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PPWR iepakojuma datu pakete klientam</w:t>
      </w:r>
    </w:p>
    <w:p>
      <w:r>
        <w:t>Šablons, ko piegādātājs aizpilda katram SKU un dod klientam, kurš preci pārdod tālāk vai eksportē. Lauki kvadrātiekavās [ … ] ir aizpildāmi.</w:t>
      </w:r>
    </w:p>
    <w:p>
      <w:pPr>
        <w:shd w:val="clear" w:fill="F2F2F2"/>
      </w:pPr>
      <w:r>
        <w:rPr>
          <w:b/>
        </w:rPr>
        <w:t xml:space="preserve">Kā lietot. </w:t>
      </w:r>
      <w:r>
        <w:t>Ja iepakojums nes klienta zīmolu, PPWR izpratnē izgatavotājs ir klients; piegādātājs sniedz šos datus klienta ES atbilstības deklarācijas (DoC) sagatavošanai (Regulas (ES) 2025/40 16. pants). Šī pakete apkopo datus, ko klients ievieto savā DoC, tehniskajā dokumentācijā un EPR atskaitēs.</w:t>
      </w:r>
    </w:p>
    <w:p>
      <w:pPr>
        <w:pBdr>
          <w:bottom w:val="single" w:sz="6" w:space="1" w:color="808080"/>
        </w:pBdr>
      </w:pPr>
    </w:p>
    <w:p>
      <w:r>
        <w:rPr>
          <w:b/>
        </w:rPr>
        <w:t>Piegādātājs:</w:t>
      </w:r>
      <w:r>
        <w:t xml:space="preserve"> [uzņēmums, reģ. nr., adrese, kontaktpersona]</w:t>
      </w:r>
    </w:p>
    <w:p>
      <w:r>
        <w:rPr>
          <w:b/>
        </w:rPr>
        <w:t>Klients / saņēmējs:</w:t>
      </w:r>
      <w:r>
        <w:t xml:space="preserve"> [uzņēmums]</w:t>
      </w:r>
    </w:p>
    <w:p>
      <w:r>
        <w:rPr>
          <w:b/>
        </w:rPr>
        <w:t>Sagatavots:</w:t>
      </w:r>
      <w:r>
        <w:t xml:space="preserve"> [datums]   ·   </w:t>
      </w:r>
      <w:r>
        <w:rPr>
          <w:b/>
        </w:rPr>
        <w:t>Versija:</w:t>
      </w:r>
      <w:r>
        <w:t xml:space="preserve"> [v1.0]   ·   </w:t>
      </w:r>
      <w:r>
        <w:rPr>
          <w:b/>
        </w:rPr>
        <w:t>Derīgums:</w:t>
      </w:r>
      <w:r>
        <w:t xml:space="preserve"> dati atbilst stāvoklim norādītajā datumā; par izmaiņām iepakojumā informēsim [X] darba dienu laikā.</w:t>
      </w:r>
    </w:p>
    <w:p>
      <w:pPr>
        <w:pStyle w:val="Heading1"/>
      </w:pPr>
      <w:r>
        <w:t>1. Produkts un lomas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000"/>
            <w:shd w:val="clear" w:color="auto" w:fill="E6E6E6"/>
          </w:tcPr>
          <w:p>
            <w:r/>
            <w:r>
              <w:rPr>
                <w:b/>
                <w:sz w:val="19"/>
              </w:rPr>
              <w:t>Lauks</w:t>
            </w:r>
          </w:p>
        </w:tc>
        <w:tc>
          <w:tcPr>
            <w:tcW w:type="dxa" w:w="4800"/>
            <w:shd w:val="clear" w:color="auto" w:fill="E6E6E6"/>
          </w:tcPr>
          <w:p>
            <w:r/>
            <w:r>
              <w:rPr>
                <w:b/>
                <w:sz w:val="19"/>
              </w:rPr>
              <w:t>Vērtība</w:t>
            </w:r>
          </w:p>
        </w:tc>
      </w:tr>
      <w:tr>
        <w:tc>
          <w:tcPr>
            <w:tcW w:type="dxa" w:w="4000"/>
          </w:tcPr>
          <w:p>
            <w:r/>
            <w:r>
              <w:rPr>
                <w:sz w:val="19"/>
              </w:rPr>
              <w:t>SKU / artikuls</w:t>
            </w:r>
          </w:p>
        </w:tc>
        <w:tc>
          <w:tcPr>
            <w:tcW w:type="dxa" w:w="4800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4000"/>
          </w:tcPr>
          <w:p>
            <w:r/>
            <w:r>
              <w:rPr>
                <w:sz w:val="19"/>
              </w:rPr>
              <w:t>Produkta nosaukums</w:t>
            </w:r>
          </w:p>
        </w:tc>
        <w:tc>
          <w:tcPr>
            <w:tcW w:type="dxa" w:w="4800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4000"/>
          </w:tcPr>
          <w:p>
            <w:r/>
            <w:r>
              <w:rPr>
                <w:sz w:val="19"/>
              </w:rPr>
              <w:t>Zīmols uz iepakojuma</w:t>
            </w:r>
          </w:p>
        </w:tc>
        <w:tc>
          <w:tcPr>
            <w:tcW w:type="dxa" w:w="4800"/>
          </w:tcPr>
          <w:p>
            <w:r/>
            <w:r>
              <w:rPr>
                <w:color w:val="808080"/>
                <w:sz w:val="19"/>
              </w:rPr>
              <w:t>[mūsu / klienta / bez zīmola]</w:t>
            </w:r>
          </w:p>
        </w:tc>
      </w:tr>
      <w:tr>
        <w:tc>
          <w:tcPr>
            <w:tcW w:type="dxa" w:w="4000"/>
          </w:tcPr>
          <w:p>
            <w:r/>
            <w:r>
              <w:rPr>
                <w:sz w:val="19"/>
              </w:rPr>
              <w:t>PPWR izgatavotāja loma šim SKU</w:t>
            </w:r>
          </w:p>
        </w:tc>
        <w:tc>
          <w:tcPr>
            <w:tcW w:type="dxa" w:w="4800"/>
          </w:tcPr>
          <w:p>
            <w:r/>
            <w:r>
              <w:rPr>
                <w:color w:val="808080"/>
                <w:sz w:val="19"/>
              </w:rPr>
              <w:t>[mēs / klients — skat. piezīmi ievadā]</w:t>
            </w:r>
          </w:p>
        </w:tc>
      </w:tr>
      <w:tr>
        <w:tc>
          <w:tcPr>
            <w:tcW w:type="dxa" w:w="4000"/>
          </w:tcPr>
          <w:p>
            <w:r/>
            <w:r>
              <w:rPr>
                <w:sz w:val="19"/>
              </w:rPr>
              <w:t>Lietošanas veids</w:t>
            </w:r>
          </w:p>
        </w:tc>
        <w:tc>
          <w:tcPr>
            <w:tcW w:type="dxa" w:w="4800"/>
          </w:tcPr>
          <w:p>
            <w:r/>
            <w:r>
              <w:rPr>
                <w:color w:val="808080"/>
                <w:sz w:val="19"/>
              </w:rPr>
              <w:t>[vienreiz lietojams / atkārtoti lietojams]</w:t>
            </w:r>
          </w:p>
        </w:tc>
      </w:tr>
      <w:tr>
        <w:tc>
          <w:tcPr>
            <w:tcW w:type="dxa" w:w="4000"/>
          </w:tcPr>
          <w:p>
            <w:r/>
            <w:r>
              <w:rPr>
                <w:sz w:val="19"/>
              </w:rPr>
              <w:t>Atkārtotas lietošanas sistēma (ja attiecas)</w:t>
            </w:r>
          </w:p>
        </w:tc>
        <w:tc>
          <w:tcPr>
            <w:tcW w:type="dxa" w:w="4800"/>
          </w:tcPr>
          <w:p>
            <w:r/>
            <w:r>
              <w:rPr>
                <w:color w:val="808080"/>
                <w:sz w:val="19"/>
              </w:rPr>
              <w:t>[apraksts, 11. pants]</w:t>
            </w:r>
          </w:p>
        </w:tc>
      </w:tr>
    </w:tbl>
    <w:p>
      <w:pPr>
        <w:pStyle w:val="Heading1"/>
      </w:pPr>
      <w:r>
        <w:t>2. Iepakojuma vienības un sastāvs</w:t>
      </w:r>
    </w:p>
    <w:p>
      <w:r>
        <w:t>Aizpildi katru līmeni, kas attiecas uz šo SKU. Svars norādāms gramos par vienu vienību. Katrs materiāls un komponente tiek uzskaitīts atsevišķi.</w:t>
      </w:r>
    </w:p>
    <w:p>
      <w:r>
        <w:rPr>
          <w:b/>
        </w:rPr>
        <w:t>Pārdošanas (primārais) iepakojums — viena vienība ar komponentēm: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E6E6E6"/>
          </w:tcPr>
          <w:p>
            <w:r/>
            <w:r>
              <w:rPr>
                <w:b/>
                <w:sz w:val="19"/>
              </w:rPr>
              <w:t>Komponente</w:t>
            </w:r>
          </w:p>
        </w:tc>
        <w:tc>
          <w:tcPr>
            <w:tcW w:type="dxa" w:w="1234"/>
            <w:shd w:val="clear" w:color="auto" w:fill="E6E6E6"/>
          </w:tcPr>
          <w:p>
            <w:r/>
            <w:r>
              <w:rPr>
                <w:b/>
                <w:sz w:val="19"/>
              </w:rPr>
              <w:t>Materiāls</w:t>
            </w:r>
          </w:p>
        </w:tc>
        <w:tc>
          <w:tcPr>
            <w:tcW w:type="dxa" w:w="1234"/>
            <w:shd w:val="clear" w:color="auto" w:fill="E6E6E6"/>
          </w:tcPr>
          <w:p>
            <w:r/>
            <w:r>
              <w:rPr>
                <w:b/>
                <w:sz w:val="19"/>
              </w:rPr>
              <w:t>CN kods</w:t>
            </w:r>
          </w:p>
        </w:tc>
        <w:tc>
          <w:tcPr>
            <w:tcW w:type="dxa" w:w="1234"/>
            <w:shd w:val="clear" w:color="auto" w:fill="E6E6E6"/>
          </w:tcPr>
          <w:p>
            <w:r/>
            <w:r>
              <w:rPr>
                <w:b/>
                <w:sz w:val="19"/>
              </w:rPr>
              <w:t>Svars, g</w:t>
            </w:r>
          </w:p>
        </w:tc>
        <w:tc>
          <w:tcPr>
            <w:tcW w:type="dxa" w:w="1234"/>
            <w:shd w:val="clear" w:color="auto" w:fill="E6E6E6"/>
          </w:tcPr>
          <w:p>
            <w:r/>
            <w:r>
              <w:rPr>
                <w:b/>
                <w:sz w:val="19"/>
              </w:rPr>
              <w:t>Pārstrādātais saturs, %</w:t>
            </w:r>
          </w:p>
        </w:tc>
        <w:tc>
          <w:tcPr>
            <w:tcW w:type="dxa" w:w="1234"/>
            <w:shd w:val="clear" w:color="auto" w:fill="E6E6E6"/>
          </w:tcPr>
          <w:p>
            <w:r/>
            <w:r>
              <w:rPr>
                <w:b/>
                <w:sz w:val="19"/>
              </w:rPr>
              <w:t>Pārstrādājamība</w:t>
            </w:r>
          </w:p>
        </w:tc>
        <w:tc>
          <w:tcPr>
            <w:tcW w:type="dxa" w:w="1234"/>
            <w:shd w:val="clear" w:color="auto" w:fill="E6E6E6"/>
          </w:tcPr>
          <w:p>
            <w:r/>
            <w:r>
              <w:rPr>
                <w:b/>
                <w:sz w:val="19"/>
              </w:rPr>
              <w:t>Piezīmes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9"/>
              </w:rPr>
              <w:t>Pamatiepakojums (piem., burka)</w:t>
            </w:r>
          </w:p>
        </w:tc>
        <w:tc>
          <w:tcPr>
            <w:tcW w:type="dxa" w:w="1234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9"/>
              </w:rPr>
              <w:t>Noslēgs (piem., vāciņš)</w:t>
            </w:r>
          </w:p>
        </w:tc>
        <w:tc>
          <w:tcPr>
            <w:tcW w:type="dxa" w:w="1234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9"/>
              </w:rPr>
              <w:t>Etiķete</w:t>
            </w:r>
          </w:p>
        </w:tc>
        <w:tc>
          <w:tcPr>
            <w:tcW w:type="dxa" w:w="1234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9"/>
              </w:rPr>
              <w:t>Cits</w:t>
            </w:r>
          </w:p>
        </w:tc>
        <w:tc>
          <w:tcPr>
            <w:tcW w:type="dxa" w:w="1234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19"/>
              </w:rPr>
            </w:r>
          </w:p>
        </w:tc>
      </w:tr>
    </w:tbl>
    <w:p>
      <w:r>
        <w:rPr>
          <w:b/>
        </w:rPr>
        <w:t>Grupētais (sekundārais) iepakojums — ja ir: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E6E6E6"/>
          </w:tcPr>
          <w:p>
            <w:r/>
            <w:r>
              <w:rPr>
                <w:b/>
                <w:sz w:val="19"/>
              </w:rPr>
              <w:t>Komponente</w:t>
            </w:r>
          </w:p>
        </w:tc>
        <w:tc>
          <w:tcPr>
            <w:tcW w:type="dxa" w:w="1440"/>
            <w:shd w:val="clear" w:color="auto" w:fill="E6E6E6"/>
          </w:tcPr>
          <w:p>
            <w:r/>
            <w:r>
              <w:rPr>
                <w:b/>
                <w:sz w:val="19"/>
              </w:rPr>
              <w:t>Materiāls</w:t>
            </w:r>
          </w:p>
        </w:tc>
        <w:tc>
          <w:tcPr>
            <w:tcW w:type="dxa" w:w="1440"/>
            <w:shd w:val="clear" w:color="auto" w:fill="E6E6E6"/>
          </w:tcPr>
          <w:p>
            <w:r/>
            <w:r>
              <w:rPr>
                <w:b/>
                <w:sz w:val="19"/>
              </w:rPr>
              <w:t>Svars, g</w:t>
            </w:r>
          </w:p>
        </w:tc>
        <w:tc>
          <w:tcPr>
            <w:tcW w:type="dxa" w:w="1440"/>
            <w:shd w:val="clear" w:color="auto" w:fill="E6E6E6"/>
          </w:tcPr>
          <w:p>
            <w:r/>
            <w:r>
              <w:rPr>
                <w:b/>
                <w:sz w:val="19"/>
              </w:rPr>
              <w:t>Pārstrādātais saturs, %</w:t>
            </w:r>
          </w:p>
        </w:tc>
        <w:tc>
          <w:tcPr>
            <w:tcW w:type="dxa" w:w="1440"/>
            <w:shd w:val="clear" w:color="auto" w:fill="E6E6E6"/>
          </w:tcPr>
          <w:p>
            <w:r/>
            <w:r>
              <w:rPr>
                <w:b/>
                <w:sz w:val="19"/>
              </w:rPr>
              <w:t>Uz cik pārdošanas vienībām</w:t>
            </w:r>
          </w:p>
        </w:tc>
        <w:tc>
          <w:tcPr>
            <w:tcW w:type="dxa" w:w="1440"/>
            <w:shd w:val="clear" w:color="auto" w:fill="E6E6E6"/>
          </w:tcPr>
          <w:p>
            <w:r/>
            <w:r>
              <w:rPr>
                <w:b/>
                <w:sz w:val="19"/>
              </w:rPr>
              <w:t>Piezīmes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</w:r>
          </w:p>
        </w:tc>
      </w:tr>
    </w:tbl>
    <w:p>
      <w:r>
        <w:rPr>
          <w:b/>
        </w:rPr>
        <w:t>Transporta (terciārais) iepakojums — katra vienība atsevišķi: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E6E6E6"/>
          </w:tcPr>
          <w:p>
            <w:r/>
            <w:r>
              <w:rPr>
                <w:b/>
                <w:sz w:val="19"/>
              </w:rPr>
              <w:t>Vienība</w:t>
            </w:r>
          </w:p>
        </w:tc>
        <w:tc>
          <w:tcPr>
            <w:tcW w:type="dxa" w:w="1440"/>
            <w:shd w:val="clear" w:color="auto" w:fill="E6E6E6"/>
          </w:tcPr>
          <w:p>
            <w:r/>
            <w:r>
              <w:rPr>
                <w:b/>
                <w:sz w:val="19"/>
              </w:rPr>
              <w:t>Materiāls</w:t>
            </w:r>
          </w:p>
        </w:tc>
        <w:tc>
          <w:tcPr>
            <w:tcW w:type="dxa" w:w="1440"/>
            <w:shd w:val="clear" w:color="auto" w:fill="E6E6E6"/>
          </w:tcPr>
          <w:p>
            <w:r/>
            <w:r>
              <w:rPr>
                <w:b/>
                <w:sz w:val="19"/>
              </w:rPr>
              <w:t>Svars, g</w:t>
            </w:r>
          </w:p>
        </w:tc>
        <w:tc>
          <w:tcPr>
            <w:tcW w:type="dxa" w:w="1440"/>
            <w:shd w:val="clear" w:color="auto" w:fill="E6E6E6"/>
          </w:tcPr>
          <w:p>
            <w:r/>
            <w:r>
              <w:rPr>
                <w:b/>
                <w:sz w:val="19"/>
              </w:rPr>
              <w:t>Pārstrādātais saturs, %</w:t>
            </w:r>
          </w:p>
        </w:tc>
        <w:tc>
          <w:tcPr>
            <w:tcW w:type="dxa" w:w="1440"/>
            <w:shd w:val="clear" w:color="auto" w:fill="E6E6E6"/>
          </w:tcPr>
          <w:p>
            <w:r/>
            <w:r>
              <w:rPr>
                <w:b/>
                <w:sz w:val="19"/>
              </w:rPr>
              <w:t>Uz cik produkta vienībām</w:t>
            </w:r>
          </w:p>
        </w:tc>
        <w:tc>
          <w:tcPr>
            <w:tcW w:type="dxa" w:w="1440"/>
            <w:shd w:val="clear" w:color="auto" w:fill="E6E6E6"/>
          </w:tcPr>
          <w:p>
            <w:r/>
            <w:r>
              <w:rPr>
                <w:b/>
                <w:sz w:val="19"/>
              </w:rPr>
              <w:t>Piezīmes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Kaste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Pildmateriāls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Līmlente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Palete / plēve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</w:r>
          </w:p>
        </w:tc>
      </w:tr>
    </w:tbl>
    <w:p>
      <w:pPr>
        <w:pStyle w:val="Heading1"/>
      </w:pPr>
      <w:r>
        <w:t>3. Iepakojuma minimizācija un tukšā telpa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000"/>
            <w:shd w:val="clear" w:color="auto" w:fill="E6E6E6"/>
          </w:tcPr>
          <w:p>
            <w:r/>
            <w:r>
              <w:rPr>
                <w:b/>
                <w:sz w:val="19"/>
              </w:rPr>
              <w:t>Lauks</w:t>
            </w:r>
          </w:p>
        </w:tc>
        <w:tc>
          <w:tcPr>
            <w:tcW w:type="dxa" w:w="4800"/>
            <w:shd w:val="clear" w:color="auto" w:fill="E6E6E6"/>
          </w:tcPr>
          <w:p>
            <w:r/>
            <w:r>
              <w:rPr>
                <w:b/>
                <w:sz w:val="19"/>
              </w:rPr>
              <w:t>Vērtība</w:t>
            </w:r>
          </w:p>
        </w:tc>
      </w:tr>
      <w:tr>
        <w:tc>
          <w:tcPr>
            <w:tcW w:type="dxa" w:w="4000"/>
          </w:tcPr>
          <w:p>
            <w:r/>
            <w:r>
              <w:rPr>
                <w:sz w:val="19"/>
              </w:rPr>
              <w:t>Minimizācijas pamatojums</w:t>
            </w:r>
          </w:p>
        </w:tc>
        <w:tc>
          <w:tcPr>
            <w:tcW w:type="dxa" w:w="4800"/>
          </w:tcPr>
          <w:p>
            <w:r/>
            <w:r>
              <w:rPr>
                <w:color w:val="808080"/>
                <w:sz w:val="19"/>
              </w:rPr>
              <w:t>[kāpēc iepakojums nav samazināms tālāk — svars, apjoms, aizsardzība, 10. pants]</w:t>
            </w:r>
          </w:p>
        </w:tc>
      </w:tr>
      <w:tr>
        <w:tc>
          <w:tcPr>
            <w:tcW w:type="dxa" w:w="4000"/>
          </w:tcPr>
          <w:p>
            <w:r/>
            <w:r>
              <w:rPr>
                <w:sz w:val="19"/>
              </w:rPr>
              <w:t>Tukšās telpas koeficients (grupētajam / transporta / e-komercijas)</w:t>
            </w:r>
          </w:p>
        </w:tc>
        <w:tc>
          <w:tcPr>
            <w:tcW w:type="dxa" w:w="4800"/>
          </w:tcPr>
          <w:p>
            <w:r/>
            <w:r>
              <w:rPr>
                <w:color w:val="808080"/>
                <w:sz w:val="19"/>
              </w:rPr>
              <w:t>[%, mērķis ≤ 50 %; piemērošanas datums jāpārbauda oficiālajā avotā, 24. pants]</w:t>
            </w:r>
          </w:p>
        </w:tc>
      </w:tr>
      <w:tr>
        <w:tc>
          <w:tcPr>
            <w:tcW w:type="dxa" w:w="4000"/>
          </w:tcPr>
          <w:p>
            <w:r/>
            <w:r>
              <w:rPr>
                <w:sz w:val="19"/>
              </w:rPr>
              <w:t>Novērstie liekie slāņi / dubultā iepakošana</w:t>
            </w:r>
          </w:p>
        </w:tc>
        <w:tc>
          <w:tcPr>
            <w:tcW w:type="dxa" w:w="4800"/>
          </w:tcPr>
          <w:p>
            <w:r/>
            <w:r>
              <w:rPr>
                <w:color w:val="808080"/>
                <w:sz w:val="19"/>
              </w:rPr>
              <w:t>[apraksts, ja attiecas]</w:t>
            </w:r>
          </w:p>
        </w:tc>
      </w:tr>
    </w:tbl>
    <w:p>
      <w:pPr>
        <w:pStyle w:val="Heading1"/>
      </w:pPr>
      <w:r>
        <w:t>4. Atbilstība un vielas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000"/>
            <w:shd w:val="clear" w:color="auto" w:fill="E6E6E6"/>
          </w:tcPr>
          <w:p>
            <w:r/>
            <w:r>
              <w:rPr>
                <w:b/>
                <w:sz w:val="19"/>
              </w:rPr>
              <w:t>Lauks</w:t>
            </w:r>
          </w:p>
        </w:tc>
        <w:tc>
          <w:tcPr>
            <w:tcW w:type="dxa" w:w="4800"/>
            <w:shd w:val="clear" w:color="auto" w:fill="E6E6E6"/>
          </w:tcPr>
          <w:p>
            <w:r/>
            <w:r>
              <w:rPr>
                <w:b/>
                <w:sz w:val="19"/>
              </w:rPr>
              <w:t>Vērtība</w:t>
            </w:r>
          </w:p>
        </w:tc>
      </w:tr>
      <w:tr>
        <w:tc>
          <w:tcPr>
            <w:tcW w:type="dxa" w:w="4000"/>
          </w:tcPr>
          <w:p>
            <w:r/>
            <w:r>
              <w:rPr>
                <w:sz w:val="19"/>
              </w:rPr>
              <w:t>ES atbilstības deklarācijas (DoC) Nr.</w:t>
            </w:r>
          </w:p>
        </w:tc>
        <w:tc>
          <w:tcPr>
            <w:tcW w:type="dxa" w:w="4800"/>
          </w:tcPr>
          <w:p>
            <w:r/>
            <w:r>
              <w:rPr>
                <w:color w:val="808080"/>
                <w:sz w:val="19"/>
              </w:rPr>
              <w:t>[ja izgatavotājs esam mēs]</w:t>
            </w:r>
          </w:p>
        </w:tc>
      </w:tr>
      <w:tr>
        <w:tc>
          <w:tcPr>
            <w:tcW w:type="dxa" w:w="4000"/>
          </w:tcPr>
          <w:p>
            <w:r/>
            <w:r>
              <w:rPr>
                <w:sz w:val="19"/>
              </w:rPr>
              <w:t>Pārstrādājamības novērtējums / klase</w:t>
            </w:r>
          </w:p>
        </w:tc>
        <w:tc>
          <w:tcPr>
            <w:tcW w:type="dxa" w:w="4800"/>
          </w:tcPr>
          <w:p>
            <w:r/>
            <w:r>
              <w:rPr>
                <w:color w:val="808080"/>
                <w:sz w:val="19"/>
              </w:rPr>
              <w:t>[dizains pārstrādei, mono vai kompozīts, klase, ja noteikta, 6. pants]</w:t>
            </w:r>
          </w:p>
        </w:tc>
      </w:tr>
      <w:tr>
        <w:tc>
          <w:tcPr>
            <w:tcW w:type="dxa" w:w="4000"/>
          </w:tcPr>
          <w:p>
            <w:r/>
            <w:r>
              <w:rPr>
                <w:sz w:val="19"/>
              </w:rPr>
              <w:t>Vielu atbilstība — PFAS (pārtikas saskarē)</w:t>
            </w:r>
          </w:p>
        </w:tc>
        <w:tc>
          <w:tcPr>
            <w:tcW w:type="dxa" w:w="4800"/>
          </w:tcPr>
          <w:p>
            <w:r/>
            <w:r>
              <w:rPr>
                <w:color w:val="808080"/>
                <w:sz w:val="19"/>
              </w:rPr>
              <w:t>[apliecinām / testu atskaites pēc pieprasījuma, 5. pants]</w:t>
            </w:r>
          </w:p>
        </w:tc>
      </w:tr>
      <w:tr>
        <w:tc>
          <w:tcPr>
            <w:tcW w:type="dxa" w:w="4000"/>
          </w:tcPr>
          <w:p>
            <w:r/>
            <w:r>
              <w:rPr>
                <w:sz w:val="19"/>
              </w:rPr>
              <w:t>Vielu atbilstība — smagie metāli (Pb, Cd, Hg, Cr VI)</w:t>
            </w:r>
          </w:p>
        </w:tc>
        <w:tc>
          <w:tcPr>
            <w:tcW w:type="dxa" w:w="4800"/>
          </w:tcPr>
          <w:p>
            <w:r/>
            <w:r>
              <w:rPr>
                <w:color w:val="808080"/>
                <w:sz w:val="19"/>
              </w:rPr>
              <w:t>[summa ≤ 100 ppm — apliecinām / testu atskaites pēc pieprasījuma]</w:t>
            </w:r>
          </w:p>
        </w:tc>
      </w:tr>
      <w:tr>
        <w:tc>
          <w:tcPr>
            <w:tcW w:type="dxa" w:w="4000"/>
          </w:tcPr>
          <w:p>
            <w:r/>
            <w:r>
              <w:rPr>
                <w:sz w:val="19"/>
              </w:rPr>
              <w:t>Marķējums uz iepakojuma</w:t>
            </w:r>
          </w:p>
        </w:tc>
        <w:tc>
          <w:tcPr>
            <w:tcW w:type="dxa" w:w="4800"/>
          </w:tcPr>
          <w:p>
            <w:r/>
            <w:r>
              <w:rPr>
                <w:color w:val="808080"/>
                <w:sz w:val="19"/>
              </w:rPr>
              <w:t>[materiālu sastāva / šķirošanas marķējums, ja jau ir, 12. pants]</w:t>
            </w:r>
          </w:p>
        </w:tc>
      </w:tr>
      <w:tr>
        <w:tc>
          <w:tcPr>
            <w:tcW w:type="dxa" w:w="4000"/>
          </w:tcPr>
          <w:p>
            <w:r/>
            <w:r>
              <w:rPr>
                <w:sz w:val="19"/>
              </w:rPr>
              <w:t>Tehniskās dokumentācijas pieejamība</w:t>
            </w:r>
          </w:p>
        </w:tc>
        <w:tc>
          <w:tcPr>
            <w:tcW w:type="dxa" w:w="4800"/>
          </w:tcPr>
          <w:p>
            <w:r/>
            <w:r>
              <w:rPr>
                <w:color w:val="808080"/>
                <w:sz w:val="19"/>
              </w:rPr>
              <w:t>[pēc pieprasījuma [X] darba dienās]</w:t>
            </w:r>
          </w:p>
        </w:tc>
      </w:tr>
    </w:tbl>
    <w:p>
      <w:pPr>
        <w:pStyle w:val="Heading1"/>
      </w:pPr>
      <w:r>
        <w:t>5. EPR aprēķinu palīgtabula klientam</w:t>
      </w:r>
    </w:p>
    <w:p>
      <w:r>
        <w:t>Iepakojuma svars uz vienu pārdoto produkta vienību, kg. Iekļauj visus iepakojuma līmeņus, kas attiecināmi uz vienu vienību (pārdošanas + attiecīgā daļa no grupētā un transporta iepakojuma) — EPR maksā par visu tirgū laisto iepakojumu, ne tikai pārdošanas vienību.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5200"/>
            <w:shd w:val="clear" w:color="auto" w:fill="E6E6E6"/>
          </w:tcPr>
          <w:p>
            <w:r/>
            <w:r>
              <w:rPr>
                <w:b/>
                <w:sz w:val="19"/>
              </w:rPr>
              <w:t>Materiāls</w:t>
            </w:r>
          </w:p>
        </w:tc>
        <w:tc>
          <w:tcPr>
            <w:tcW w:type="dxa" w:w="3600"/>
            <w:shd w:val="clear" w:color="auto" w:fill="E6E6E6"/>
          </w:tcPr>
          <w:p>
            <w:r/>
            <w:r>
              <w:rPr>
                <w:b/>
                <w:sz w:val="19"/>
              </w:rPr>
              <w:t>kg / pārdotā vienība</w:t>
            </w:r>
          </w:p>
        </w:tc>
      </w:tr>
      <w:tr>
        <w:tc>
          <w:tcPr>
            <w:tcW w:type="dxa" w:w="5200"/>
          </w:tcPr>
          <w:p>
            <w:r/>
            <w:r>
              <w:rPr>
                <w:sz w:val="19"/>
              </w:rPr>
              <w:t>Papīrs / kartons</w:t>
            </w:r>
          </w:p>
        </w:tc>
        <w:tc>
          <w:tcPr>
            <w:tcW w:type="dxa" w:w="3600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5200"/>
          </w:tcPr>
          <w:p>
            <w:r/>
            <w:r>
              <w:rPr>
                <w:sz w:val="19"/>
              </w:rPr>
              <w:t>Plastmasa</w:t>
            </w:r>
          </w:p>
        </w:tc>
        <w:tc>
          <w:tcPr>
            <w:tcW w:type="dxa" w:w="3600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5200"/>
          </w:tcPr>
          <w:p>
            <w:r/>
            <w:r>
              <w:rPr>
                <w:sz w:val="19"/>
              </w:rPr>
              <w:t>Stikls</w:t>
            </w:r>
          </w:p>
        </w:tc>
        <w:tc>
          <w:tcPr>
            <w:tcW w:type="dxa" w:w="3600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5200"/>
          </w:tcPr>
          <w:p>
            <w:r/>
            <w:r>
              <w:rPr>
                <w:sz w:val="19"/>
              </w:rPr>
              <w:t>Metāls</w:t>
            </w:r>
          </w:p>
        </w:tc>
        <w:tc>
          <w:tcPr>
            <w:tcW w:type="dxa" w:w="3600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5200"/>
          </w:tcPr>
          <w:p>
            <w:r/>
            <w:r>
              <w:rPr>
                <w:sz w:val="19"/>
              </w:rPr>
              <w:t>Koks</w:t>
            </w:r>
          </w:p>
        </w:tc>
        <w:tc>
          <w:tcPr>
            <w:tcW w:type="dxa" w:w="3600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5200"/>
          </w:tcPr>
          <w:p>
            <w:r/>
            <w:r>
              <w:rPr>
                <w:sz w:val="19"/>
              </w:rPr>
              <w:t>Kompozīts</w:t>
            </w:r>
          </w:p>
        </w:tc>
        <w:tc>
          <w:tcPr>
            <w:tcW w:type="dxa" w:w="3600"/>
          </w:tcPr>
          <w:p>
            <w:r/>
            <w:r>
              <w:rPr>
                <w:sz w:val="19"/>
              </w:rPr>
            </w:r>
          </w:p>
        </w:tc>
      </w:tr>
    </w:tbl>
    <w:p>
      <w:r>
        <w:t>Reizini katru vērtību ar attiecīgajā valstī pārdoto vienību skaitu, lai iegūtu gada apjomu EPR atskaitei. Valstu reģistri un indikatīvās likmes: ppwr.clickscale.dev</w:t>
      </w:r>
    </w:p>
    <w:p>
      <w:pPr>
        <w:pStyle w:val="Heading1"/>
      </w:pPr>
      <w:r>
        <w:t>6. Paraksts</w:t>
      </w:r>
    </w:p>
    <w:p>
      <w:r>
        <w:t>[Vārds, amats, paraksts, datums]</w:t>
      </w:r>
    </w:p>
    <w:p>
      <w:pPr>
        <w:pBdr>
          <w:bottom w:val="single" w:sz="6" w:space="1" w:color="808080"/>
        </w:pBdr>
      </w:pPr>
    </w:p>
    <w:p>
      <w:pPr>
        <w:jc w:val="left"/>
      </w:pPr>
      <w:r>
        <w:rPr>
          <w:i/>
          <w:color w:val="555555"/>
          <w:sz w:val="18"/>
        </w:rPr>
        <w:t>Šī pakete ir informatīva un sagatavota labā ticībā; tā neaizstāj saņēmēja pienākumu izvērtēt savas PPWR saistības un pārbaudīt datus oficiālajā avotā. Pantu numuri un piemērošanas datumi (īpaši tukšās telpas un marķējuma prasības) jāpārbauda pret Regulas (ES) 2025/40 tekstu. Šablons: ppwr.clickscale.dev (MIT, brīvi izmantojams).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PPWR iepakojuma datu pakete</dc:title>
  <dc:subject/>
  <dc:creator>ppwr.clickscale.dev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