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pPr>
      <w:r>
        <w:rPr>
          <w:b/>
          <w:sz w:val="28"/>
        </w:rPr>
        <w:t>Supplementary Information</w:t>
      </w:r>
    </w:p>
    <w:p>
      <w:pPr/>
      <w:r>
        <w:rPr>
          <w:b/>
        </w:rPr>
        <w:t>Graph-Based Molecular Embeddings for Hybrid ML–PBPK Modeling and Systematic Evaluation of Clearance Parameterization</w:t>
      </w:r>
    </w:p>
    <w:p>
      <w:pPr/>
      <w:r>
        <w:rPr/>
        <w:t>Lianjin Cai</w:t>
      </w:r>
      <w:r>
        <w:rPr>
          <w:vertAlign w:val="superscript"/>
        </w:rPr>
        <w:t>1</w:t>
      </w:r>
      <w:r>
        <w:rPr/>
        <w:t>, Amitesh Badkul</w:t>
      </w:r>
      <w:r>
        <w:rPr>
          <w:vertAlign w:val="superscript"/>
        </w:rPr>
        <w:t>2</w:t>
      </w:r>
      <w:r>
        <w:rPr/>
        <w:t>, Jingchen Zhai</w:t>
      </w:r>
      <w:r>
        <w:rPr>
          <w:vertAlign w:val="superscript"/>
        </w:rPr>
        <w:t>1</w:t>
      </w:r>
      <w:r>
        <w:rPr/>
        <w:t>, Mai McWilliams</w:t>
      </w:r>
      <w:r>
        <w:rPr>
          <w:vertAlign w:val="superscript"/>
        </w:rPr>
        <w:t>1</w:t>
      </w:r>
      <w:r>
        <w:rPr/>
        <w:t>, Lei Xie</w:t>
      </w:r>
      <w:r>
        <w:rPr>
          <w:vertAlign w:val="superscript"/>
        </w:rPr>
        <w:t>3</w:t>
      </w:r>
      <w:r>
        <w:rPr/>
        <w:t>*</w:t>
      </w:r>
      <w:r>
        <w:rPr/>
        <w:t>, Junmei Wang</w:t>
      </w:r>
      <w:r>
        <w:rPr>
          <w:vertAlign w:val="superscript"/>
        </w:rPr>
        <w:t>1</w:t>
      </w:r>
      <w:r>
        <w:rPr/>
        <w:t>*</w:t>
      </w:r>
    </w:p>
    <w:p>
      <w:pPr/>
      <w:r>
        <w:rPr/>
        <w:t>*</w:t>
      </w:r>
      <w:r>
        <w:rPr/>
        <w:t>Corresponding authors: Lei Xie, LXIE@iscb.org; Junmei Wang, JUW79@pitt.edu</w:t>
      </w:r>
    </w:p>
    <w:p>
      <w:pPr/>
      <w:r>
        <w:rPr>
          <w:vertAlign w:val="superscript"/>
        </w:rPr>
        <w:t>1</w:t>
      </w:r>
      <w:r>
        <w:rPr/>
        <w:t xml:space="preserve"> Department of Pharmaceutical Sciences and Computational Chemical Genomics Screening Center, School of Pharmacy, University of Pittsburgh, Pittsburgh, Pennsylvania 15261, United States. </w:t>
      </w:r>
      <w:r>
        <w:rPr>
          <w:vertAlign w:val="superscript"/>
        </w:rPr>
        <w:t>2</w:t>
      </w:r>
      <w:r>
        <w:rPr/>
        <w:t xml:space="preserve"> Department of Computer Science, Graduate Center, City University of New York, New York City, NY 10016, United States. </w:t>
      </w:r>
      <w:r>
        <w:rPr>
          <w:vertAlign w:val="superscript"/>
        </w:rPr>
        <w:t>3</w:t>
      </w:r>
      <w:r>
        <w:rPr/>
        <w:t xml:space="preserve"> Center for Drug Discovery &amp; Department of Pharmaceutical and Biomedical Sciences, Northeastern University, Boston, MA 02115, United States.</w:t>
      </w:r>
    </w:p>
    <w:p>
      <w:pPr/>
      <w:r>
        <w:rPr>
          <w:b/>
        </w:rPr>
        <w:t>Contents.</w:t>
      </w:r>
      <w:r>
        <w:rPr/>
        <w:t xml:space="preserve"> Section S1, ML benchmarking (Tables S1–S3, Figures S1–S4). Section S2, encoder exposure (Table S4). Section S3, PBPK scenario configuration and provenance (Tables S5, S6). Section S4, PBPK compound-level results (Tables S7–S9, Figures S5–S16; Figures S5–S9 span two pages each). Section S5, applicability domain (Table S10, Figure S17). Section S6, information-matched clearance-strategy comparison and sensitivity to retained renal clearance (Table S11). Section S7, exploratory mechanistic stratification by ECCS class and empirical descriptors (Tables S12, S13, Figures S18–S20). Abbreviations: f</w:t>
      </w:r>
      <w:r>
        <w:rPr>
          <w:vertAlign w:val="subscript"/>
        </w:rPr>
        <w:t>u</w:t>
      </w:r>
      <w:r>
        <w:rPr/>
        <w:t>, plasma unbound fraction; CL</w:t>
      </w:r>
      <w:r>
        <w:rPr>
          <w:vertAlign w:val="subscript"/>
        </w:rPr>
        <w:t>sys</w:t>
      </w:r>
      <w:r>
        <w:rPr/>
        <w:t>, systemic clearance; CL</w:t>
      </w:r>
      <w:r>
        <w:rPr>
          <w:vertAlign w:val="subscript"/>
        </w:rPr>
        <w:t>int</w:t>
      </w:r>
      <w:r>
        <w:rPr/>
        <w:t>, intrinsic clearance; VD</w:t>
      </w:r>
      <w:r>
        <w:rPr>
          <w:vertAlign w:val="subscript"/>
        </w:rPr>
        <w:t>ss</w:t>
      </w:r>
      <w:r>
        <w:rPr/>
        <w:t>, volume of distribution at steady state; FE, fold error; GMFE, geometric mean fold error; S+, ADMET Predictor (Simulations Plus) v11 prediction; DL–ML, ATFP-embedding plus machine-learning model (ML Group A); C–T, concentration–time; log-NRMSE, RMSE of log</w:t>
      </w:r>
      <w:r>
        <w:rPr>
          <w:vertAlign w:val="subscript"/>
        </w:rPr>
        <w:t>10</w:t>
      </w:r>
      <w:r>
        <w:rPr/>
        <w:t xml:space="preserve"> concentration residuals divided by the observed log</w:t>
      </w:r>
      <w:r>
        <w:rPr>
          <w:vertAlign w:val="subscript"/>
        </w:rPr>
        <w:t>10</w:t>
      </w:r>
      <w:r>
        <w:rPr/>
        <w:t xml:space="preserve"> range of the curve; CL</w:t>
      </w:r>
      <w:r>
        <w:rPr>
          <w:vertAlign w:val="subscript"/>
        </w:rPr>
        <w:t>R</w:t>
      </w:r>
      <w:r>
        <w:rPr/>
        <w:t>, renal clearance (Simcyp CLRbase); HL, Hodges–Lehmann estimate; ECCS, Extended Clearance Classification System.</w:t>
      </w:r>
    </w:p>
    <w:p>
      <w:pPr>
        <w:pStyle w:val="Style1"/>
      </w:pPr>
      <w:r>
        <w:rPr/>
        <w:t>S1. ML Benchmarking</w:t>
      </w:r>
    </w:p>
    <w:p>
      <w:pPr/>
      <w:r>
        <w:rPr>
          <w:b/>
        </w:rPr>
        <w:t>TABLE S1. Performance and methods of the best models for ML Group A and the single-representation control groups (ML Groups E, F and G) on Test Set #1 (f</w:t>
      </w:r>
      <w:r>
        <w:rPr>
          <w:vertAlign w:val="subscript"/>
        </w:rPr>
        <w:t>u</w:t>
      </w:r>
      <w:r>
        <w:rPr/>
        <w:t xml:space="preserve"> n = 633; CL</w:t>
      </w:r>
      <w:r>
        <w:rPr>
          <w:vertAlign w:val="subscript"/>
        </w:rPr>
        <w:t>sys</w:t>
      </w:r>
      <w:r>
        <w:rPr/>
        <w:t xml:space="preserve"> and VD</w:t>
      </w:r>
      <w:r>
        <w:rPr>
          <w:vertAlign w:val="subscript"/>
        </w:rPr>
        <w:t>ss</w:t>
      </w:r>
      <w:r>
        <w:rPr/>
        <w:t xml:space="preserve"> n = 177; log</w:t>
      </w:r>
      <w:r>
        <w:rPr>
          <w:vertAlign w:val="subscript"/>
        </w:rPr>
        <w:t>10</w:t>
      </w:r>
      <w:r>
        <w:rPr/>
        <w:t xml:space="preserve"> endpoint scale).</w:t>
      </w:r>
      <w:r>
        <w:rPr>
          <w:b/>
        </w:rPr>
        <w:t xml:space="preserve"> All values are computed from the archived per-compound prediction files. Values are descriptive; compound-paired inference is reported in Figure S4 and Table S2. Lower is better for MAE, RMSE and GMFE, higher for R</w:t>
      </w:r>
      <w:r>
        <w:rPr>
          <w:b/>
          <w:vertAlign w:val="superscript"/>
        </w:rPr>
        <w:t>2</w:t>
      </w:r>
      <w:r>
        <w:rPr>
          <w:b/>
        </w:rPr>
        <w:t xml:space="preserve"> and within 2-fold. ML Groups A–D are compared in Table 2 of the main text; matched-compound statistics for all comparisons are in Table S2.</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936"/>
        <w:gridCol w:w="936"/>
        <w:gridCol w:w="936"/>
        <w:gridCol w:w="936"/>
        <w:gridCol w:w="936"/>
        <w:gridCol w:w="936"/>
        <w:gridCol w:w="936"/>
        <w:gridCol w:w="936"/>
        <w:gridCol w:w="936"/>
        <w:gridCol w:w="936"/>
      </w:tblGrid>
      <w:tr>
        <w:trPr>
          <w:tblHeader w:val="true"/>
        </w:trPr>
        <w:tc>
          <w:tcPr>
            <w:tcW w:type="dxa" w:w="936"/>
            <w:tcBorders>
              <w:top w:val="single" w:sz="12" w:color="000000"/>
              <w:bottom w:val="single" w:sz="6" w:color="000000"/>
            </w:tcBorders>
          </w:tcPr>
          <w:p>
            <w:pPr>
              <w:spacing w:after="0" w:line="240" w:lineRule="auto"/>
            </w:pPr>
            <w:r/>
            <w:r>
              <w:rPr>
                <w:b/>
                <w:sz w:val="14"/>
              </w:rPr>
              <w:t>ML Group</w:t>
            </w:r>
          </w:p>
        </w:tc>
        <w:tc>
          <w:tcPr>
            <w:tcW w:type="dxa" w:w="936"/>
            <w:tcBorders>
              <w:top w:val="single" w:sz="12" w:color="000000"/>
              <w:bottom w:val="single" w:sz="6" w:color="000000"/>
            </w:tcBorders>
          </w:tcPr>
          <w:p>
            <w:pPr>
              <w:spacing w:after="0" w:line="240" w:lineRule="auto"/>
            </w:pPr>
            <w:r/>
            <w:r>
              <w:rPr>
                <w:b/>
                <w:sz w:val="14"/>
              </w:rPr>
              <w:t>Method</w:t>
            </w:r>
          </w:p>
        </w:tc>
        <w:tc>
          <w:tcPr>
            <w:tcW w:type="dxa" w:w="936"/>
            <w:tcBorders>
              <w:top w:val="single" w:sz="12" w:color="000000"/>
              <w:bottom w:val="single" w:sz="6" w:color="000000"/>
            </w:tcBorders>
          </w:tcPr>
          <w:p>
            <w:pPr>
              <w:spacing w:after="0" w:line="240" w:lineRule="auto"/>
            </w:pPr>
            <w:r/>
            <w:r>
              <w:rPr>
                <w:b/>
                <w:sz w:val="14"/>
              </w:rPr>
              <w:t>Endpoint</w:t>
            </w:r>
          </w:p>
        </w:tc>
        <w:tc>
          <w:tcPr>
            <w:tcW w:type="dxa" w:w="936"/>
            <w:tcBorders>
              <w:top w:val="single" w:sz="12" w:color="000000"/>
              <w:bottom w:val="single" w:sz="6" w:color="000000"/>
            </w:tcBorders>
          </w:tcPr>
          <w:p>
            <w:pPr>
              <w:spacing w:after="0" w:line="240" w:lineRule="auto"/>
            </w:pPr>
            <w:r/>
            <w:r>
              <w:rPr>
                <w:b/>
                <w:sz w:val="14"/>
              </w:rPr>
              <w:t>Algorithm</w:t>
            </w:r>
          </w:p>
        </w:tc>
        <w:tc>
          <w:tcPr>
            <w:tcW w:type="dxa" w:w="936"/>
            <w:tcBorders>
              <w:top w:val="single" w:sz="12" w:color="000000"/>
              <w:bottom w:val="single" w:sz="6" w:color="000000"/>
            </w:tcBorders>
          </w:tcPr>
          <w:p>
            <w:pPr>
              <w:spacing w:after="0" w:line="240" w:lineRule="auto"/>
            </w:pPr>
            <w:r/>
            <w:r>
              <w:rPr>
                <w:b/>
                <w:sz w:val="14"/>
              </w:rPr>
              <w:t>Descriptor</w:t>
            </w:r>
          </w:p>
        </w:tc>
        <w:tc>
          <w:tcPr>
            <w:tcW w:type="dxa" w:w="936"/>
            <w:tcBorders>
              <w:top w:val="single" w:sz="12" w:color="000000"/>
              <w:bottom w:val="single" w:sz="6" w:color="000000"/>
            </w:tcBorders>
          </w:tcPr>
          <w:p>
            <w:pPr>
              <w:spacing w:after="0" w:line="240" w:lineRule="auto"/>
            </w:pPr>
            <w:r/>
            <w:r>
              <w:rPr>
                <w:b/>
                <w:sz w:val="14"/>
              </w:rPr>
              <w:t>MAE ↓</w:t>
            </w:r>
          </w:p>
        </w:tc>
        <w:tc>
          <w:tcPr>
            <w:tcW w:type="dxa" w:w="936"/>
            <w:tcBorders>
              <w:top w:val="single" w:sz="12" w:color="000000"/>
              <w:bottom w:val="single" w:sz="6" w:color="000000"/>
            </w:tcBorders>
          </w:tcPr>
          <w:p>
            <w:pPr>
              <w:spacing w:after="0" w:line="240" w:lineRule="auto"/>
            </w:pPr>
            <w:r/>
            <w:r>
              <w:rPr>
                <w:b/>
                <w:sz w:val="14"/>
              </w:rPr>
              <w:t>RMSE ↓</w:t>
            </w:r>
          </w:p>
        </w:tc>
        <w:tc>
          <w:tcPr>
            <w:tcW w:type="dxa" w:w="936"/>
            <w:tcBorders>
              <w:top w:val="single" w:sz="12" w:color="000000"/>
              <w:bottom w:val="single" w:sz="6" w:color="000000"/>
            </w:tcBorders>
          </w:tcPr>
          <w:p>
            <w:pPr>
              <w:spacing w:after="0" w:line="240" w:lineRule="auto"/>
            </w:pPr>
            <w:r/>
            <w:r>
              <w:rPr>
                <w:b/>
                <w:sz w:val="14"/>
              </w:rPr>
              <w:t>GMFE ↓</w:t>
            </w:r>
          </w:p>
        </w:tc>
        <w:tc>
          <w:tcPr>
            <w:tcW w:type="dxa" w:w="936"/>
            <w:tcBorders>
              <w:top w:val="single" w:sz="12" w:color="000000"/>
              <w:bottom w:val="single" w:sz="6" w:color="000000"/>
            </w:tcBorders>
          </w:tcPr>
          <w:p>
            <w:pPr>
              <w:spacing w:after="0" w:line="240" w:lineRule="auto"/>
            </w:pPr>
            <w:r/>
            <w:r>
              <w:rPr>
                <w:b/>
                <w:sz w:val="14"/>
              </w:rPr>
              <w:t>R</w:t>
            </w:r>
            <w:r>
              <w:rPr>
                <w:b/>
                <w:sz w:val="14"/>
                <w:vertAlign w:val="superscript"/>
              </w:rPr>
              <w:t>2</w:t>
            </w:r>
            <w:r>
              <w:rPr>
                <w:b/>
                <w:sz w:val="14"/>
              </w:rPr>
              <w:t xml:space="preserve"> ↑</w:t>
            </w:r>
          </w:p>
        </w:tc>
        <w:tc>
          <w:tcPr>
            <w:tcW w:type="dxa" w:w="936"/>
            <w:tcBorders>
              <w:top w:val="single" w:sz="12" w:color="000000"/>
              <w:bottom w:val="single" w:sz="6" w:color="000000"/>
            </w:tcBorders>
          </w:tcPr>
          <w:p>
            <w:pPr>
              <w:spacing w:after="0" w:line="240" w:lineRule="auto"/>
            </w:pPr>
            <w:r/>
            <w:r>
              <w:rPr>
                <w:b/>
                <w:sz w:val="14"/>
              </w:rPr>
              <w:t>Within 2-fold ↑</w:t>
            </w:r>
          </w:p>
        </w:tc>
      </w:tr>
      <w:tr>
        <w:tc>
          <w:tcPr>
            <w:tcW w:type="dxa" w:w="936"/>
          </w:tcPr>
          <w:p>
            <w:pPr>
              <w:spacing w:after="0" w:line="240" w:lineRule="auto"/>
            </w:pPr>
            <w:r/>
            <w:r>
              <w:rPr>
                <w:sz w:val="14"/>
              </w:rPr>
              <w:t>A</w:t>
            </w:r>
          </w:p>
        </w:tc>
        <w:tc>
          <w:tcPr>
            <w:tcW w:type="dxa" w:w="936"/>
          </w:tcPr>
          <w:p>
            <w:pPr>
              <w:spacing w:after="0" w:line="240" w:lineRule="auto"/>
            </w:pPr>
            <w:r/>
            <w:r>
              <w:rPr>
                <w:sz w:val="14"/>
              </w:rPr>
              <w:t>This work (DL–ML)</w:t>
            </w:r>
          </w:p>
        </w:tc>
        <w:tc>
          <w:tcPr>
            <w:tcW w:type="dxa" w:w="936"/>
          </w:tcPr>
          <w:p>
            <w:pPr>
              <w:spacing w:after="0" w:line="240" w:lineRule="auto"/>
            </w:pPr>
            <w:r/>
            <w:r>
              <w:rPr>
                <w:sz w:val="14"/>
              </w:rPr>
              <w:t>f</w:t>
            </w:r>
            <w:r>
              <w:rPr>
                <w:sz w:val="14"/>
                <w:vertAlign w:val="subscript"/>
              </w:rPr>
              <w:t>u</w:t>
            </w:r>
          </w:p>
        </w:tc>
        <w:tc>
          <w:tcPr>
            <w:tcW w:type="dxa" w:w="936"/>
          </w:tcPr>
          <w:p>
            <w:pPr>
              <w:spacing w:after="0" w:line="240" w:lineRule="auto"/>
            </w:pPr>
            <w:r/>
            <w:r>
              <w:rPr>
                <w:sz w:val="14"/>
              </w:rPr>
              <w:t>SVM</w:t>
            </w:r>
          </w:p>
        </w:tc>
        <w:tc>
          <w:tcPr>
            <w:tcW w:type="dxa" w:w="936"/>
          </w:tcPr>
          <w:p>
            <w:pPr>
              <w:spacing w:after="0" w:line="240" w:lineRule="auto"/>
            </w:pPr>
            <w:r/>
            <w:r>
              <w:rPr>
                <w:sz w:val="14"/>
              </w:rPr>
              <w:t>Merged GNN embeddings + RDKit</w:t>
            </w:r>
          </w:p>
        </w:tc>
        <w:tc>
          <w:tcPr>
            <w:tcW w:type="dxa" w:w="936"/>
          </w:tcPr>
          <w:p>
            <w:pPr>
              <w:spacing w:after="0" w:line="240" w:lineRule="auto"/>
            </w:pPr>
            <w:r/>
            <w:r>
              <w:rPr>
                <w:sz w:val="14"/>
              </w:rPr>
              <w:t>0.34</w:t>
            </w:r>
          </w:p>
        </w:tc>
        <w:tc>
          <w:tcPr>
            <w:tcW w:type="dxa" w:w="936"/>
          </w:tcPr>
          <w:p>
            <w:pPr>
              <w:spacing w:after="0" w:line="240" w:lineRule="auto"/>
            </w:pPr>
            <w:r/>
            <w:r>
              <w:rPr>
                <w:sz w:val="14"/>
              </w:rPr>
              <w:t>0.47</w:t>
            </w:r>
          </w:p>
        </w:tc>
        <w:tc>
          <w:tcPr>
            <w:tcW w:type="dxa" w:w="936"/>
          </w:tcPr>
          <w:p>
            <w:pPr>
              <w:spacing w:after="0" w:line="240" w:lineRule="auto"/>
            </w:pPr>
            <w:r/>
            <w:r>
              <w:rPr>
                <w:sz w:val="14"/>
              </w:rPr>
              <w:t>2.19</w:t>
            </w:r>
          </w:p>
        </w:tc>
        <w:tc>
          <w:tcPr>
            <w:tcW w:type="dxa" w:w="936"/>
          </w:tcPr>
          <w:p>
            <w:pPr>
              <w:spacing w:after="0" w:line="240" w:lineRule="auto"/>
            </w:pPr>
            <w:r/>
            <w:r>
              <w:rPr>
                <w:sz w:val="14"/>
              </w:rPr>
              <w:t>0.66</w:t>
            </w:r>
          </w:p>
        </w:tc>
        <w:tc>
          <w:tcPr>
            <w:tcW w:type="dxa" w:w="936"/>
          </w:tcPr>
          <w:p>
            <w:pPr>
              <w:spacing w:after="0" w:line="240" w:lineRule="auto"/>
            </w:pPr>
            <w:r/>
            <w:r>
              <w:rPr>
                <w:sz w:val="14"/>
              </w:rPr>
              <w:t>58%</w:t>
            </w:r>
          </w:p>
        </w:tc>
      </w:tr>
      <w:tr>
        <w:tc>
          <w:tcPr>
            <w:tcW w:type="dxa" w:w="936"/>
          </w:tcPr>
          <w:p>
            <w:pPr>
              <w:spacing w:after="0" w:line="240" w:lineRule="auto"/>
            </w:pPr>
            <w:r/>
            <w:r>
              <w:rPr>
                <w:sz w:val="14"/>
              </w:rPr>
              <w:t>A</w:t>
            </w:r>
          </w:p>
        </w:tc>
        <w:tc>
          <w:tcPr>
            <w:tcW w:type="dxa" w:w="936"/>
          </w:tcPr>
          <w:p>
            <w:pPr>
              <w:spacing w:after="0" w:line="240" w:lineRule="auto"/>
            </w:pPr>
            <w:r/>
            <w:r>
              <w:rPr>
                <w:sz w:val="14"/>
              </w:rPr>
              <w:t>This work (DL–ML)</w:t>
            </w:r>
          </w:p>
        </w:tc>
        <w:tc>
          <w:tcPr>
            <w:tcW w:type="dxa" w:w="936"/>
          </w:tcPr>
          <w:p>
            <w:pPr>
              <w:spacing w:after="0" w:line="240" w:lineRule="auto"/>
            </w:pPr>
            <w:r/>
            <w:r>
              <w:rPr>
                <w:sz w:val="14"/>
              </w:rPr>
              <w:t>CL</w:t>
            </w:r>
            <w:r>
              <w:rPr>
                <w:sz w:val="14"/>
                <w:vertAlign w:val="subscript"/>
              </w:rPr>
              <w:t>sys</w:t>
            </w:r>
          </w:p>
        </w:tc>
        <w:tc>
          <w:tcPr>
            <w:tcW w:type="dxa" w:w="936"/>
          </w:tcPr>
          <w:p>
            <w:pPr>
              <w:spacing w:after="0" w:line="240" w:lineRule="auto"/>
            </w:pPr>
            <w:r/>
            <w:r>
              <w:rPr>
                <w:sz w:val="14"/>
              </w:rPr>
              <w:t>SVM</w:t>
            </w:r>
          </w:p>
        </w:tc>
        <w:tc>
          <w:tcPr>
            <w:tcW w:type="dxa" w:w="936"/>
          </w:tcPr>
          <w:p>
            <w:pPr>
              <w:spacing w:after="0" w:line="240" w:lineRule="auto"/>
            </w:pPr>
            <w:r/>
            <w:r>
              <w:rPr>
                <w:sz w:val="14"/>
              </w:rPr>
              <w:t>Merged GNN embeddings + RDKit</w:t>
            </w:r>
          </w:p>
        </w:tc>
        <w:tc>
          <w:tcPr>
            <w:tcW w:type="dxa" w:w="936"/>
          </w:tcPr>
          <w:p>
            <w:pPr>
              <w:spacing w:after="0" w:line="240" w:lineRule="auto"/>
            </w:pPr>
            <w:r/>
            <w:r>
              <w:rPr>
                <w:sz w:val="14"/>
              </w:rPr>
              <w:t>0.30</w:t>
            </w:r>
          </w:p>
        </w:tc>
        <w:tc>
          <w:tcPr>
            <w:tcW w:type="dxa" w:w="936"/>
          </w:tcPr>
          <w:p>
            <w:pPr>
              <w:spacing w:after="0" w:line="240" w:lineRule="auto"/>
            </w:pPr>
            <w:r/>
            <w:r>
              <w:rPr>
                <w:sz w:val="14"/>
              </w:rPr>
              <w:t>0.41</w:t>
            </w:r>
          </w:p>
        </w:tc>
        <w:tc>
          <w:tcPr>
            <w:tcW w:type="dxa" w:w="936"/>
          </w:tcPr>
          <w:p>
            <w:pPr>
              <w:spacing w:after="0" w:line="240" w:lineRule="auto"/>
            </w:pPr>
            <w:r/>
            <w:r>
              <w:rPr>
                <w:sz w:val="14"/>
              </w:rPr>
              <w:t>1.99</w:t>
            </w:r>
          </w:p>
        </w:tc>
        <w:tc>
          <w:tcPr>
            <w:tcW w:type="dxa" w:w="936"/>
          </w:tcPr>
          <w:p>
            <w:pPr>
              <w:spacing w:after="0" w:line="240" w:lineRule="auto"/>
            </w:pPr>
            <w:r/>
            <w:r>
              <w:rPr>
                <w:sz w:val="14"/>
              </w:rPr>
              <w:t>0.51</w:t>
            </w:r>
          </w:p>
        </w:tc>
        <w:tc>
          <w:tcPr>
            <w:tcW w:type="dxa" w:w="936"/>
          </w:tcPr>
          <w:p>
            <w:pPr>
              <w:spacing w:after="0" w:line="240" w:lineRule="auto"/>
            </w:pPr>
            <w:r/>
            <w:r>
              <w:rPr>
                <w:sz w:val="14"/>
              </w:rPr>
              <w:t>65%</w:t>
            </w:r>
          </w:p>
        </w:tc>
      </w:tr>
      <w:tr>
        <w:tc>
          <w:tcPr>
            <w:tcW w:type="dxa" w:w="936"/>
          </w:tcPr>
          <w:p>
            <w:pPr>
              <w:spacing w:after="0" w:line="240" w:lineRule="auto"/>
            </w:pPr>
            <w:r/>
            <w:r>
              <w:rPr>
                <w:sz w:val="14"/>
              </w:rPr>
              <w:t>A</w:t>
            </w:r>
          </w:p>
        </w:tc>
        <w:tc>
          <w:tcPr>
            <w:tcW w:type="dxa" w:w="936"/>
          </w:tcPr>
          <w:p>
            <w:pPr>
              <w:spacing w:after="0" w:line="240" w:lineRule="auto"/>
            </w:pPr>
            <w:r/>
            <w:r>
              <w:rPr>
                <w:sz w:val="14"/>
              </w:rPr>
              <w:t>This work (DL–ML)</w:t>
            </w:r>
          </w:p>
        </w:tc>
        <w:tc>
          <w:tcPr>
            <w:tcW w:type="dxa" w:w="936"/>
          </w:tcPr>
          <w:p>
            <w:pPr>
              <w:spacing w:after="0" w:line="240" w:lineRule="auto"/>
            </w:pPr>
            <w:r/>
            <w:r>
              <w:rPr>
                <w:sz w:val="14"/>
              </w:rPr>
              <w:t>VD</w:t>
            </w:r>
            <w:r>
              <w:rPr>
                <w:sz w:val="14"/>
                <w:vertAlign w:val="subscript"/>
              </w:rPr>
              <w:t>ss</w:t>
            </w:r>
          </w:p>
        </w:tc>
        <w:tc>
          <w:tcPr>
            <w:tcW w:type="dxa" w:w="936"/>
          </w:tcPr>
          <w:p>
            <w:pPr>
              <w:spacing w:after="0" w:line="240" w:lineRule="auto"/>
            </w:pPr>
            <w:r/>
            <w:r>
              <w:rPr>
                <w:sz w:val="14"/>
              </w:rPr>
              <w:t>SVM</w:t>
            </w:r>
          </w:p>
        </w:tc>
        <w:tc>
          <w:tcPr>
            <w:tcW w:type="dxa" w:w="936"/>
          </w:tcPr>
          <w:p>
            <w:pPr>
              <w:spacing w:after="0" w:line="240" w:lineRule="auto"/>
            </w:pPr>
            <w:r/>
            <w:r>
              <w:rPr>
                <w:sz w:val="14"/>
              </w:rPr>
              <w:t>Merged GNN embeddings + RDKit</w:t>
            </w:r>
          </w:p>
        </w:tc>
        <w:tc>
          <w:tcPr>
            <w:tcW w:type="dxa" w:w="936"/>
          </w:tcPr>
          <w:p>
            <w:pPr>
              <w:spacing w:after="0" w:line="240" w:lineRule="auto"/>
            </w:pPr>
            <w:r/>
            <w:r>
              <w:rPr>
                <w:sz w:val="14"/>
              </w:rPr>
              <w:t>0.28</w:t>
            </w:r>
          </w:p>
        </w:tc>
        <w:tc>
          <w:tcPr>
            <w:tcW w:type="dxa" w:w="936"/>
          </w:tcPr>
          <w:p>
            <w:pPr>
              <w:spacing w:after="0" w:line="240" w:lineRule="auto"/>
            </w:pPr>
            <w:r/>
            <w:r>
              <w:rPr>
                <w:sz w:val="14"/>
              </w:rPr>
              <w:t>0.36</w:t>
            </w:r>
          </w:p>
        </w:tc>
        <w:tc>
          <w:tcPr>
            <w:tcW w:type="dxa" w:w="936"/>
          </w:tcPr>
          <w:p>
            <w:pPr>
              <w:spacing w:after="0" w:line="240" w:lineRule="auto"/>
            </w:pPr>
            <w:r/>
            <w:r>
              <w:rPr>
                <w:sz w:val="14"/>
              </w:rPr>
              <w:t>1.90</w:t>
            </w:r>
          </w:p>
        </w:tc>
        <w:tc>
          <w:tcPr>
            <w:tcW w:type="dxa" w:w="936"/>
          </w:tcPr>
          <w:p>
            <w:pPr>
              <w:spacing w:after="0" w:line="240" w:lineRule="auto"/>
            </w:pPr>
            <w:r/>
            <w:r>
              <w:rPr>
                <w:sz w:val="14"/>
              </w:rPr>
              <w:t>0.58</w:t>
            </w:r>
          </w:p>
        </w:tc>
        <w:tc>
          <w:tcPr>
            <w:tcW w:type="dxa" w:w="936"/>
          </w:tcPr>
          <w:p>
            <w:pPr>
              <w:spacing w:after="0" w:line="240" w:lineRule="auto"/>
            </w:pPr>
            <w:r/>
            <w:r>
              <w:rPr>
                <w:sz w:val="14"/>
              </w:rPr>
              <w:t>64%</w:t>
            </w:r>
          </w:p>
        </w:tc>
      </w:tr>
      <w:tr>
        <w:tc>
          <w:tcPr>
            <w:tcW w:type="dxa" w:w="936"/>
          </w:tcPr>
          <w:p>
            <w:pPr>
              <w:spacing w:after="0" w:line="240" w:lineRule="auto"/>
            </w:pPr>
            <w:r/>
            <w:r>
              <w:rPr>
                <w:sz w:val="14"/>
              </w:rPr>
              <w:t>E</w:t>
            </w:r>
          </w:p>
        </w:tc>
        <w:tc>
          <w:tcPr>
            <w:tcW w:type="dxa" w:w="936"/>
          </w:tcPr>
          <w:p>
            <w:pPr>
              <w:spacing w:after="0" w:line="240" w:lineRule="auto"/>
            </w:pPr>
            <w:r/>
            <w:r>
              <w:rPr>
                <w:sz w:val="14"/>
              </w:rPr>
              <w:t>Attentive FP</w:t>
            </w:r>
          </w:p>
        </w:tc>
        <w:tc>
          <w:tcPr>
            <w:tcW w:type="dxa" w:w="936"/>
          </w:tcPr>
          <w:p>
            <w:pPr>
              <w:spacing w:after="0" w:line="240" w:lineRule="auto"/>
            </w:pPr>
            <w:r/>
            <w:r>
              <w:rPr>
                <w:sz w:val="14"/>
              </w:rPr>
              <w:t>f</w:t>
            </w:r>
            <w:r>
              <w:rPr>
                <w:sz w:val="14"/>
                <w:vertAlign w:val="subscript"/>
              </w:rPr>
              <w:t>u</w:t>
            </w:r>
          </w:p>
        </w:tc>
        <w:tc>
          <w:tcPr>
            <w:tcW w:type="dxa" w:w="936"/>
          </w:tcPr>
          <w:p>
            <w:pPr>
              <w:spacing w:after="0" w:line="240" w:lineRule="auto"/>
            </w:pPr>
            <w:r/>
            <w:r>
              <w:rPr>
                <w:sz w:val="14"/>
              </w:rPr>
              <w:t>GNN</w:t>
            </w:r>
          </w:p>
        </w:tc>
        <w:tc>
          <w:tcPr>
            <w:tcW w:type="dxa" w:w="936"/>
          </w:tcPr>
          <w:p>
            <w:pPr>
              <w:spacing w:after="0" w:line="240" w:lineRule="auto"/>
            </w:pPr>
            <w:r/>
            <w:r>
              <w:rPr>
                <w:sz w:val="14"/>
              </w:rPr>
              <w:t>2D graph</w:t>
            </w:r>
          </w:p>
        </w:tc>
        <w:tc>
          <w:tcPr>
            <w:tcW w:type="dxa" w:w="936"/>
          </w:tcPr>
          <w:p>
            <w:pPr>
              <w:spacing w:after="0" w:line="240" w:lineRule="auto"/>
            </w:pPr>
            <w:r/>
            <w:r>
              <w:rPr>
                <w:sz w:val="14"/>
              </w:rPr>
              <w:t>0.36</w:t>
            </w:r>
          </w:p>
        </w:tc>
        <w:tc>
          <w:tcPr>
            <w:tcW w:type="dxa" w:w="936"/>
          </w:tcPr>
          <w:p>
            <w:pPr>
              <w:spacing w:after="0" w:line="240" w:lineRule="auto"/>
            </w:pPr>
            <w:r/>
            <w:r>
              <w:rPr>
                <w:sz w:val="14"/>
              </w:rPr>
              <w:t>0.49</w:t>
            </w:r>
          </w:p>
        </w:tc>
        <w:tc>
          <w:tcPr>
            <w:tcW w:type="dxa" w:w="936"/>
          </w:tcPr>
          <w:p>
            <w:pPr>
              <w:spacing w:after="0" w:line="240" w:lineRule="auto"/>
            </w:pPr>
            <w:r/>
            <w:r>
              <w:rPr>
                <w:sz w:val="14"/>
              </w:rPr>
              <w:t>2.29</w:t>
            </w:r>
          </w:p>
        </w:tc>
        <w:tc>
          <w:tcPr>
            <w:tcW w:type="dxa" w:w="936"/>
          </w:tcPr>
          <w:p>
            <w:pPr>
              <w:spacing w:after="0" w:line="240" w:lineRule="auto"/>
            </w:pPr>
            <w:r/>
            <w:r>
              <w:rPr>
                <w:sz w:val="14"/>
              </w:rPr>
              <w:t>0.64</w:t>
            </w:r>
          </w:p>
        </w:tc>
        <w:tc>
          <w:tcPr>
            <w:tcW w:type="dxa" w:w="936"/>
          </w:tcPr>
          <w:p>
            <w:pPr>
              <w:spacing w:after="0" w:line="240" w:lineRule="auto"/>
            </w:pPr>
            <w:r/>
            <w:r>
              <w:rPr>
                <w:sz w:val="14"/>
              </w:rPr>
              <w:t>57%</w:t>
            </w:r>
          </w:p>
        </w:tc>
      </w:tr>
      <w:tr>
        <w:tc>
          <w:tcPr>
            <w:tcW w:type="dxa" w:w="936"/>
          </w:tcPr>
          <w:p>
            <w:pPr>
              <w:spacing w:after="0" w:line="240" w:lineRule="auto"/>
            </w:pPr>
            <w:r/>
            <w:r>
              <w:rPr>
                <w:sz w:val="14"/>
              </w:rPr>
              <w:t>E</w:t>
            </w:r>
          </w:p>
        </w:tc>
        <w:tc>
          <w:tcPr>
            <w:tcW w:type="dxa" w:w="936"/>
          </w:tcPr>
          <w:p>
            <w:pPr>
              <w:spacing w:after="0" w:line="240" w:lineRule="auto"/>
            </w:pPr>
            <w:r/>
            <w:r>
              <w:rPr>
                <w:sz w:val="14"/>
              </w:rPr>
              <w:t>Attentive FP</w:t>
            </w:r>
          </w:p>
        </w:tc>
        <w:tc>
          <w:tcPr>
            <w:tcW w:type="dxa" w:w="936"/>
          </w:tcPr>
          <w:p>
            <w:pPr>
              <w:spacing w:after="0" w:line="240" w:lineRule="auto"/>
            </w:pPr>
            <w:r/>
            <w:r>
              <w:rPr>
                <w:sz w:val="14"/>
              </w:rPr>
              <w:t>CL</w:t>
            </w:r>
            <w:r>
              <w:rPr>
                <w:sz w:val="14"/>
                <w:vertAlign w:val="subscript"/>
              </w:rPr>
              <w:t>sys</w:t>
            </w:r>
          </w:p>
        </w:tc>
        <w:tc>
          <w:tcPr>
            <w:tcW w:type="dxa" w:w="936"/>
          </w:tcPr>
          <w:p>
            <w:pPr>
              <w:spacing w:after="0" w:line="240" w:lineRule="auto"/>
            </w:pPr>
            <w:r/>
            <w:r>
              <w:rPr>
                <w:sz w:val="14"/>
              </w:rPr>
              <w:t>GNN</w:t>
            </w:r>
          </w:p>
        </w:tc>
        <w:tc>
          <w:tcPr>
            <w:tcW w:type="dxa" w:w="936"/>
          </w:tcPr>
          <w:p>
            <w:pPr>
              <w:spacing w:after="0" w:line="240" w:lineRule="auto"/>
            </w:pPr>
            <w:r/>
            <w:r>
              <w:rPr>
                <w:sz w:val="14"/>
              </w:rPr>
              <w:t>2D graph</w:t>
            </w:r>
          </w:p>
        </w:tc>
        <w:tc>
          <w:tcPr>
            <w:tcW w:type="dxa" w:w="936"/>
          </w:tcPr>
          <w:p>
            <w:pPr>
              <w:spacing w:after="0" w:line="240" w:lineRule="auto"/>
            </w:pPr>
            <w:r/>
            <w:r>
              <w:rPr>
                <w:sz w:val="14"/>
              </w:rPr>
              <w:t>0.35</w:t>
            </w:r>
          </w:p>
        </w:tc>
        <w:tc>
          <w:tcPr>
            <w:tcW w:type="dxa" w:w="936"/>
          </w:tcPr>
          <w:p>
            <w:pPr>
              <w:spacing w:after="0" w:line="240" w:lineRule="auto"/>
            </w:pPr>
            <w:r/>
            <w:r>
              <w:rPr>
                <w:sz w:val="14"/>
              </w:rPr>
              <w:t>0.47</w:t>
            </w:r>
          </w:p>
        </w:tc>
        <w:tc>
          <w:tcPr>
            <w:tcW w:type="dxa" w:w="936"/>
          </w:tcPr>
          <w:p>
            <w:pPr>
              <w:spacing w:after="0" w:line="240" w:lineRule="auto"/>
            </w:pPr>
            <w:r/>
            <w:r>
              <w:rPr>
                <w:sz w:val="14"/>
              </w:rPr>
              <w:t>2.26</w:t>
            </w:r>
          </w:p>
        </w:tc>
        <w:tc>
          <w:tcPr>
            <w:tcW w:type="dxa" w:w="936"/>
          </w:tcPr>
          <w:p>
            <w:pPr>
              <w:spacing w:after="0" w:line="240" w:lineRule="auto"/>
            </w:pPr>
            <w:r/>
            <w:r>
              <w:rPr>
                <w:sz w:val="14"/>
              </w:rPr>
              <w:t>0.35</w:t>
            </w:r>
          </w:p>
        </w:tc>
        <w:tc>
          <w:tcPr>
            <w:tcW w:type="dxa" w:w="936"/>
          </w:tcPr>
          <w:p>
            <w:pPr>
              <w:spacing w:after="0" w:line="240" w:lineRule="auto"/>
            </w:pPr>
            <w:r/>
            <w:r>
              <w:rPr>
                <w:sz w:val="14"/>
              </w:rPr>
              <w:t>54%</w:t>
            </w:r>
          </w:p>
        </w:tc>
      </w:tr>
      <w:tr>
        <w:tc>
          <w:tcPr>
            <w:tcW w:type="dxa" w:w="936"/>
          </w:tcPr>
          <w:p>
            <w:pPr>
              <w:spacing w:after="0" w:line="240" w:lineRule="auto"/>
            </w:pPr>
            <w:r/>
            <w:r>
              <w:rPr>
                <w:sz w:val="14"/>
              </w:rPr>
              <w:t>E</w:t>
            </w:r>
          </w:p>
        </w:tc>
        <w:tc>
          <w:tcPr>
            <w:tcW w:type="dxa" w:w="936"/>
          </w:tcPr>
          <w:p>
            <w:pPr>
              <w:spacing w:after="0" w:line="240" w:lineRule="auto"/>
            </w:pPr>
            <w:r/>
            <w:r>
              <w:rPr>
                <w:sz w:val="14"/>
              </w:rPr>
              <w:t>Attentive FP</w:t>
            </w:r>
          </w:p>
        </w:tc>
        <w:tc>
          <w:tcPr>
            <w:tcW w:type="dxa" w:w="936"/>
          </w:tcPr>
          <w:p>
            <w:pPr>
              <w:spacing w:after="0" w:line="240" w:lineRule="auto"/>
            </w:pPr>
            <w:r/>
            <w:r>
              <w:rPr>
                <w:sz w:val="14"/>
              </w:rPr>
              <w:t>VD</w:t>
            </w:r>
            <w:r>
              <w:rPr>
                <w:sz w:val="14"/>
                <w:vertAlign w:val="subscript"/>
              </w:rPr>
              <w:t>ss</w:t>
            </w:r>
          </w:p>
        </w:tc>
        <w:tc>
          <w:tcPr>
            <w:tcW w:type="dxa" w:w="936"/>
          </w:tcPr>
          <w:p>
            <w:pPr>
              <w:spacing w:after="0" w:line="240" w:lineRule="auto"/>
            </w:pPr>
            <w:r/>
            <w:r>
              <w:rPr>
                <w:sz w:val="14"/>
              </w:rPr>
              <w:t>GNN</w:t>
            </w:r>
          </w:p>
        </w:tc>
        <w:tc>
          <w:tcPr>
            <w:tcW w:type="dxa" w:w="936"/>
          </w:tcPr>
          <w:p>
            <w:pPr>
              <w:spacing w:after="0" w:line="240" w:lineRule="auto"/>
            </w:pPr>
            <w:r/>
            <w:r>
              <w:rPr>
                <w:sz w:val="14"/>
              </w:rPr>
              <w:t>2D graph</w:t>
            </w:r>
          </w:p>
        </w:tc>
        <w:tc>
          <w:tcPr>
            <w:tcW w:type="dxa" w:w="936"/>
          </w:tcPr>
          <w:p>
            <w:pPr>
              <w:spacing w:after="0" w:line="240" w:lineRule="auto"/>
            </w:pPr>
            <w:r/>
            <w:r>
              <w:rPr>
                <w:sz w:val="14"/>
              </w:rPr>
              <w:t>0.33</w:t>
            </w:r>
          </w:p>
        </w:tc>
        <w:tc>
          <w:tcPr>
            <w:tcW w:type="dxa" w:w="936"/>
          </w:tcPr>
          <w:p>
            <w:pPr>
              <w:spacing w:after="0" w:line="240" w:lineRule="auto"/>
            </w:pPr>
            <w:r/>
            <w:r>
              <w:rPr>
                <w:sz w:val="14"/>
              </w:rPr>
              <w:t>0.41</w:t>
            </w:r>
          </w:p>
        </w:tc>
        <w:tc>
          <w:tcPr>
            <w:tcW w:type="dxa" w:w="936"/>
          </w:tcPr>
          <w:p>
            <w:pPr>
              <w:spacing w:after="0" w:line="240" w:lineRule="auto"/>
            </w:pPr>
            <w:r/>
            <w:r>
              <w:rPr>
                <w:sz w:val="14"/>
              </w:rPr>
              <w:t>2.12</w:t>
            </w:r>
          </w:p>
        </w:tc>
        <w:tc>
          <w:tcPr>
            <w:tcW w:type="dxa" w:w="936"/>
          </w:tcPr>
          <w:p>
            <w:pPr>
              <w:spacing w:after="0" w:line="240" w:lineRule="auto"/>
            </w:pPr>
            <w:r/>
            <w:r>
              <w:rPr>
                <w:sz w:val="14"/>
              </w:rPr>
              <w:t>0.45</w:t>
            </w:r>
          </w:p>
        </w:tc>
        <w:tc>
          <w:tcPr>
            <w:tcW w:type="dxa" w:w="936"/>
          </w:tcPr>
          <w:p>
            <w:pPr>
              <w:spacing w:after="0" w:line="240" w:lineRule="auto"/>
            </w:pPr>
            <w:r/>
            <w:r>
              <w:rPr>
                <w:sz w:val="14"/>
              </w:rPr>
              <w:t>57%</w:t>
            </w:r>
          </w:p>
        </w:tc>
      </w:tr>
      <w:tr>
        <w:tc>
          <w:tcPr>
            <w:tcW w:type="dxa" w:w="936"/>
          </w:tcPr>
          <w:p>
            <w:pPr>
              <w:spacing w:after="0" w:line="240" w:lineRule="auto"/>
            </w:pPr>
            <w:r/>
            <w:r>
              <w:rPr>
                <w:sz w:val="14"/>
              </w:rPr>
              <w:t>F</w:t>
            </w:r>
          </w:p>
        </w:tc>
        <w:tc>
          <w:tcPr>
            <w:tcW w:type="dxa" w:w="936"/>
          </w:tcPr>
          <w:p>
            <w:pPr>
              <w:spacing w:after="0" w:line="240" w:lineRule="auto"/>
            </w:pPr>
            <w:r/>
            <w:r>
              <w:rPr>
                <w:sz w:val="14"/>
              </w:rPr>
              <w:t>RDKit + ML</w:t>
            </w:r>
          </w:p>
        </w:tc>
        <w:tc>
          <w:tcPr>
            <w:tcW w:type="dxa" w:w="936"/>
          </w:tcPr>
          <w:p>
            <w:pPr>
              <w:spacing w:after="0" w:line="240" w:lineRule="auto"/>
            </w:pPr>
            <w:r/>
            <w:r>
              <w:rPr>
                <w:sz w:val="14"/>
              </w:rPr>
              <w:t>f</w:t>
            </w:r>
            <w:r>
              <w:rPr>
                <w:sz w:val="14"/>
                <w:vertAlign w:val="subscript"/>
              </w:rPr>
              <w:t>u</w:t>
            </w:r>
          </w:p>
        </w:tc>
        <w:tc>
          <w:tcPr>
            <w:tcW w:type="dxa" w:w="936"/>
          </w:tcPr>
          <w:p>
            <w:pPr>
              <w:spacing w:after="0" w:line="240" w:lineRule="auto"/>
            </w:pPr>
            <w:r/>
            <w:r>
              <w:rPr>
                <w:sz w:val="14"/>
              </w:rPr>
              <w:t>SVM</w:t>
            </w:r>
          </w:p>
        </w:tc>
        <w:tc>
          <w:tcPr>
            <w:tcW w:type="dxa" w:w="936"/>
          </w:tcPr>
          <w:p>
            <w:pPr>
              <w:spacing w:after="0" w:line="240" w:lineRule="auto"/>
            </w:pPr>
            <w:r/>
            <w:r>
              <w:rPr>
                <w:sz w:val="14"/>
              </w:rPr>
              <w:t>RDKit</w:t>
            </w:r>
          </w:p>
        </w:tc>
        <w:tc>
          <w:tcPr>
            <w:tcW w:type="dxa" w:w="936"/>
          </w:tcPr>
          <w:p>
            <w:pPr>
              <w:spacing w:after="0" w:line="240" w:lineRule="auto"/>
            </w:pPr>
            <w:r/>
            <w:r>
              <w:rPr>
                <w:sz w:val="14"/>
              </w:rPr>
              <w:t>0.35</w:t>
            </w:r>
          </w:p>
        </w:tc>
        <w:tc>
          <w:tcPr>
            <w:tcW w:type="dxa" w:w="936"/>
          </w:tcPr>
          <w:p>
            <w:pPr>
              <w:spacing w:after="0" w:line="240" w:lineRule="auto"/>
            </w:pPr>
            <w:r/>
            <w:r>
              <w:rPr>
                <w:sz w:val="14"/>
              </w:rPr>
              <w:t>0.46</w:t>
            </w:r>
          </w:p>
        </w:tc>
        <w:tc>
          <w:tcPr>
            <w:tcW w:type="dxa" w:w="936"/>
          </w:tcPr>
          <w:p>
            <w:pPr>
              <w:spacing w:after="0" w:line="240" w:lineRule="auto"/>
            </w:pPr>
            <w:r/>
            <w:r>
              <w:rPr>
                <w:sz w:val="14"/>
              </w:rPr>
              <w:t>2.24</w:t>
            </w:r>
          </w:p>
        </w:tc>
        <w:tc>
          <w:tcPr>
            <w:tcW w:type="dxa" w:w="936"/>
          </w:tcPr>
          <w:p>
            <w:pPr>
              <w:spacing w:after="0" w:line="240" w:lineRule="auto"/>
            </w:pPr>
            <w:r/>
            <w:r>
              <w:rPr>
                <w:sz w:val="14"/>
              </w:rPr>
              <w:t>0.68</w:t>
            </w:r>
          </w:p>
        </w:tc>
        <w:tc>
          <w:tcPr>
            <w:tcW w:type="dxa" w:w="936"/>
          </w:tcPr>
          <w:p>
            <w:pPr>
              <w:spacing w:after="0" w:line="240" w:lineRule="auto"/>
            </w:pPr>
            <w:r/>
            <w:r>
              <w:rPr>
                <w:sz w:val="14"/>
              </w:rPr>
              <w:t>55%</w:t>
            </w:r>
          </w:p>
        </w:tc>
      </w:tr>
      <w:tr>
        <w:tc>
          <w:tcPr>
            <w:tcW w:type="dxa" w:w="936"/>
          </w:tcPr>
          <w:p>
            <w:pPr>
              <w:spacing w:after="0" w:line="240" w:lineRule="auto"/>
            </w:pPr>
            <w:r/>
            <w:r>
              <w:rPr>
                <w:sz w:val="14"/>
              </w:rPr>
              <w:t>F</w:t>
            </w:r>
          </w:p>
        </w:tc>
        <w:tc>
          <w:tcPr>
            <w:tcW w:type="dxa" w:w="936"/>
          </w:tcPr>
          <w:p>
            <w:pPr>
              <w:spacing w:after="0" w:line="240" w:lineRule="auto"/>
            </w:pPr>
            <w:r/>
            <w:r>
              <w:rPr>
                <w:sz w:val="14"/>
              </w:rPr>
              <w:t>RDKit + ML</w:t>
            </w:r>
          </w:p>
        </w:tc>
        <w:tc>
          <w:tcPr>
            <w:tcW w:type="dxa" w:w="936"/>
          </w:tcPr>
          <w:p>
            <w:pPr>
              <w:spacing w:after="0" w:line="240" w:lineRule="auto"/>
            </w:pPr>
            <w:r/>
            <w:r>
              <w:rPr>
                <w:sz w:val="14"/>
              </w:rPr>
              <w:t>CL</w:t>
            </w:r>
            <w:r>
              <w:rPr>
                <w:sz w:val="14"/>
                <w:vertAlign w:val="subscript"/>
              </w:rPr>
              <w:t>sys</w:t>
            </w:r>
          </w:p>
        </w:tc>
        <w:tc>
          <w:tcPr>
            <w:tcW w:type="dxa" w:w="936"/>
          </w:tcPr>
          <w:p>
            <w:pPr>
              <w:spacing w:after="0" w:line="240" w:lineRule="auto"/>
            </w:pPr>
            <w:r/>
            <w:r>
              <w:rPr>
                <w:sz w:val="14"/>
              </w:rPr>
              <w:t>RF</w:t>
            </w:r>
          </w:p>
        </w:tc>
        <w:tc>
          <w:tcPr>
            <w:tcW w:type="dxa" w:w="936"/>
          </w:tcPr>
          <w:p>
            <w:pPr>
              <w:spacing w:after="0" w:line="240" w:lineRule="auto"/>
            </w:pPr>
            <w:r/>
            <w:r>
              <w:rPr>
                <w:sz w:val="14"/>
              </w:rPr>
              <w:t>RDKit</w:t>
            </w:r>
          </w:p>
        </w:tc>
        <w:tc>
          <w:tcPr>
            <w:tcW w:type="dxa" w:w="936"/>
          </w:tcPr>
          <w:p>
            <w:pPr>
              <w:spacing w:after="0" w:line="240" w:lineRule="auto"/>
            </w:pPr>
            <w:r/>
            <w:r>
              <w:rPr>
                <w:sz w:val="14"/>
              </w:rPr>
              <w:t>0.31</w:t>
            </w:r>
          </w:p>
        </w:tc>
        <w:tc>
          <w:tcPr>
            <w:tcW w:type="dxa" w:w="936"/>
          </w:tcPr>
          <w:p>
            <w:pPr>
              <w:spacing w:after="0" w:line="240" w:lineRule="auto"/>
            </w:pPr>
            <w:r/>
            <w:r>
              <w:rPr>
                <w:sz w:val="14"/>
              </w:rPr>
              <w:t>0.42</w:t>
            </w:r>
          </w:p>
        </w:tc>
        <w:tc>
          <w:tcPr>
            <w:tcW w:type="dxa" w:w="936"/>
          </w:tcPr>
          <w:p>
            <w:pPr>
              <w:spacing w:after="0" w:line="240" w:lineRule="auto"/>
            </w:pPr>
            <w:r/>
            <w:r>
              <w:rPr>
                <w:sz w:val="14"/>
              </w:rPr>
              <w:t>2.02</w:t>
            </w:r>
          </w:p>
        </w:tc>
        <w:tc>
          <w:tcPr>
            <w:tcW w:type="dxa" w:w="936"/>
          </w:tcPr>
          <w:p>
            <w:pPr>
              <w:spacing w:after="0" w:line="240" w:lineRule="auto"/>
            </w:pPr>
            <w:r/>
            <w:r>
              <w:rPr>
                <w:sz w:val="14"/>
              </w:rPr>
              <w:t>0.47</w:t>
            </w:r>
          </w:p>
        </w:tc>
        <w:tc>
          <w:tcPr>
            <w:tcW w:type="dxa" w:w="936"/>
          </w:tcPr>
          <w:p>
            <w:pPr>
              <w:spacing w:after="0" w:line="240" w:lineRule="auto"/>
            </w:pPr>
            <w:r/>
            <w:r>
              <w:rPr>
                <w:sz w:val="14"/>
              </w:rPr>
              <w:t>61%</w:t>
            </w:r>
          </w:p>
        </w:tc>
      </w:tr>
      <w:tr>
        <w:tc>
          <w:tcPr>
            <w:tcW w:type="dxa" w:w="936"/>
          </w:tcPr>
          <w:p>
            <w:pPr>
              <w:spacing w:after="0" w:line="240" w:lineRule="auto"/>
            </w:pPr>
            <w:r/>
            <w:r>
              <w:rPr>
                <w:sz w:val="14"/>
              </w:rPr>
              <w:t>F</w:t>
            </w:r>
          </w:p>
        </w:tc>
        <w:tc>
          <w:tcPr>
            <w:tcW w:type="dxa" w:w="936"/>
          </w:tcPr>
          <w:p>
            <w:pPr>
              <w:spacing w:after="0" w:line="240" w:lineRule="auto"/>
            </w:pPr>
            <w:r/>
            <w:r>
              <w:rPr>
                <w:sz w:val="14"/>
              </w:rPr>
              <w:t>RDKit + ML</w:t>
            </w:r>
          </w:p>
        </w:tc>
        <w:tc>
          <w:tcPr>
            <w:tcW w:type="dxa" w:w="936"/>
          </w:tcPr>
          <w:p>
            <w:pPr>
              <w:spacing w:after="0" w:line="240" w:lineRule="auto"/>
            </w:pPr>
            <w:r/>
            <w:r>
              <w:rPr>
                <w:sz w:val="14"/>
              </w:rPr>
              <w:t>VD</w:t>
            </w:r>
            <w:r>
              <w:rPr>
                <w:sz w:val="14"/>
                <w:vertAlign w:val="subscript"/>
              </w:rPr>
              <w:t>ss</w:t>
            </w:r>
          </w:p>
        </w:tc>
        <w:tc>
          <w:tcPr>
            <w:tcW w:type="dxa" w:w="936"/>
          </w:tcPr>
          <w:p>
            <w:pPr>
              <w:spacing w:after="0" w:line="240" w:lineRule="auto"/>
            </w:pPr>
            <w:r/>
            <w:r>
              <w:rPr>
                <w:sz w:val="14"/>
              </w:rPr>
              <w:t>SVM</w:t>
            </w:r>
          </w:p>
        </w:tc>
        <w:tc>
          <w:tcPr>
            <w:tcW w:type="dxa" w:w="936"/>
          </w:tcPr>
          <w:p>
            <w:pPr>
              <w:spacing w:after="0" w:line="240" w:lineRule="auto"/>
            </w:pPr>
            <w:r/>
            <w:r>
              <w:rPr>
                <w:sz w:val="14"/>
              </w:rPr>
              <w:t>RDKit</w:t>
            </w:r>
          </w:p>
        </w:tc>
        <w:tc>
          <w:tcPr>
            <w:tcW w:type="dxa" w:w="936"/>
          </w:tcPr>
          <w:p>
            <w:pPr>
              <w:spacing w:after="0" w:line="240" w:lineRule="auto"/>
            </w:pPr>
            <w:r/>
            <w:r>
              <w:rPr>
                <w:sz w:val="14"/>
              </w:rPr>
              <w:t>0.28</w:t>
            </w:r>
          </w:p>
        </w:tc>
        <w:tc>
          <w:tcPr>
            <w:tcW w:type="dxa" w:w="936"/>
          </w:tcPr>
          <w:p>
            <w:pPr>
              <w:spacing w:after="0" w:line="240" w:lineRule="auto"/>
            </w:pPr>
            <w:r/>
            <w:r>
              <w:rPr>
                <w:sz w:val="14"/>
              </w:rPr>
              <w:t>0.37</w:t>
            </w:r>
          </w:p>
        </w:tc>
        <w:tc>
          <w:tcPr>
            <w:tcW w:type="dxa" w:w="936"/>
          </w:tcPr>
          <w:p>
            <w:pPr>
              <w:spacing w:after="0" w:line="240" w:lineRule="auto"/>
            </w:pPr>
            <w:r/>
            <w:r>
              <w:rPr>
                <w:sz w:val="14"/>
              </w:rPr>
              <w:t>1.92</w:t>
            </w:r>
          </w:p>
        </w:tc>
        <w:tc>
          <w:tcPr>
            <w:tcW w:type="dxa" w:w="936"/>
          </w:tcPr>
          <w:p>
            <w:pPr>
              <w:spacing w:after="0" w:line="240" w:lineRule="auto"/>
            </w:pPr>
            <w:r/>
            <w:r>
              <w:rPr>
                <w:sz w:val="14"/>
              </w:rPr>
              <w:t>0.56</w:t>
            </w:r>
          </w:p>
        </w:tc>
        <w:tc>
          <w:tcPr>
            <w:tcW w:type="dxa" w:w="936"/>
          </w:tcPr>
          <w:p>
            <w:pPr>
              <w:spacing w:after="0" w:line="240" w:lineRule="auto"/>
            </w:pPr>
            <w:r/>
            <w:r>
              <w:rPr>
                <w:sz w:val="14"/>
              </w:rPr>
              <w:t>59%</w:t>
            </w:r>
          </w:p>
        </w:tc>
      </w:tr>
      <w:tr>
        <w:tc>
          <w:tcPr>
            <w:tcW w:type="dxa" w:w="936"/>
          </w:tcPr>
          <w:p>
            <w:pPr>
              <w:spacing w:after="0" w:line="240" w:lineRule="auto"/>
            </w:pPr>
            <w:r/>
            <w:r>
              <w:rPr>
                <w:sz w:val="14"/>
              </w:rPr>
              <w:t>G</w:t>
            </w:r>
          </w:p>
        </w:tc>
        <w:tc>
          <w:tcPr>
            <w:tcW w:type="dxa" w:w="936"/>
          </w:tcPr>
          <w:p>
            <w:pPr>
              <w:spacing w:after="0" w:line="240" w:lineRule="auto"/>
            </w:pPr>
            <w:r/>
            <w:r>
              <w:rPr>
                <w:sz w:val="14"/>
              </w:rPr>
              <w:t>Embeddings + ML</w:t>
            </w:r>
          </w:p>
        </w:tc>
        <w:tc>
          <w:tcPr>
            <w:tcW w:type="dxa" w:w="936"/>
          </w:tcPr>
          <w:p>
            <w:pPr>
              <w:spacing w:after="0" w:line="240" w:lineRule="auto"/>
            </w:pPr>
            <w:r/>
            <w:r>
              <w:rPr>
                <w:sz w:val="14"/>
              </w:rPr>
              <w:t>f</w:t>
            </w:r>
            <w:r>
              <w:rPr>
                <w:sz w:val="14"/>
                <w:vertAlign w:val="subscript"/>
              </w:rPr>
              <w:t>u</w:t>
            </w:r>
          </w:p>
        </w:tc>
        <w:tc>
          <w:tcPr>
            <w:tcW w:type="dxa" w:w="936"/>
          </w:tcPr>
          <w:p>
            <w:pPr>
              <w:spacing w:after="0" w:line="240" w:lineRule="auto"/>
            </w:pPr>
            <w:r/>
            <w:r>
              <w:rPr>
                <w:sz w:val="14"/>
              </w:rPr>
              <w:t>Stacking</w:t>
            </w:r>
          </w:p>
        </w:tc>
        <w:tc>
          <w:tcPr>
            <w:tcW w:type="dxa" w:w="936"/>
          </w:tcPr>
          <w:p>
            <w:pPr>
              <w:spacing w:after="0" w:line="240" w:lineRule="auto"/>
            </w:pPr>
            <w:r/>
            <w:r>
              <w:rPr>
                <w:sz w:val="14"/>
              </w:rPr>
              <w:t>Merged GNN embeddings</w:t>
            </w:r>
          </w:p>
        </w:tc>
        <w:tc>
          <w:tcPr>
            <w:tcW w:type="dxa" w:w="936"/>
          </w:tcPr>
          <w:p>
            <w:pPr>
              <w:spacing w:after="0" w:line="240" w:lineRule="auto"/>
            </w:pPr>
            <w:r/>
            <w:r>
              <w:rPr>
                <w:sz w:val="14"/>
              </w:rPr>
              <w:t>0.36</w:t>
            </w:r>
          </w:p>
        </w:tc>
        <w:tc>
          <w:tcPr>
            <w:tcW w:type="dxa" w:w="936"/>
          </w:tcPr>
          <w:p>
            <w:pPr>
              <w:spacing w:after="0" w:line="240" w:lineRule="auto"/>
            </w:pPr>
            <w:r/>
            <w:r>
              <w:rPr>
                <w:sz w:val="14"/>
              </w:rPr>
              <w:t>0.48</w:t>
            </w:r>
          </w:p>
        </w:tc>
        <w:tc>
          <w:tcPr>
            <w:tcW w:type="dxa" w:w="936"/>
          </w:tcPr>
          <w:p>
            <w:pPr>
              <w:spacing w:after="0" w:line="240" w:lineRule="auto"/>
            </w:pPr>
            <w:r/>
            <w:r>
              <w:rPr>
                <w:sz w:val="14"/>
              </w:rPr>
              <w:t>2.27</w:t>
            </w:r>
          </w:p>
        </w:tc>
        <w:tc>
          <w:tcPr>
            <w:tcW w:type="dxa" w:w="936"/>
          </w:tcPr>
          <w:p>
            <w:pPr>
              <w:spacing w:after="0" w:line="240" w:lineRule="auto"/>
            </w:pPr>
            <w:r/>
            <w:r>
              <w:rPr>
                <w:sz w:val="14"/>
              </w:rPr>
              <w:t>0.64</w:t>
            </w:r>
          </w:p>
        </w:tc>
        <w:tc>
          <w:tcPr>
            <w:tcW w:type="dxa" w:w="936"/>
          </w:tcPr>
          <w:p>
            <w:pPr>
              <w:spacing w:after="0" w:line="240" w:lineRule="auto"/>
            </w:pPr>
            <w:r/>
            <w:r>
              <w:rPr>
                <w:sz w:val="14"/>
              </w:rPr>
              <w:t>58%</w:t>
            </w:r>
          </w:p>
        </w:tc>
      </w:tr>
      <w:tr>
        <w:tc>
          <w:tcPr>
            <w:tcW w:type="dxa" w:w="936"/>
          </w:tcPr>
          <w:p>
            <w:pPr>
              <w:spacing w:after="0" w:line="240" w:lineRule="auto"/>
            </w:pPr>
            <w:r/>
            <w:r>
              <w:rPr>
                <w:sz w:val="14"/>
              </w:rPr>
              <w:t>G</w:t>
            </w:r>
          </w:p>
        </w:tc>
        <w:tc>
          <w:tcPr>
            <w:tcW w:type="dxa" w:w="936"/>
          </w:tcPr>
          <w:p>
            <w:pPr>
              <w:spacing w:after="0" w:line="240" w:lineRule="auto"/>
            </w:pPr>
            <w:r/>
            <w:r>
              <w:rPr>
                <w:sz w:val="14"/>
              </w:rPr>
              <w:t>Embeddings + ML</w:t>
            </w:r>
          </w:p>
        </w:tc>
        <w:tc>
          <w:tcPr>
            <w:tcW w:type="dxa" w:w="936"/>
          </w:tcPr>
          <w:p>
            <w:pPr>
              <w:spacing w:after="0" w:line="240" w:lineRule="auto"/>
            </w:pPr>
            <w:r/>
            <w:r>
              <w:rPr>
                <w:sz w:val="14"/>
              </w:rPr>
              <w:t>CL</w:t>
            </w:r>
            <w:r>
              <w:rPr>
                <w:sz w:val="14"/>
                <w:vertAlign w:val="subscript"/>
              </w:rPr>
              <w:t>sys</w:t>
            </w:r>
          </w:p>
        </w:tc>
        <w:tc>
          <w:tcPr>
            <w:tcW w:type="dxa" w:w="936"/>
          </w:tcPr>
          <w:p>
            <w:pPr>
              <w:spacing w:after="0" w:line="240" w:lineRule="auto"/>
            </w:pPr>
            <w:r/>
            <w:r>
              <w:rPr>
                <w:sz w:val="14"/>
              </w:rPr>
              <w:t>SVM</w:t>
            </w:r>
          </w:p>
        </w:tc>
        <w:tc>
          <w:tcPr>
            <w:tcW w:type="dxa" w:w="936"/>
          </w:tcPr>
          <w:p>
            <w:pPr>
              <w:spacing w:after="0" w:line="240" w:lineRule="auto"/>
            </w:pPr>
            <w:r/>
            <w:r>
              <w:rPr>
                <w:sz w:val="14"/>
              </w:rPr>
              <w:t>Merged GNN embeddings</w:t>
            </w:r>
          </w:p>
        </w:tc>
        <w:tc>
          <w:tcPr>
            <w:tcW w:type="dxa" w:w="936"/>
          </w:tcPr>
          <w:p>
            <w:pPr>
              <w:spacing w:after="0" w:line="240" w:lineRule="auto"/>
            </w:pPr>
            <w:r/>
            <w:r>
              <w:rPr>
                <w:sz w:val="14"/>
              </w:rPr>
              <w:t>0.31</w:t>
            </w:r>
          </w:p>
        </w:tc>
        <w:tc>
          <w:tcPr>
            <w:tcW w:type="dxa" w:w="936"/>
          </w:tcPr>
          <w:p>
            <w:pPr>
              <w:spacing w:after="0" w:line="240" w:lineRule="auto"/>
            </w:pPr>
            <w:r/>
            <w:r>
              <w:rPr>
                <w:sz w:val="14"/>
              </w:rPr>
              <w:t>0.42</w:t>
            </w:r>
          </w:p>
        </w:tc>
        <w:tc>
          <w:tcPr>
            <w:tcW w:type="dxa" w:w="936"/>
          </w:tcPr>
          <w:p>
            <w:pPr>
              <w:spacing w:after="0" w:line="240" w:lineRule="auto"/>
            </w:pPr>
            <w:r/>
            <w:r>
              <w:rPr>
                <w:sz w:val="14"/>
              </w:rPr>
              <w:t>2.03</w:t>
            </w:r>
          </w:p>
        </w:tc>
        <w:tc>
          <w:tcPr>
            <w:tcW w:type="dxa" w:w="936"/>
          </w:tcPr>
          <w:p>
            <w:pPr>
              <w:spacing w:after="0" w:line="240" w:lineRule="auto"/>
            </w:pPr>
            <w:r/>
            <w:r>
              <w:rPr>
                <w:sz w:val="14"/>
              </w:rPr>
              <w:t>0.47</w:t>
            </w:r>
          </w:p>
        </w:tc>
        <w:tc>
          <w:tcPr>
            <w:tcW w:type="dxa" w:w="936"/>
          </w:tcPr>
          <w:p>
            <w:pPr>
              <w:spacing w:after="0" w:line="240" w:lineRule="auto"/>
            </w:pPr>
            <w:r/>
            <w:r>
              <w:rPr>
                <w:sz w:val="14"/>
              </w:rPr>
              <w:t>57%</w:t>
            </w:r>
          </w:p>
        </w:tc>
      </w:tr>
      <w:tr>
        <w:tc>
          <w:tcPr>
            <w:tcW w:type="dxa" w:w="936"/>
            <w:tcBorders>
              <w:bottom w:val="single" w:sz="12" w:color="000000"/>
            </w:tcBorders>
          </w:tcPr>
          <w:p>
            <w:pPr>
              <w:spacing w:after="0" w:line="240" w:lineRule="auto"/>
            </w:pPr>
            <w:r/>
            <w:r>
              <w:rPr>
                <w:sz w:val="14"/>
              </w:rPr>
              <w:t>G</w:t>
            </w:r>
          </w:p>
        </w:tc>
        <w:tc>
          <w:tcPr>
            <w:tcW w:type="dxa" w:w="936"/>
            <w:tcBorders>
              <w:bottom w:val="single" w:sz="12" w:color="000000"/>
            </w:tcBorders>
          </w:tcPr>
          <w:p>
            <w:pPr>
              <w:spacing w:after="0" w:line="240" w:lineRule="auto"/>
            </w:pPr>
            <w:r/>
            <w:r>
              <w:rPr>
                <w:sz w:val="14"/>
              </w:rPr>
              <w:t>Embeddings + ML</w:t>
            </w:r>
          </w:p>
        </w:tc>
        <w:tc>
          <w:tcPr>
            <w:tcW w:type="dxa" w:w="936"/>
            <w:tcBorders>
              <w:bottom w:val="single" w:sz="12" w:color="000000"/>
            </w:tcBorders>
          </w:tcPr>
          <w:p>
            <w:pPr>
              <w:spacing w:after="0" w:line="240" w:lineRule="auto"/>
            </w:pPr>
            <w:r/>
            <w:r>
              <w:rPr>
                <w:sz w:val="14"/>
              </w:rPr>
              <w:t>VD</w:t>
            </w:r>
            <w:r>
              <w:rPr>
                <w:sz w:val="14"/>
                <w:vertAlign w:val="subscript"/>
              </w:rPr>
              <w:t>ss</w:t>
            </w:r>
          </w:p>
        </w:tc>
        <w:tc>
          <w:tcPr>
            <w:tcW w:type="dxa" w:w="936"/>
            <w:tcBorders>
              <w:bottom w:val="single" w:sz="12" w:color="000000"/>
            </w:tcBorders>
          </w:tcPr>
          <w:p>
            <w:pPr>
              <w:spacing w:after="0" w:line="240" w:lineRule="auto"/>
            </w:pPr>
            <w:r/>
            <w:r>
              <w:rPr>
                <w:sz w:val="14"/>
              </w:rPr>
              <w:t>Grad Boost</w:t>
            </w:r>
          </w:p>
        </w:tc>
        <w:tc>
          <w:tcPr>
            <w:tcW w:type="dxa" w:w="936"/>
            <w:tcBorders>
              <w:bottom w:val="single" w:sz="12" w:color="000000"/>
            </w:tcBorders>
          </w:tcPr>
          <w:p>
            <w:pPr>
              <w:spacing w:after="0" w:line="240" w:lineRule="auto"/>
            </w:pPr>
            <w:r/>
            <w:r>
              <w:rPr>
                <w:sz w:val="14"/>
              </w:rPr>
              <w:t>Merged GNN embeddings</w:t>
            </w:r>
          </w:p>
        </w:tc>
        <w:tc>
          <w:tcPr>
            <w:tcW w:type="dxa" w:w="936"/>
            <w:tcBorders>
              <w:bottom w:val="single" w:sz="12" w:color="000000"/>
            </w:tcBorders>
          </w:tcPr>
          <w:p>
            <w:pPr>
              <w:spacing w:after="0" w:line="240" w:lineRule="auto"/>
            </w:pPr>
            <w:r/>
            <w:r>
              <w:rPr>
                <w:sz w:val="14"/>
              </w:rPr>
              <w:t>0.32</w:t>
            </w:r>
          </w:p>
        </w:tc>
        <w:tc>
          <w:tcPr>
            <w:tcW w:type="dxa" w:w="936"/>
            <w:tcBorders>
              <w:bottom w:val="single" w:sz="12" w:color="000000"/>
            </w:tcBorders>
          </w:tcPr>
          <w:p>
            <w:pPr>
              <w:spacing w:after="0" w:line="240" w:lineRule="auto"/>
            </w:pPr>
            <w:r/>
            <w:r>
              <w:rPr>
                <w:sz w:val="14"/>
              </w:rPr>
              <w:t>0.39</w:t>
            </w:r>
          </w:p>
        </w:tc>
        <w:tc>
          <w:tcPr>
            <w:tcW w:type="dxa" w:w="936"/>
            <w:tcBorders>
              <w:bottom w:val="single" w:sz="12" w:color="000000"/>
            </w:tcBorders>
          </w:tcPr>
          <w:p>
            <w:pPr>
              <w:spacing w:after="0" w:line="240" w:lineRule="auto"/>
            </w:pPr>
            <w:r/>
            <w:r>
              <w:rPr>
                <w:sz w:val="14"/>
              </w:rPr>
              <w:t>2.07</w:t>
            </w:r>
          </w:p>
        </w:tc>
        <w:tc>
          <w:tcPr>
            <w:tcW w:type="dxa" w:w="936"/>
            <w:tcBorders>
              <w:bottom w:val="single" w:sz="12" w:color="000000"/>
            </w:tcBorders>
          </w:tcPr>
          <w:p>
            <w:pPr>
              <w:spacing w:after="0" w:line="240" w:lineRule="auto"/>
            </w:pPr>
            <w:r/>
            <w:r>
              <w:rPr>
                <w:sz w:val="14"/>
              </w:rPr>
              <w:t>0.50</w:t>
            </w:r>
          </w:p>
        </w:tc>
        <w:tc>
          <w:tcPr>
            <w:tcW w:type="dxa" w:w="936"/>
            <w:tcBorders>
              <w:bottom w:val="single" w:sz="12" w:color="000000"/>
            </w:tcBorders>
          </w:tcPr>
          <w:p>
            <w:pPr>
              <w:spacing w:after="0" w:line="240" w:lineRule="auto"/>
            </w:pPr>
            <w:r/>
            <w:r>
              <w:rPr>
                <w:sz w:val="14"/>
              </w:rPr>
              <w:t>52%</w:t>
            </w:r>
          </w:p>
        </w:tc>
      </w:tr>
    </w:tbl>
    <w:p/>
    <w:p>
      <w:pPr/>
      <w:r>
        <w:rPr>
          <w:b/>
        </w:rPr>
        <w:t>TABLE S2. Matched-compound comparison of ML Group A with each comparator on Test Set #1, paired by PubChem CID.</w:t>
      </w:r>
      <w:r>
        <w:rPr/>
        <w:t xml:space="preserve"> Δ = ML Group A − comparator (log</w:t>
      </w:r>
      <w:r>
        <w:rPr>
          <w:vertAlign w:val="subscript"/>
        </w:rPr>
        <w:t>10</w:t>
      </w:r>
      <w:r>
        <w:rPr/>
        <w:t xml:space="preserve"> units for MAE; fraction for within twofold): negative ΔMAE and positive Δ within 2-fold favor ML Group A. 95% CI, percentile bootstrap over compounds (2000 resamples, seed 0). p (raw), two-sided Wilcoxon signed-rank test on paired absolute errors (ΔMAE block) or exact McNemar test on paired within-twofold classification (Δ within 2-fold block). p (Holm), Holm adjustment within the prespecified primary family (ML Groups C–G × three endpoints, 15 tests per test type); ML Group B is not included because the exact compound-level predictions of the published models are not available; it is compared descriptively in Table 2. ΔR</w:t>
      </w:r>
      <w:r>
        <w:rPr>
          <w:vertAlign w:val="superscript"/>
        </w:rPr>
        <w:t>2</w:t>
      </w:r>
      <w:r>
        <w:rPr/>
        <w:t xml:space="preserve"> is descriptive. Direction summarizes the adjusted result; "CI excludes 0, not after Holm" marks a nominal difference that does not survive adjustment.</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720"/>
        <w:gridCol w:w="720"/>
        <w:gridCol w:w="720"/>
        <w:gridCol w:w="720"/>
        <w:gridCol w:w="720"/>
        <w:gridCol w:w="720"/>
        <w:gridCol w:w="720"/>
        <w:gridCol w:w="720"/>
        <w:gridCol w:w="720"/>
        <w:gridCol w:w="720"/>
        <w:gridCol w:w="720"/>
        <w:gridCol w:w="720"/>
        <w:gridCol w:w="720"/>
      </w:tblGrid>
      <w:tr>
        <w:trPr>
          <w:tblHeader w:val="true"/>
        </w:trPr>
        <w:tc>
          <w:tcPr>
            <w:tcW w:type="dxa" w:w="720"/>
            <w:tcBorders>
              <w:top w:val="single" w:sz="12" w:color="000000"/>
              <w:bottom w:val="single" w:sz="6" w:color="000000"/>
            </w:tcBorders>
          </w:tcPr>
          <w:p>
            <w:pPr>
              <w:spacing w:after="0" w:line="240" w:lineRule="auto"/>
            </w:pPr>
            <w:r/>
            <w:r>
              <w:rPr>
                <w:b/>
                <w:sz w:val="14"/>
              </w:rPr>
              <w:t>Comparator</w:t>
            </w:r>
          </w:p>
        </w:tc>
        <w:tc>
          <w:tcPr>
            <w:tcW w:type="dxa" w:w="720"/>
            <w:tcBorders>
              <w:top w:val="single" w:sz="12" w:color="000000"/>
              <w:bottom w:val="single" w:sz="6" w:color="000000"/>
            </w:tcBorders>
          </w:tcPr>
          <w:p>
            <w:pPr>
              <w:spacing w:after="0" w:line="240" w:lineRule="auto"/>
            </w:pPr>
            <w:r/>
            <w:r>
              <w:rPr>
                <w:b/>
                <w:sz w:val="14"/>
              </w:rPr>
              <w:t>Endpoint</w:t>
            </w:r>
          </w:p>
        </w:tc>
        <w:tc>
          <w:tcPr>
            <w:tcW w:type="dxa" w:w="720"/>
            <w:tcBorders>
              <w:top w:val="single" w:sz="12" w:color="000000"/>
              <w:bottom w:val="single" w:sz="6" w:color="000000"/>
            </w:tcBorders>
          </w:tcPr>
          <w:p>
            <w:pPr>
              <w:spacing w:after="0" w:line="240" w:lineRule="auto"/>
            </w:pPr>
            <w:r/>
            <w:r>
              <w:rPr>
                <w:b/>
                <w:sz w:val="14"/>
              </w:rPr>
              <w:t>n</w:t>
            </w:r>
          </w:p>
        </w:tc>
        <w:tc>
          <w:tcPr>
            <w:tcW w:type="dxa" w:w="720"/>
            <w:tcBorders>
              <w:top w:val="single" w:sz="12" w:color="000000"/>
              <w:bottom w:val="single" w:sz="6" w:color="000000"/>
            </w:tcBorders>
          </w:tcPr>
          <w:p>
            <w:pPr>
              <w:spacing w:after="0" w:line="240" w:lineRule="auto"/>
            </w:pPr>
            <w:r/>
            <w:r>
              <w:rPr>
                <w:b/>
                <w:sz w:val="14"/>
              </w:rPr>
              <w:t>ΔMAE</w:t>
            </w:r>
          </w:p>
        </w:tc>
        <w:tc>
          <w:tcPr>
            <w:tcW w:type="dxa" w:w="720"/>
            <w:tcBorders>
              <w:top w:val="single" w:sz="12" w:color="000000"/>
              <w:bottom w:val="single" w:sz="6" w:color="000000"/>
            </w:tcBorders>
          </w:tcPr>
          <w:p>
            <w:pPr>
              <w:spacing w:after="0" w:line="240" w:lineRule="auto"/>
            </w:pPr>
            <w:r/>
            <w:r>
              <w:rPr>
                <w:b/>
                <w:sz w:val="14"/>
              </w:rPr>
              <w:t>95% CI</w:t>
            </w:r>
          </w:p>
        </w:tc>
        <w:tc>
          <w:tcPr>
            <w:tcW w:type="dxa" w:w="720"/>
            <w:tcBorders>
              <w:top w:val="single" w:sz="12" w:color="000000"/>
              <w:bottom w:val="single" w:sz="6" w:color="000000"/>
            </w:tcBorders>
          </w:tcPr>
          <w:p>
            <w:pPr>
              <w:spacing w:after="0" w:line="240" w:lineRule="auto"/>
            </w:pPr>
            <w:r/>
            <w:r>
              <w:rPr>
                <w:b/>
                <w:sz w:val="14"/>
              </w:rPr>
              <w:t>p (raw)</w:t>
            </w:r>
          </w:p>
        </w:tc>
        <w:tc>
          <w:tcPr>
            <w:tcW w:type="dxa" w:w="720"/>
            <w:tcBorders>
              <w:top w:val="single" w:sz="12" w:color="000000"/>
              <w:bottom w:val="single" w:sz="6" w:color="000000"/>
            </w:tcBorders>
          </w:tcPr>
          <w:p>
            <w:pPr>
              <w:spacing w:after="0" w:line="240" w:lineRule="auto"/>
            </w:pPr>
            <w:r/>
            <w:r>
              <w:rPr>
                <w:b/>
                <w:sz w:val="14"/>
              </w:rPr>
              <w:t>p (Holm)</w:t>
            </w:r>
          </w:p>
        </w:tc>
        <w:tc>
          <w:tcPr>
            <w:tcW w:type="dxa" w:w="720"/>
            <w:tcBorders>
              <w:top w:val="single" w:sz="12" w:color="000000"/>
              <w:bottom w:val="single" w:sz="6" w:color="000000"/>
            </w:tcBorders>
          </w:tcPr>
          <w:p>
            <w:pPr>
              <w:spacing w:after="0" w:line="240" w:lineRule="auto"/>
            </w:pPr>
            <w:r/>
            <w:r>
              <w:rPr>
                <w:b/>
                <w:sz w:val="14"/>
              </w:rPr>
              <w:t>Δ within 2-fold</w:t>
            </w:r>
          </w:p>
        </w:tc>
        <w:tc>
          <w:tcPr>
            <w:tcW w:type="dxa" w:w="720"/>
            <w:tcBorders>
              <w:top w:val="single" w:sz="12" w:color="000000"/>
              <w:bottom w:val="single" w:sz="6" w:color="000000"/>
            </w:tcBorders>
          </w:tcPr>
          <w:p>
            <w:pPr>
              <w:spacing w:after="0" w:line="240" w:lineRule="auto"/>
            </w:pPr>
            <w:r/>
            <w:r>
              <w:rPr>
                <w:b/>
                <w:sz w:val="14"/>
              </w:rPr>
              <w:t>95% CI</w:t>
            </w:r>
          </w:p>
        </w:tc>
        <w:tc>
          <w:tcPr>
            <w:tcW w:type="dxa" w:w="720"/>
            <w:tcBorders>
              <w:top w:val="single" w:sz="12" w:color="000000"/>
              <w:bottom w:val="single" w:sz="6" w:color="000000"/>
            </w:tcBorders>
          </w:tcPr>
          <w:p>
            <w:pPr>
              <w:spacing w:after="0" w:line="240" w:lineRule="auto"/>
            </w:pPr>
            <w:r/>
            <w:r>
              <w:rPr>
                <w:b/>
                <w:sz w:val="14"/>
              </w:rPr>
              <w:t>p (raw)</w:t>
            </w:r>
          </w:p>
        </w:tc>
        <w:tc>
          <w:tcPr>
            <w:tcW w:type="dxa" w:w="720"/>
            <w:tcBorders>
              <w:top w:val="single" w:sz="12" w:color="000000"/>
              <w:bottom w:val="single" w:sz="6" w:color="000000"/>
            </w:tcBorders>
          </w:tcPr>
          <w:p>
            <w:pPr>
              <w:spacing w:after="0" w:line="240" w:lineRule="auto"/>
            </w:pPr>
            <w:r/>
            <w:r>
              <w:rPr>
                <w:b/>
                <w:sz w:val="14"/>
              </w:rPr>
              <w:t>p (Holm)</w:t>
            </w:r>
          </w:p>
        </w:tc>
        <w:tc>
          <w:tcPr>
            <w:tcW w:type="dxa" w:w="720"/>
            <w:tcBorders>
              <w:top w:val="single" w:sz="12" w:color="000000"/>
              <w:bottom w:val="single" w:sz="6" w:color="000000"/>
            </w:tcBorders>
          </w:tcPr>
          <w:p>
            <w:pPr>
              <w:spacing w:after="0" w:line="240" w:lineRule="auto"/>
            </w:pPr>
            <w:r/>
            <w:r>
              <w:rPr>
                <w:b/>
                <w:sz w:val="14"/>
              </w:rPr>
              <w:t>ΔR</w:t>
            </w:r>
            <w:r>
              <w:rPr>
                <w:b/>
                <w:sz w:val="14"/>
                <w:vertAlign w:val="superscript"/>
              </w:rPr>
              <w:t>2</w:t>
            </w:r>
          </w:p>
        </w:tc>
        <w:tc>
          <w:tcPr>
            <w:tcW w:type="dxa" w:w="720"/>
            <w:tcBorders>
              <w:top w:val="single" w:sz="12" w:color="000000"/>
              <w:bottom w:val="single" w:sz="6" w:color="000000"/>
            </w:tcBorders>
          </w:tcPr>
          <w:p>
            <w:pPr>
              <w:spacing w:after="0" w:line="240" w:lineRule="auto"/>
            </w:pPr>
            <w:r/>
            <w:r>
              <w:rPr>
                <w:b/>
                <w:sz w:val="14"/>
              </w:rPr>
              <w:t>Direction</w:t>
            </w:r>
          </w:p>
        </w:tc>
      </w:tr>
      <w:tr>
        <w:tc>
          <w:tcPr>
            <w:tcW w:type="dxa" w:w="720"/>
          </w:tcPr>
          <w:p>
            <w:pPr>
              <w:spacing w:after="0" w:line="240" w:lineRule="auto"/>
            </w:pPr>
            <w:r/>
            <w:r>
              <w:rPr>
                <w:sz w:val="14"/>
              </w:rPr>
              <w:t>C</w:t>
            </w:r>
          </w:p>
        </w:tc>
        <w:tc>
          <w:tcPr>
            <w:tcW w:type="dxa" w:w="720"/>
          </w:tcPr>
          <w:p>
            <w:pPr>
              <w:spacing w:after="0" w:line="240" w:lineRule="auto"/>
            </w:pPr>
            <w:r/>
            <w:r>
              <w:rPr>
                <w:sz w:val="14"/>
              </w:rPr>
              <w:t>f</w:t>
            </w:r>
            <w:r>
              <w:rPr>
                <w:sz w:val="14"/>
                <w:vertAlign w:val="subscript"/>
              </w:rPr>
              <w:t>u</w:t>
            </w:r>
          </w:p>
        </w:tc>
        <w:tc>
          <w:tcPr>
            <w:tcW w:type="dxa" w:w="720"/>
          </w:tcPr>
          <w:p>
            <w:pPr>
              <w:spacing w:after="0" w:line="240" w:lineRule="auto"/>
            </w:pPr>
            <w:r/>
            <w:r>
              <w:rPr>
                <w:sz w:val="14"/>
              </w:rPr>
              <w:t>633</w:t>
            </w:r>
          </w:p>
        </w:tc>
        <w:tc>
          <w:tcPr>
            <w:tcW w:type="dxa" w:w="720"/>
          </w:tcPr>
          <w:p>
            <w:pPr>
              <w:spacing w:after="0" w:line="240" w:lineRule="auto"/>
            </w:pPr>
            <w:r/>
            <w:r>
              <w:rPr>
                <w:sz w:val="14"/>
              </w:rPr>
              <w:t>-0.002</w:t>
            </w:r>
          </w:p>
        </w:tc>
        <w:tc>
          <w:tcPr>
            <w:tcW w:type="dxa" w:w="720"/>
          </w:tcPr>
          <w:p>
            <w:pPr>
              <w:spacing w:after="0" w:line="240" w:lineRule="auto"/>
            </w:pPr>
            <w:r/>
            <w:r>
              <w:rPr>
                <w:sz w:val="14"/>
              </w:rPr>
              <w:t>-0.020 to 0.016</w:t>
            </w:r>
          </w:p>
        </w:tc>
        <w:tc>
          <w:tcPr>
            <w:tcW w:type="dxa" w:w="720"/>
          </w:tcPr>
          <w:p>
            <w:pPr>
              <w:spacing w:after="0" w:line="240" w:lineRule="auto"/>
            </w:pPr>
            <w:r/>
            <w:r>
              <w:rPr>
                <w:sz w:val="14"/>
              </w:rPr>
              <w:t>0.89</w:t>
            </w:r>
          </w:p>
        </w:tc>
        <w:tc>
          <w:tcPr>
            <w:tcW w:type="dxa" w:w="720"/>
          </w:tcPr>
          <w:p>
            <w:pPr>
              <w:spacing w:after="0" w:line="240" w:lineRule="auto"/>
            </w:pPr>
            <w:r/>
            <w:r>
              <w:rPr>
                <w:sz w:val="14"/>
              </w:rPr>
              <w:t>1.00</w:t>
            </w:r>
          </w:p>
        </w:tc>
        <w:tc>
          <w:tcPr>
            <w:tcW w:type="dxa" w:w="720"/>
          </w:tcPr>
          <w:p>
            <w:pPr>
              <w:spacing w:after="0" w:line="240" w:lineRule="auto"/>
            </w:pPr>
            <w:r/>
            <w:r>
              <w:rPr>
                <w:sz w:val="14"/>
              </w:rPr>
              <w:t>-0.002</w:t>
            </w:r>
          </w:p>
        </w:tc>
        <w:tc>
          <w:tcPr>
            <w:tcW w:type="dxa" w:w="720"/>
          </w:tcPr>
          <w:p>
            <w:pPr>
              <w:spacing w:after="0" w:line="240" w:lineRule="auto"/>
            </w:pPr>
            <w:r/>
            <w:r>
              <w:rPr>
                <w:sz w:val="14"/>
              </w:rPr>
              <w:t>-0.041 to 0.036</w:t>
            </w:r>
          </w:p>
        </w:tc>
        <w:tc>
          <w:tcPr>
            <w:tcW w:type="dxa" w:w="720"/>
          </w:tcPr>
          <w:p>
            <w:pPr>
              <w:spacing w:after="0" w:line="240" w:lineRule="auto"/>
            </w:pPr>
            <w:r/>
            <w:r>
              <w:rPr>
                <w:sz w:val="14"/>
              </w:rPr>
              <w:t>1.00</w:t>
            </w:r>
          </w:p>
        </w:tc>
        <w:tc>
          <w:tcPr>
            <w:tcW w:type="dxa" w:w="720"/>
          </w:tcPr>
          <w:p>
            <w:pPr>
              <w:spacing w:after="0" w:line="240" w:lineRule="auto"/>
            </w:pPr>
            <w:r/>
            <w:r>
              <w:rPr>
                <w:sz w:val="14"/>
              </w:rPr>
              <w:t>1.00</w:t>
            </w:r>
          </w:p>
        </w:tc>
        <w:tc>
          <w:tcPr>
            <w:tcW w:type="dxa" w:w="720"/>
          </w:tcPr>
          <w:p>
            <w:pPr>
              <w:spacing w:after="0" w:line="240" w:lineRule="auto"/>
            </w:pPr>
            <w:r/>
            <w:r>
              <w:rPr>
                <w:sz w:val="14"/>
              </w:rPr>
              <w:t>-0.017</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C</w:t>
            </w:r>
          </w:p>
        </w:tc>
        <w:tc>
          <w:tcPr>
            <w:tcW w:type="dxa" w:w="720"/>
          </w:tcPr>
          <w:p>
            <w:pPr>
              <w:spacing w:after="0" w:line="240" w:lineRule="auto"/>
            </w:pPr>
            <w:r/>
            <w:r>
              <w:rPr>
                <w:sz w:val="14"/>
              </w:rPr>
              <w:t>CL</w:t>
            </w:r>
            <w:r>
              <w:rPr>
                <w:sz w:val="14"/>
                <w:vertAlign w:val="subscript"/>
              </w:rPr>
              <w:t>sys</w:t>
            </w:r>
          </w:p>
        </w:tc>
        <w:tc>
          <w:tcPr>
            <w:tcW w:type="dxa" w:w="720"/>
          </w:tcPr>
          <w:p>
            <w:pPr>
              <w:spacing w:after="0" w:line="240" w:lineRule="auto"/>
            </w:pPr>
            <w:r/>
            <w:r>
              <w:rPr>
                <w:sz w:val="14"/>
              </w:rPr>
              <w:t>177</w:t>
            </w:r>
          </w:p>
        </w:tc>
        <w:tc>
          <w:tcPr>
            <w:tcW w:type="dxa" w:w="720"/>
          </w:tcPr>
          <w:p>
            <w:pPr>
              <w:spacing w:after="0" w:line="240" w:lineRule="auto"/>
            </w:pPr>
            <w:r/>
            <w:r>
              <w:rPr>
                <w:sz w:val="14"/>
              </w:rPr>
              <w:t>-0.019</w:t>
            </w:r>
          </w:p>
        </w:tc>
        <w:tc>
          <w:tcPr>
            <w:tcW w:type="dxa" w:w="720"/>
          </w:tcPr>
          <w:p>
            <w:pPr>
              <w:spacing w:after="0" w:line="240" w:lineRule="auto"/>
            </w:pPr>
            <w:r/>
            <w:r>
              <w:rPr>
                <w:sz w:val="14"/>
              </w:rPr>
              <w:t>-0.047 to 0.008</w:t>
            </w:r>
          </w:p>
        </w:tc>
        <w:tc>
          <w:tcPr>
            <w:tcW w:type="dxa" w:w="720"/>
          </w:tcPr>
          <w:p>
            <w:pPr>
              <w:spacing w:after="0" w:line="240" w:lineRule="auto"/>
            </w:pPr>
            <w:r/>
            <w:r>
              <w:rPr>
                <w:sz w:val="14"/>
              </w:rPr>
              <w:t>0.14</w:t>
            </w:r>
          </w:p>
        </w:tc>
        <w:tc>
          <w:tcPr>
            <w:tcW w:type="dxa" w:w="720"/>
          </w:tcPr>
          <w:p>
            <w:pPr>
              <w:spacing w:after="0" w:line="240" w:lineRule="auto"/>
            </w:pPr>
            <w:r/>
            <w:r>
              <w:rPr>
                <w:sz w:val="14"/>
              </w:rPr>
              <w:t>1.00</w:t>
            </w:r>
          </w:p>
        </w:tc>
        <w:tc>
          <w:tcPr>
            <w:tcW w:type="dxa" w:w="720"/>
          </w:tcPr>
          <w:p>
            <w:pPr>
              <w:spacing w:after="0" w:line="240" w:lineRule="auto"/>
            </w:pPr>
            <w:r/>
            <w:r>
              <w:rPr>
                <w:sz w:val="14"/>
              </w:rPr>
              <w:t>+0.056</w:t>
            </w:r>
          </w:p>
        </w:tc>
        <w:tc>
          <w:tcPr>
            <w:tcW w:type="dxa" w:w="720"/>
          </w:tcPr>
          <w:p>
            <w:pPr>
              <w:spacing w:after="0" w:line="240" w:lineRule="auto"/>
            </w:pPr>
            <w:r/>
            <w:r>
              <w:rPr>
                <w:sz w:val="14"/>
              </w:rPr>
              <w:t>-0.011 to 0.124</w:t>
            </w:r>
          </w:p>
        </w:tc>
        <w:tc>
          <w:tcPr>
            <w:tcW w:type="dxa" w:w="720"/>
          </w:tcPr>
          <w:p>
            <w:pPr>
              <w:spacing w:after="0" w:line="240" w:lineRule="auto"/>
            </w:pPr>
            <w:r/>
            <w:r>
              <w:rPr>
                <w:sz w:val="14"/>
              </w:rPr>
              <w:t>0.14</w:t>
            </w:r>
          </w:p>
        </w:tc>
        <w:tc>
          <w:tcPr>
            <w:tcW w:type="dxa" w:w="720"/>
          </w:tcPr>
          <w:p>
            <w:pPr>
              <w:spacing w:after="0" w:line="240" w:lineRule="auto"/>
            </w:pPr>
            <w:r/>
            <w:r>
              <w:rPr>
                <w:sz w:val="14"/>
              </w:rPr>
              <w:t>1.00</w:t>
            </w:r>
          </w:p>
        </w:tc>
        <w:tc>
          <w:tcPr>
            <w:tcW w:type="dxa" w:w="720"/>
          </w:tcPr>
          <w:p>
            <w:pPr>
              <w:spacing w:after="0" w:line="240" w:lineRule="auto"/>
            </w:pPr>
            <w:r/>
            <w:r>
              <w:rPr>
                <w:sz w:val="14"/>
              </w:rPr>
              <w:t>+0.047</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C</w:t>
            </w:r>
          </w:p>
        </w:tc>
        <w:tc>
          <w:tcPr>
            <w:tcW w:type="dxa" w:w="720"/>
          </w:tcPr>
          <w:p>
            <w:pPr>
              <w:spacing w:after="0" w:line="240" w:lineRule="auto"/>
            </w:pPr>
            <w:r/>
            <w:r>
              <w:rPr>
                <w:sz w:val="14"/>
              </w:rPr>
              <w:t>VD</w:t>
            </w:r>
            <w:r>
              <w:rPr>
                <w:sz w:val="14"/>
                <w:vertAlign w:val="subscript"/>
              </w:rPr>
              <w:t>ss</w:t>
            </w:r>
          </w:p>
        </w:tc>
        <w:tc>
          <w:tcPr>
            <w:tcW w:type="dxa" w:w="720"/>
          </w:tcPr>
          <w:p>
            <w:pPr>
              <w:spacing w:after="0" w:line="240" w:lineRule="auto"/>
            </w:pPr>
            <w:r/>
            <w:r>
              <w:rPr>
                <w:sz w:val="14"/>
              </w:rPr>
              <w:t>177</w:t>
            </w:r>
          </w:p>
        </w:tc>
        <w:tc>
          <w:tcPr>
            <w:tcW w:type="dxa" w:w="720"/>
          </w:tcPr>
          <w:p>
            <w:pPr>
              <w:spacing w:after="0" w:line="240" w:lineRule="auto"/>
            </w:pPr>
            <w:r/>
            <w:r>
              <w:rPr>
                <w:sz w:val="14"/>
              </w:rPr>
              <w:t>-0.002</w:t>
            </w:r>
          </w:p>
        </w:tc>
        <w:tc>
          <w:tcPr>
            <w:tcW w:type="dxa" w:w="720"/>
          </w:tcPr>
          <w:p>
            <w:pPr>
              <w:spacing w:after="0" w:line="240" w:lineRule="auto"/>
            </w:pPr>
            <w:r/>
            <w:r>
              <w:rPr>
                <w:sz w:val="14"/>
              </w:rPr>
              <w:t>-0.029 to 0.027</w:t>
            </w:r>
          </w:p>
        </w:tc>
        <w:tc>
          <w:tcPr>
            <w:tcW w:type="dxa" w:w="720"/>
          </w:tcPr>
          <w:p>
            <w:pPr>
              <w:spacing w:after="0" w:line="240" w:lineRule="auto"/>
            </w:pPr>
            <w:r/>
            <w:r>
              <w:rPr>
                <w:sz w:val="14"/>
              </w:rPr>
              <w:t>0.69</w:t>
            </w:r>
          </w:p>
        </w:tc>
        <w:tc>
          <w:tcPr>
            <w:tcW w:type="dxa" w:w="720"/>
          </w:tcPr>
          <w:p>
            <w:pPr>
              <w:spacing w:after="0" w:line="240" w:lineRule="auto"/>
            </w:pPr>
            <w:r/>
            <w:r>
              <w:rPr>
                <w:sz w:val="14"/>
              </w:rPr>
              <w:t>1.00</w:t>
            </w:r>
          </w:p>
        </w:tc>
        <w:tc>
          <w:tcPr>
            <w:tcW w:type="dxa" w:w="720"/>
          </w:tcPr>
          <w:p>
            <w:pPr>
              <w:spacing w:after="0" w:line="240" w:lineRule="auto"/>
            </w:pPr>
            <w:r/>
            <w:r>
              <w:rPr>
                <w:sz w:val="14"/>
              </w:rPr>
              <w:t>+0.051</w:t>
            </w:r>
          </w:p>
        </w:tc>
        <w:tc>
          <w:tcPr>
            <w:tcW w:type="dxa" w:w="720"/>
          </w:tcPr>
          <w:p>
            <w:pPr>
              <w:spacing w:after="0" w:line="240" w:lineRule="auto"/>
            </w:pPr>
            <w:r/>
            <w:r>
              <w:rPr>
                <w:sz w:val="14"/>
              </w:rPr>
              <w:t>-0.023 to 0.124</w:t>
            </w:r>
          </w:p>
        </w:tc>
        <w:tc>
          <w:tcPr>
            <w:tcW w:type="dxa" w:w="720"/>
          </w:tcPr>
          <w:p>
            <w:pPr>
              <w:spacing w:after="0" w:line="240" w:lineRule="auto"/>
            </w:pPr>
            <w:r/>
            <w:r>
              <w:rPr>
                <w:sz w:val="14"/>
              </w:rPr>
              <w:t>0.23</w:t>
            </w:r>
          </w:p>
        </w:tc>
        <w:tc>
          <w:tcPr>
            <w:tcW w:type="dxa" w:w="720"/>
          </w:tcPr>
          <w:p>
            <w:pPr>
              <w:spacing w:after="0" w:line="240" w:lineRule="auto"/>
            </w:pPr>
            <w:r/>
            <w:r>
              <w:rPr>
                <w:sz w:val="14"/>
              </w:rPr>
              <w:t>1.00</w:t>
            </w:r>
          </w:p>
        </w:tc>
        <w:tc>
          <w:tcPr>
            <w:tcW w:type="dxa" w:w="720"/>
          </w:tcPr>
          <w:p>
            <w:pPr>
              <w:spacing w:after="0" w:line="240" w:lineRule="auto"/>
            </w:pPr>
            <w:r/>
            <w:r>
              <w:rPr>
                <w:sz w:val="14"/>
              </w:rPr>
              <w:t>+0.001</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D</w:t>
            </w:r>
          </w:p>
        </w:tc>
        <w:tc>
          <w:tcPr>
            <w:tcW w:type="dxa" w:w="720"/>
          </w:tcPr>
          <w:p>
            <w:pPr>
              <w:spacing w:after="0" w:line="240" w:lineRule="auto"/>
            </w:pPr>
            <w:r/>
            <w:r>
              <w:rPr>
                <w:sz w:val="14"/>
              </w:rPr>
              <w:t>f</w:t>
            </w:r>
            <w:r>
              <w:rPr>
                <w:sz w:val="14"/>
                <w:vertAlign w:val="subscript"/>
              </w:rPr>
              <w:t>u</w:t>
            </w:r>
          </w:p>
        </w:tc>
        <w:tc>
          <w:tcPr>
            <w:tcW w:type="dxa" w:w="720"/>
          </w:tcPr>
          <w:p>
            <w:pPr>
              <w:spacing w:after="0" w:line="240" w:lineRule="auto"/>
            </w:pPr>
            <w:r/>
            <w:r>
              <w:rPr>
                <w:sz w:val="14"/>
              </w:rPr>
              <w:t>633</w:t>
            </w:r>
          </w:p>
        </w:tc>
        <w:tc>
          <w:tcPr>
            <w:tcW w:type="dxa" w:w="720"/>
          </w:tcPr>
          <w:p>
            <w:pPr>
              <w:spacing w:after="0" w:line="240" w:lineRule="auto"/>
            </w:pPr>
            <w:r/>
            <w:r>
              <w:rPr>
                <w:sz w:val="14"/>
              </w:rPr>
              <w:t>-0.001</w:t>
            </w:r>
          </w:p>
        </w:tc>
        <w:tc>
          <w:tcPr>
            <w:tcW w:type="dxa" w:w="720"/>
          </w:tcPr>
          <w:p>
            <w:pPr>
              <w:spacing w:after="0" w:line="240" w:lineRule="auto"/>
            </w:pPr>
            <w:r/>
            <w:r>
              <w:rPr>
                <w:sz w:val="14"/>
              </w:rPr>
              <w:t>-0.018 to 0.015</w:t>
            </w:r>
          </w:p>
        </w:tc>
        <w:tc>
          <w:tcPr>
            <w:tcW w:type="dxa" w:w="720"/>
          </w:tcPr>
          <w:p>
            <w:pPr>
              <w:spacing w:after="0" w:line="240" w:lineRule="auto"/>
            </w:pPr>
            <w:r/>
            <w:r>
              <w:rPr>
                <w:sz w:val="14"/>
              </w:rPr>
              <w:t>0.78</w:t>
            </w:r>
          </w:p>
        </w:tc>
        <w:tc>
          <w:tcPr>
            <w:tcW w:type="dxa" w:w="720"/>
          </w:tcPr>
          <w:p>
            <w:pPr>
              <w:spacing w:after="0" w:line="240" w:lineRule="auto"/>
            </w:pPr>
            <w:r/>
            <w:r>
              <w:rPr>
                <w:sz w:val="14"/>
              </w:rPr>
              <w:t>1.00</w:t>
            </w:r>
          </w:p>
        </w:tc>
        <w:tc>
          <w:tcPr>
            <w:tcW w:type="dxa" w:w="720"/>
          </w:tcPr>
          <w:p>
            <w:pPr>
              <w:spacing w:after="0" w:line="240" w:lineRule="auto"/>
            </w:pPr>
            <w:r/>
            <w:r>
              <w:rPr>
                <w:sz w:val="14"/>
              </w:rPr>
              <w:t>+0.008</w:t>
            </w:r>
          </w:p>
        </w:tc>
        <w:tc>
          <w:tcPr>
            <w:tcW w:type="dxa" w:w="720"/>
          </w:tcPr>
          <w:p>
            <w:pPr>
              <w:spacing w:after="0" w:line="240" w:lineRule="auto"/>
            </w:pPr>
            <w:r/>
            <w:r>
              <w:rPr>
                <w:sz w:val="14"/>
              </w:rPr>
              <w:t>-0.030 to 0.044</w:t>
            </w:r>
          </w:p>
        </w:tc>
        <w:tc>
          <w:tcPr>
            <w:tcW w:type="dxa" w:w="720"/>
          </w:tcPr>
          <w:p>
            <w:pPr>
              <w:spacing w:after="0" w:line="240" w:lineRule="auto"/>
            </w:pPr>
            <w:r/>
            <w:r>
              <w:rPr>
                <w:sz w:val="14"/>
              </w:rPr>
              <w:t>0.74</w:t>
            </w:r>
          </w:p>
        </w:tc>
        <w:tc>
          <w:tcPr>
            <w:tcW w:type="dxa" w:w="720"/>
          </w:tcPr>
          <w:p>
            <w:pPr>
              <w:spacing w:after="0" w:line="240" w:lineRule="auto"/>
            </w:pPr>
            <w:r/>
            <w:r>
              <w:rPr>
                <w:sz w:val="14"/>
              </w:rPr>
              <w:t>1.00</w:t>
            </w:r>
          </w:p>
        </w:tc>
        <w:tc>
          <w:tcPr>
            <w:tcW w:type="dxa" w:w="720"/>
          </w:tcPr>
          <w:p>
            <w:pPr>
              <w:spacing w:after="0" w:line="240" w:lineRule="auto"/>
            </w:pPr>
            <w:r/>
            <w:r>
              <w:rPr>
                <w:sz w:val="14"/>
              </w:rPr>
              <w:t>-0.012</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D</w:t>
            </w:r>
          </w:p>
        </w:tc>
        <w:tc>
          <w:tcPr>
            <w:tcW w:type="dxa" w:w="720"/>
          </w:tcPr>
          <w:p>
            <w:pPr>
              <w:spacing w:after="0" w:line="240" w:lineRule="auto"/>
            </w:pPr>
            <w:r/>
            <w:r>
              <w:rPr>
                <w:sz w:val="14"/>
              </w:rPr>
              <w:t>CL</w:t>
            </w:r>
            <w:r>
              <w:rPr>
                <w:sz w:val="14"/>
                <w:vertAlign w:val="subscript"/>
              </w:rPr>
              <w:t>sys</w:t>
            </w:r>
          </w:p>
        </w:tc>
        <w:tc>
          <w:tcPr>
            <w:tcW w:type="dxa" w:w="720"/>
          </w:tcPr>
          <w:p>
            <w:pPr>
              <w:spacing w:after="0" w:line="240" w:lineRule="auto"/>
            </w:pPr>
            <w:r/>
            <w:r>
              <w:rPr>
                <w:sz w:val="14"/>
              </w:rPr>
              <w:t>177</w:t>
            </w:r>
          </w:p>
        </w:tc>
        <w:tc>
          <w:tcPr>
            <w:tcW w:type="dxa" w:w="720"/>
          </w:tcPr>
          <w:p>
            <w:pPr>
              <w:spacing w:after="0" w:line="240" w:lineRule="auto"/>
            </w:pPr>
            <w:r/>
            <w:r>
              <w:rPr>
                <w:sz w:val="14"/>
              </w:rPr>
              <w:t>-0.015</w:t>
            </w:r>
          </w:p>
        </w:tc>
        <w:tc>
          <w:tcPr>
            <w:tcW w:type="dxa" w:w="720"/>
          </w:tcPr>
          <w:p>
            <w:pPr>
              <w:spacing w:after="0" w:line="240" w:lineRule="auto"/>
            </w:pPr>
            <w:r/>
            <w:r>
              <w:rPr>
                <w:sz w:val="14"/>
              </w:rPr>
              <w:t>-0.043 to 0.013</w:t>
            </w:r>
          </w:p>
        </w:tc>
        <w:tc>
          <w:tcPr>
            <w:tcW w:type="dxa" w:w="720"/>
          </w:tcPr>
          <w:p>
            <w:pPr>
              <w:spacing w:after="0" w:line="240" w:lineRule="auto"/>
            </w:pPr>
            <w:r/>
            <w:r>
              <w:rPr>
                <w:sz w:val="14"/>
              </w:rPr>
              <w:t>0.23</w:t>
            </w:r>
          </w:p>
        </w:tc>
        <w:tc>
          <w:tcPr>
            <w:tcW w:type="dxa" w:w="720"/>
          </w:tcPr>
          <w:p>
            <w:pPr>
              <w:spacing w:after="0" w:line="240" w:lineRule="auto"/>
            </w:pPr>
            <w:r/>
            <w:r>
              <w:rPr>
                <w:sz w:val="14"/>
              </w:rPr>
              <w:t>1.00</w:t>
            </w:r>
          </w:p>
        </w:tc>
        <w:tc>
          <w:tcPr>
            <w:tcW w:type="dxa" w:w="720"/>
          </w:tcPr>
          <w:p>
            <w:pPr>
              <w:spacing w:after="0" w:line="240" w:lineRule="auto"/>
            </w:pPr>
            <w:r/>
            <w:r>
              <w:rPr>
                <w:sz w:val="14"/>
              </w:rPr>
              <w:t>+0.034</w:t>
            </w:r>
          </w:p>
        </w:tc>
        <w:tc>
          <w:tcPr>
            <w:tcW w:type="dxa" w:w="720"/>
          </w:tcPr>
          <w:p>
            <w:pPr>
              <w:spacing w:after="0" w:line="240" w:lineRule="auto"/>
            </w:pPr>
            <w:r/>
            <w:r>
              <w:rPr>
                <w:sz w:val="14"/>
              </w:rPr>
              <w:t>-0.034 to 0.102</w:t>
            </w:r>
          </w:p>
        </w:tc>
        <w:tc>
          <w:tcPr>
            <w:tcW w:type="dxa" w:w="720"/>
          </w:tcPr>
          <w:p>
            <w:pPr>
              <w:spacing w:after="0" w:line="240" w:lineRule="auto"/>
            </w:pPr>
            <w:r/>
            <w:r>
              <w:rPr>
                <w:sz w:val="14"/>
              </w:rPr>
              <w:t>0.41</w:t>
            </w:r>
          </w:p>
        </w:tc>
        <w:tc>
          <w:tcPr>
            <w:tcW w:type="dxa" w:w="720"/>
          </w:tcPr>
          <w:p>
            <w:pPr>
              <w:spacing w:after="0" w:line="240" w:lineRule="auto"/>
            </w:pPr>
            <w:r/>
            <w:r>
              <w:rPr>
                <w:sz w:val="14"/>
              </w:rPr>
              <w:t>1.00</w:t>
            </w:r>
          </w:p>
        </w:tc>
        <w:tc>
          <w:tcPr>
            <w:tcW w:type="dxa" w:w="720"/>
          </w:tcPr>
          <w:p>
            <w:pPr>
              <w:spacing w:after="0" w:line="240" w:lineRule="auto"/>
            </w:pPr>
            <w:r/>
            <w:r>
              <w:rPr>
                <w:sz w:val="14"/>
              </w:rPr>
              <w:t>+0.040</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D</w:t>
            </w:r>
          </w:p>
        </w:tc>
        <w:tc>
          <w:tcPr>
            <w:tcW w:type="dxa" w:w="720"/>
          </w:tcPr>
          <w:p>
            <w:pPr>
              <w:spacing w:after="0" w:line="240" w:lineRule="auto"/>
            </w:pPr>
            <w:r/>
            <w:r>
              <w:rPr>
                <w:sz w:val="14"/>
              </w:rPr>
              <w:t>VD</w:t>
            </w:r>
            <w:r>
              <w:rPr>
                <w:sz w:val="14"/>
                <w:vertAlign w:val="subscript"/>
              </w:rPr>
              <w:t>ss</w:t>
            </w:r>
          </w:p>
        </w:tc>
        <w:tc>
          <w:tcPr>
            <w:tcW w:type="dxa" w:w="720"/>
          </w:tcPr>
          <w:p>
            <w:pPr>
              <w:spacing w:after="0" w:line="240" w:lineRule="auto"/>
            </w:pPr>
            <w:r/>
            <w:r>
              <w:rPr>
                <w:sz w:val="14"/>
              </w:rPr>
              <w:t>177</w:t>
            </w:r>
          </w:p>
        </w:tc>
        <w:tc>
          <w:tcPr>
            <w:tcW w:type="dxa" w:w="720"/>
          </w:tcPr>
          <w:p>
            <w:pPr>
              <w:spacing w:after="0" w:line="240" w:lineRule="auto"/>
            </w:pPr>
            <w:r/>
            <w:r>
              <w:rPr>
                <w:sz w:val="14"/>
              </w:rPr>
              <w:t>-0.001</w:t>
            </w:r>
          </w:p>
        </w:tc>
        <w:tc>
          <w:tcPr>
            <w:tcW w:type="dxa" w:w="720"/>
          </w:tcPr>
          <w:p>
            <w:pPr>
              <w:spacing w:after="0" w:line="240" w:lineRule="auto"/>
            </w:pPr>
            <w:r/>
            <w:r>
              <w:rPr>
                <w:sz w:val="14"/>
              </w:rPr>
              <w:t>-0.018 to 0.017</w:t>
            </w:r>
          </w:p>
        </w:tc>
        <w:tc>
          <w:tcPr>
            <w:tcW w:type="dxa" w:w="720"/>
          </w:tcPr>
          <w:p>
            <w:pPr>
              <w:spacing w:after="0" w:line="240" w:lineRule="auto"/>
            </w:pPr>
            <w:r/>
            <w:r>
              <w:rPr>
                <w:sz w:val="14"/>
              </w:rPr>
              <w:t>0.80</w:t>
            </w:r>
          </w:p>
        </w:tc>
        <w:tc>
          <w:tcPr>
            <w:tcW w:type="dxa" w:w="720"/>
          </w:tcPr>
          <w:p>
            <w:pPr>
              <w:spacing w:after="0" w:line="240" w:lineRule="auto"/>
            </w:pPr>
            <w:r/>
            <w:r>
              <w:rPr>
                <w:sz w:val="14"/>
              </w:rPr>
              <w:t>1.00</w:t>
            </w:r>
          </w:p>
        </w:tc>
        <w:tc>
          <w:tcPr>
            <w:tcW w:type="dxa" w:w="720"/>
          </w:tcPr>
          <w:p>
            <w:pPr>
              <w:spacing w:after="0" w:line="240" w:lineRule="auto"/>
            </w:pPr>
            <w:r/>
            <w:r>
              <w:rPr>
                <w:sz w:val="14"/>
              </w:rPr>
              <w:t>+0.051</w:t>
            </w:r>
          </w:p>
        </w:tc>
        <w:tc>
          <w:tcPr>
            <w:tcW w:type="dxa" w:w="720"/>
          </w:tcPr>
          <w:p>
            <w:pPr>
              <w:spacing w:after="0" w:line="240" w:lineRule="auto"/>
            </w:pPr>
            <w:r/>
            <w:r>
              <w:rPr>
                <w:sz w:val="14"/>
              </w:rPr>
              <w:t>-0.006 to 0.113</w:t>
            </w:r>
          </w:p>
        </w:tc>
        <w:tc>
          <w:tcPr>
            <w:tcW w:type="dxa" w:w="720"/>
          </w:tcPr>
          <w:p>
            <w:pPr>
              <w:spacing w:after="0" w:line="240" w:lineRule="auto"/>
            </w:pPr>
            <w:r/>
            <w:r>
              <w:rPr>
                <w:sz w:val="14"/>
              </w:rPr>
              <w:t>0.15</w:t>
            </w:r>
          </w:p>
        </w:tc>
        <w:tc>
          <w:tcPr>
            <w:tcW w:type="dxa" w:w="720"/>
          </w:tcPr>
          <w:p>
            <w:pPr>
              <w:spacing w:after="0" w:line="240" w:lineRule="auto"/>
            </w:pPr>
            <w:r/>
            <w:r>
              <w:rPr>
                <w:sz w:val="14"/>
              </w:rPr>
              <w:t>1.00</w:t>
            </w:r>
          </w:p>
        </w:tc>
        <w:tc>
          <w:tcPr>
            <w:tcW w:type="dxa" w:w="720"/>
          </w:tcPr>
          <w:p>
            <w:pPr>
              <w:spacing w:after="0" w:line="240" w:lineRule="auto"/>
            </w:pPr>
            <w:r/>
            <w:r>
              <w:rPr>
                <w:sz w:val="14"/>
              </w:rPr>
              <w:t>+0.014</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E</w:t>
            </w:r>
          </w:p>
        </w:tc>
        <w:tc>
          <w:tcPr>
            <w:tcW w:type="dxa" w:w="720"/>
          </w:tcPr>
          <w:p>
            <w:pPr>
              <w:spacing w:after="0" w:line="240" w:lineRule="auto"/>
            </w:pPr>
            <w:r/>
            <w:r>
              <w:rPr>
                <w:sz w:val="14"/>
              </w:rPr>
              <w:t>f</w:t>
            </w:r>
            <w:r>
              <w:rPr>
                <w:sz w:val="14"/>
                <w:vertAlign w:val="subscript"/>
              </w:rPr>
              <w:t>u</w:t>
            </w:r>
          </w:p>
        </w:tc>
        <w:tc>
          <w:tcPr>
            <w:tcW w:type="dxa" w:w="720"/>
          </w:tcPr>
          <w:p>
            <w:pPr>
              <w:spacing w:after="0" w:line="240" w:lineRule="auto"/>
            </w:pPr>
            <w:r/>
            <w:r>
              <w:rPr>
                <w:sz w:val="14"/>
              </w:rPr>
              <w:t>633</w:t>
            </w:r>
          </w:p>
        </w:tc>
        <w:tc>
          <w:tcPr>
            <w:tcW w:type="dxa" w:w="720"/>
          </w:tcPr>
          <w:p>
            <w:pPr>
              <w:spacing w:after="0" w:line="240" w:lineRule="auto"/>
            </w:pPr>
            <w:r/>
            <w:r>
              <w:rPr>
                <w:sz w:val="14"/>
              </w:rPr>
              <w:t>-0.020</w:t>
            </w:r>
          </w:p>
        </w:tc>
        <w:tc>
          <w:tcPr>
            <w:tcW w:type="dxa" w:w="720"/>
          </w:tcPr>
          <w:p>
            <w:pPr>
              <w:spacing w:after="0" w:line="240" w:lineRule="auto"/>
            </w:pPr>
            <w:r/>
            <w:r>
              <w:rPr>
                <w:sz w:val="14"/>
              </w:rPr>
              <w:t>-0.036 to -0.005</w:t>
            </w:r>
          </w:p>
        </w:tc>
        <w:tc>
          <w:tcPr>
            <w:tcW w:type="dxa" w:w="720"/>
          </w:tcPr>
          <w:p>
            <w:pPr>
              <w:spacing w:after="0" w:line="240" w:lineRule="auto"/>
            </w:pPr>
            <w:r/>
            <w:r>
              <w:rPr>
                <w:sz w:val="14"/>
              </w:rPr>
              <w:t>0.005</w:t>
            </w:r>
          </w:p>
        </w:tc>
        <w:tc>
          <w:tcPr>
            <w:tcW w:type="dxa" w:w="720"/>
          </w:tcPr>
          <w:p>
            <w:pPr>
              <w:spacing w:after="0" w:line="240" w:lineRule="auto"/>
            </w:pPr>
            <w:r/>
            <w:r>
              <w:rPr>
                <w:sz w:val="14"/>
              </w:rPr>
              <w:t>0.075</w:t>
            </w:r>
          </w:p>
        </w:tc>
        <w:tc>
          <w:tcPr>
            <w:tcW w:type="dxa" w:w="720"/>
          </w:tcPr>
          <w:p>
            <w:pPr>
              <w:spacing w:after="0" w:line="240" w:lineRule="auto"/>
            </w:pPr>
            <w:r/>
            <w:r>
              <w:rPr>
                <w:sz w:val="14"/>
              </w:rPr>
              <w:t>+0.016</w:t>
            </w:r>
          </w:p>
        </w:tc>
        <w:tc>
          <w:tcPr>
            <w:tcW w:type="dxa" w:w="720"/>
          </w:tcPr>
          <w:p>
            <w:pPr>
              <w:spacing w:after="0" w:line="240" w:lineRule="auto"/>
            </w:pPr>
            <w:r/>
            <w:r>
              <w:rPr>
                <w:sz w:val="14"/>
              </w:rPr>
              <w:t>-0.019 to 0.049</w:t>
            </w:r>
          </w:p>
        </w:tc>
        <w:tc>
          <w:tcPr>
            <w:tcW w:type="dxa" w:w="720"/>
          </w:tcPr>
          <w:p>
            <w:pPr>
              <w:spacing w:after="0" w:line="240" w:lineRule="auto"/>
            </w:pPr>
            <w:r/>
            <w:r>
              <w:rPr>
                <w:sz w:val="14"/>
              </w:rPr>
              <w:t>0.43</w:t>
            </w:r>
          </w:p>
        </w:tc>
        <w:tc>
          <w:tcPr>
            <w:tcW w:type="dxa" w:w="720"/>
          </w:tcPr>
          <w:p>
            <w:pPr>
              <w:spacing w:after="0" w:line="240" w:lineRule="auto"/>
            </w:pPr>
            <w:r/>
            <w:r>
              <w:rPr>
                <w:sz w:val="14"/>
              </w:rPr>
              <w:t>1.00</w:t>
            </w:r>
          </w:p>
        </w:tc>
        <w:tc>
          <w:tcPr>
            <w:tcW w:type="dxa" w:w="720"/>
          </w:tcPr>
          <w:p>
            <w:pPr>
              <w:spacing w:after="0" w:line="240" w:lineRule="auto"/>
            </w:pPr>
            <w:r/>
            <w:r>
              <w:rPr>
                <w:sz w:val="14"/>
              </w:rPr>
              <w:t>+0.023</w:t>
            </w:r>
          </w:p>
        </w:tc>
        <w:tc>
          <w:tcPr>
            <w:tcW w:type="dxa" w:w="720"/>
          </w:tcPr>
          <w:p>
            <w:pPr>
              <w:spacing w:after="0" w:line="240" w:lineRule="auto"/>
            </w:pPr>
            <w:r/>
            <w:r>
              <w:rPr>
                <w:sz w:val="14"/>
              </w:rPr>
              <w:t>MAE CI excludes 0, not after Holm</w:t>
            </w:r>
          </w:p>
        </w:tc>
      </w:tr>
      <w:tr>
        <w:tc>
          <w:tcPr>
            <w:tcW w:type="dxa" w:w="720"/>
          </w:tcPr>
          <w:p>
            <w:pPr>
              <w:spacing w:after="0" w:line="240" w:lineRule="auto"/>
            </w:pPr>
            <w:r/>
            <w:r>
              <w:rPr>
                <w:sz w:val="14"/>
              </w:rPr>
              <w:t>E</w:t>
            </w:r>
          </w:p>
        </w:tc>
        <w:tc>
          <w:tcPr>
            <w:tcW w:type="dxa" w:w="720"/>
          </w:tcPr>
          <w:p>
            <w:pPr>
              <w:spacing w:after="0" w:line="240" w:lineRule="auto"/>
            </w:pPr>
            <w:r/>
            <w:r>
              <w:rPr>
                <w:sz w:val="14"/>
              </w:rPr>
              <w:t>CL</w:t>
            </w:r>
            <w:r>
              <w:rPr>
                <w:sz w:val="14"/>
                <w:vertAlign w:val="subscript"/>
              </w:rPr>
              <w:t>sys</w:t>
            </w:r>
          </w:p>
        </w:tc>
        <w:tc>
          <w:tcPr>
            <w:tcW w:type="dxa" w:w="720"/>
          </w:tcPr>
          <w:p>
            <w:pPr>
              <w:spacing w:after="0" w:line="240" w:lineRule="auto"/>
            </w:pPr>
            <w:r/>
            <w:r>
              <w:rPr>
                <w:sz w:val="14"/>
              </w:rPr>
              <w:t>177</w:t>
            </w:r>
          </w:p>
        </w:tc>
        <w:tc>
          <w:tcPr>
            <w:tcW w:type="dxa" w:w="720"/>
          </w:tcPr>
          <w:p>
            <w:pPr>
              <w:spacing w:after="0" w:line="240" w:lineRule="auto"/>
            </w:pPr>
            <w:r/>
            <w:r>
              <w:rPr>
                <w:sz w:val="14"/>
              </w:rPr>
              <w:t>-0.055</w:t>
            </w:r>
          </w:p>
        </w:tc>
        <w:tc>
          <w:tcPr>
            <w:tcW w:type="dxa" w:w="720"/>
          </w:tcPr>
          <w:p>
            <w:pPr>
              <w:spacing w:after="0" w:line="240" w:lineRule="auto"/>
            </w:pPr>
            <w:r/>
            <w:r>
              <w:rPr>
                <w:sz w:val="14"/>
              </w:rPr>
              <w:t>-0.087 to -0.023</w:t>
            </w:r>
          </w:p>
        </w:tc>
        <w:tc>
          <w:tcPr>
            <w:tcW w:type="dxa" w:w="720"/>
          </w:tcPr>
          <w:p>
            <w:pPr>
              <w:spacing w:after="0" w:line="240" w:lineRule="auto"/>
            </w:pPr>
            <w:r/>
            <w:r>
              <w:rPr>
                <w:sz w:val="14"/>
              </w:rPr>
              <w:t>0.014</w:t>
            </w:r>
          </w:p>
        </w:tc>
        <w:tc>
          <w:tcPr>
            <w:tcW w:type="dxa" w:w="720"/>
          </w:tcPr>
          <w:p>
            <w:pPr>
              <w:spacing w:after="0" w:line="240" w:lineRule="auto"/>
            </w:pPr>
            <w:r/>
            <w:r>
              <w:rPr>
                <w:sz w:val="14"/>
              </w:rPr>
              <w:t>0.15</w:t>
            </w:r>
          </w:p>
        </w:tc>
        <w:tc>
          <w:tcPr>
            <w:tcW w:type="dxa" w:w="720"/>
          </w:tcPr>
          <w:p>
            <w:pPr>
              <w:spacing w:after="0" w:line="240" w:lineRule="auto"/>
            </w:pPr>
            <w:r/>
            <w:r>
              <w:rPr>
                <w:sz w:val="14"/>
              </w:rPr>
              <w:t>+0.113</w:t>
            </w:r>
          </w:p>
        </w:tc>
        <w:tc>
          <w:tcPr>
            <w:tcW w:type="dxa" w:w="720"/>
          </w:tcPr>
          <w:p>
            <w:pPr>
              <w:spacing w:after="0" w:line="240" w:lineRule="auto"/>
            </w:pPr>
            <w:r/>
            <w:r>
              <w:rPr>
                <w:sz w:val="14"/>
              </w:rPr>
              <w:t>0.051 to 0.175</w:t>
            </w:r>
          </w:p>
        </w:tc>
        <w:tc>
          <w:tcPr>
            <w:tcW w:type="dxa" w:w="720"/>
          </w:tcPr>
          <w:p>
            <w:pPr>
              <w:spacing w:after="0" w:line="240" w:lineRule="auto"/>
            </w:pPr>
            <w:r/>
            <w:r>
              <w:rPr>
                <w:sz w:val="14"/>
              </w:rPr>
              <w:t>0.001</w:t>
            </w:r>
          </w:p>
        </w:tc>
        <w:tc>
          <w:tcPr>
            <w:tcW w:type="dxa" w:w="720"/>
          </w:tcPr>
          <w:p>
            <w:pPr>
              <w:spacing w:after="0" w:line="240" w:lineRule="auto"/>
            </w:pPr>
            <w:r/>
            <w:r>
              <w:rPr>
                <w:sz w:val="14"/>
              </w:rPr>
              <w:t>0.018</w:t>
            </w:r>
          </w:p>
        </w:tc>
        <w:tc>
          <w:tcPr>
            <w:tcW w:type="dxa" w:w="720"/>
          </w:tcPr>
          <w:p>
            <w:pPr>
              <w:spacing w:after="0" w:line="240" w:lineRule="auto"/>
            </w:pPr>
            <w:r/>
            <w:r>
              <w:rPr>
                <w:sz w:val="14"/>
              </w:rPr>
              <w:t>+0.150</w:t>
            </w:r>
          </w:p>
        </w:tc>
        <w:tc>
          <w:tcPr>
            <w:tcW w:type="dxa" w:w="720"/>
          </w:tcPr>
          <w:p>
            <w:pPr>
              <w:spacing w:after="0" w:line="240" w:lineRule="auto"/>
            </w:pPr>
            <w:r/>
            <w:r>
              <w:rPr>
                <w:sz w:val="14"/>
              </w:rPr>
              <w:t>MAE CI excludes 0, not after Holm; FE&lt;2 favors A after Holm</w:t>
            </w:r>
          </w:p>
        </w:tc>
      </w:tr>
      <w:tr>
        <w:tc>
          <w:tcPr>
            <w:tcW w:type="dxa" w:w="720"/>
          </w:tcPr>
          <w:p>
            <w:pPr>
              <w:spacing w:after="0" w:line="240" w:lineRule="auto"/>
            </w:pPr>
            <w:r/>
            <w:r>
              <w:rPr>
                <w:sz w:val="14"/>
              </w:rPr>
              <w:t>E</w:t>
            </w:r>
          </w:p>
        </w:tc>
        <w:tc>
          <w:tcPr>
            <w:tcW w:type="dxa" w:w="720"/>
          </w:tcPr>
          <w:p>
            <w:pPr>
              <w:spacing w:after="0" w:line="240" w:lineRule="auto"/>
            </w:pPr>
            <w:r/>
            <w:r>
              <w:rPr>
                <w:sz w:val="14"/>
              </w:rPr>
              <w:t>VD</w:t>
            </w:r>
            <w:r>
              <w:rPr>
                <w:sz w:val="14"/>
                <w:vertAlign w:val="subscript"/>
              </w:rPr>
              <w:t>ss</w:t>
            </w:r>
          </w:p>
        </w:tc>
        <w:tc>
          <w:tcPr>
            <w:tcW w:type="dxa" w:w="720"/>
          </w:tcPr>
          <w:p>
            <w:pPr>
              <w:spacing w:after="0" w:line="240" w:lineRule="auto"/>
            </w:pPr>
            <w:r/>
            <w:r>
              <w:rPr>
                <w:sz w:val="14"/>
              </w:rPr>
              <w:t>177</w:t>
            </w:r>
          </w:p>
        </w:tc>
        <w:tc>
          <w:tcPr>
            <w:tcW w:type="dxa" w:w="720"/>
          </w:tcPr>
          <w:p>
            <w:pPr>
              <w:spacing w:after="0" w:line="240" w:lineRule="auto"/>
            </w:pPr>
            <w:r/>
            <w:r>
              <w:rPr>
                <w:sz w:val="14"/>
              </w:rPr>
              <w:t>-0.046</w:t>
            </w:r>
          </w:p>
        </w:tc>
        <w:tc>
          <w:tcPr>
            <w:tcW w:type="dxa" w:w="720"/>
          </w:tcPr>
          <w:p>
            <w:pPr>
              <w:spacing w:after="0" w:line="240" w:lineRule="auto"/>
            </w:pPr>
            <w:r/>
            <w:r>
              <w:rPr>
                <w:sz w:val="14"/>
              </w:rPr>
              <w:t>-0.075 to -0.017</w:t>
            </w:r>
          </w:p>
        </w:tc>
        <w:tc>
          <w:tcPr>
            <w:tcW w:type="dxa" w:w="720"/>
          </w:tcPr>
          <w:p>
            <w:pPr>
              <w:spacing w:after="0" w:line="240" w:lineRule="auto"/>
            </w:pPr>
            <w:r/>
            <w:r>
              <w:rPr>
                <w:sz w:val="14"/>
              </w:rPr>
              <w:t>0.004</w:t>
            </w:r>
          </w:p>
        </w:tc>
        <w:tc>
          <w:tcPr>
            <w:tcW w:type="dxa" w:w="720"/>
          </w:tcPr>
          <w:p>
            <w:pPr>
              <w:spacing w:after="0" w:line="240" w:lineRule="auto"/>
            </w:pPr>
            <w:r/>
            <w:r>
              <w:rPr>
                <w:sz w:val="14"/>
              </w:rPr>
              <w:t>0.064</w:t>
            </w:r>
          </w:p>
        </w:tc>
        <w:tc>
          <w:tcPr>
            <w:tcW w:type="dxa" w:w="720"/>
          </w:tcPr>
          <w:p>
            <w:pPr>
              <w:spacing w:after="0" w:line="240" w:lineRule="auto"/>
            </w:pPr>
            <w:r/>
            <w:r>
              <w:rPr>
                <w:sz w:val="14"/>
              </w:rPr>
              <w:t>+0.073</w:t>
            </w:r>
          </w:p>
        </w:tc>
        <w:tc>
          <w:tcPr>
            <w:tcW w:type="dxa" w:w="720"/>
          </w:tcPr>
          <w:p>
            <w:pPr>
              <w:spacing w:after="0" w:line="240" w:lineRule="auto"/>
            </w:pPr>
            <w:r/>
            <w:r>
              <w:rPr>
                <w:sz w:val="14"/>
              </w:rPr>
              <w:t>-0.006 to 0.153</w:t>
            </w:r>
          </w:p>
        </w:tc>
        <w:tc>
          <w:tcPr>
            <w:tcW w:type="dxa" w:w="720"/>
          </w:tcPr>
          <w:p>
            <w:pPr>
              <w:spacing w:after="0" w:line="240" w:lineRule="auto"/>
            </w:pPr>
            <w:r/>
            <w:r>
              <w:rPr>
                <w:sz w:val="14"/>
              </w:rPr>
              <w:t>0.10</w:t>
            </w:r>
          </w:p>
        </w:tc>
        <w:tc>
          <w:tcPr>
            <w:tcW w:type="dxa" w:w="720"/>
          </w:tcPr>
          <w:p>
            <w:pPr>
              <w:spacing w:after="0" w:line="240" w:lineRule="auto"/>
            </w:pPr>
            <w:r/>
            <w:r>
              <w:rPr>
                <w:sz w:val="14"/>
              </w:rPr>
              <w:t>1.00</w:t>
            </w:r>
          </w:p>
        </w:tc>
        <w:tc>
          <w:tcPr>
            <w:tcW w:type="dxa" w:w="720"/>
          </w:tcPr>
          <w:p>
            <w:pPr>
              <w:spacing w:after="0" w:line="240" w:lineRule="auto"/>
            </w:pPr>
            <w:r/>
            <w:r>
              <w:rPr>
                <w:sz w:val="14"/>
              </w:rPr>
              <w:t>+0.124</w:t>
            </w:r>
          </w:p>
        </w:tc>
        <w:tc>
          <w:tcPr>
            <w:tcW w:type="dxa" w:w="720"/>
          </w:tcPr>
          <w:p>
            <w:pPr>
              <w:spacing w:after="0" w:line="240" w:lineRule="auto"/>
            </w:pPr>
            <w:r/>
            <w:r>
              <w:rPr>
                <w:sz w:val="14"/>
              </w:rPr>
              <w:t>MAE CI excludes 0, not after Holm</w:t>
            </w:r>
          </w:p>
        </w:tc>
      </w:tr>
      <w:tr>
        <w:tc>
          <w:tcPr>
            <w:tcW w:type="dxa" w:w="720"/>
          </w:tcPr>
          <w:p>
            <w:pPr>
              <w:spacing w:after="0" w:line="240" w:lineRule="auto"/>
            </w:pPr>
            <w:r/>
            <w:r>
              <w:rPr>
                <w:sz w:val="14"/>
              </w:rPr>
              <w:t>F</w:t>
            </w:r>
          </w:p>
        </w:tc>
        <w:tc>
          <w:tcPr>
            <w:tcW w:type="dxa" w:w="720"/>
          </w:tcPr>
          <w:p>
            <w:pPr>
              <w:spacing w:after="0" w:line="240" w:lineRule="auto"/>
            </w:pPr>
            <w:r/>
            <w:r>
              <w:rPr>
                <w:sz w:val="14"/>
              </w:rPr>
              <w:t>f</w:t>
            </w:r>
            <w:r>
              <w:rPr>
                <w:sz w:val="14"/>
                <w:vertAlign w:val="subscript"/>
              </w:rPr>
              <w:t>u</w:t>
            </w:r>
          </w:p>
        </w:tc>
        <w:tc>
          <w:tcPr>
            <w:tcW w:type="dxa" w:w="720"/>
          </w:tcPr>
          <w:p>
            <w:pPr>
              <w:spacing w:after="0" w:line="240" w:lineRule="auto"/>
            </w:pPr>
            <w:r/>
            <w:r>
              <w:rPr>
                <w:sz w:val="14"/>
              </w:rPr>
              <w:t>633</w:t>
            </w:r>
          </w:p>
        </w:tc>
        <w:tc>
          <w:tcPr>
            <w:tcW w:type="dxa" w:w="720"/>
          </w:tcPr>
          <w:p>
            <w:pPr>
              <w:spacing w:after="0" w:line="240" w:lineRule="auto"/>
            </w:pPr>
            <w:r/>
            <w:r>
              <w:rPr>
                <w:sz w:val="14"/>
              </w:rPr>
              <w:t>-0.011</w:t>
            </w:r>
          </w:p>
        </w:tc>
        <w:tc>
          <w:tcPr>
            <w:tcW w:type="dxa" w:w="720"/>
          </w:tcPr>
          <w:p>
            <w:pPr>
              <w:spacing w:after="0" w:line="240" w:lineRule="auto"/>
            </w:pPr>
            <w:r/>
            <w:r>
              <w:rPr>
                <w:sz w:val="14"/>
              </w:rPr>
              <w:t>-0.028 to 0.007</w:t>
            </w:r>
          </w:p>
        </w:tc>
        <w:tc>
          <w:tcPr>
            <w:tcW w:type="dxa" w:w="720"/>
          </w:tcPr>
          <w:p>
            <w:pPr>
              <w:spacing w:after="0" w:line="240" w:lineRule="auto"/>
            </w:pPr>
            <w:r/>
            <w:r>
              <w:rPr>
                <w:sz w:val="14"/>
              </w:rPr>
              <w:t>0.095</w:t>
            </w:r>
          </w:p>
        </w:tc>
        <w:tc>
          <w:tcPr>
            <w:tcW w:type="dxa" w:w="720"/>
          </w:tcPr>
          <w:p>
            <w:pPr>
              <w:spacing w:after="0" w:line="240" w:lineRule="auto"/>
            </w:pPr>
            <w:r/>
            <w:r>
              <w:rPr>
                <w:sz w:val="14"/>
              </w:rPr>
              <w:t>0.95</w:t>
            </w:r>
          </w:p>
        </w:tc>
        <w:tc>
          <w:tcPr>
            <w:tcW w:type="dxa" w:w="720"/>
          </w:tcPr>
          <w:p>
            <w:pPr>
              <w:spacing w:after="0" w:line="240" w:lineRule="auto"/>
            </w:pPr>
            <w:r/>
            <w:r>
              <w:rPr>
                <w:sz w:val="14"/>
              </w:rPr>
              <w:t>+0.032</w:t>
            </w:r>
          </w:p>
        </w:tc>
        <w:tc>
          <w:tcPr>
            <w:tcW w:type="dxa" w:w="720"/>
          </w:tcPr>
          <w:p>
            <w:pPr>
              <w:spacing w:after="0" w:line="240" w:lineRule="auto"/>
            </w:pPr>
            <w:r/>
            <w:r>
              <w:rPr>
                <w:sz w:val="14"/>
              </w:rPr>
              <w:t>-0.008 to 0.070</w:t>
            </w:r>
          </w:p>
        </w:tc>
        <w:tc>
          <w:tcPr>
            <w:tcW w:type="dxa" w:w="720"/>
          </w:tcPr>
          <w:p>
            <w:pPr>
              <w:spacing w:after="0" w:line="240" w:lineRule="auto"/>
            </w:pPr>
            <w:r/>
            <w:r>
              <w:rPr>
                <w:sz w:val="14"/>
              </w:rPr>
              <w:t>0.14</w:t>
            </w:r>
          </w:p>
        </w:tc>
        <w:tc>
          <w:tcPr>
            <w:tcW w:type="dxa" w:w="720"/>
          </w:tcPr>
          <w:p>
            <w:pPr>
              <w:spacing w:after="0" w:line="240" w:lineRule="auto"/>
            </w:pPr>
            <w:r/>
            <w:r>
              <w:rPr>
                <w:sz w:val="14"/>
              </w:rPr>
              <w:t>1.00</w:t>
            </w:r>
          </w:p>
        </w:tc>
        <w:tc>
          <w:tcPr>
            <w:tcW w:type="dxa" w:w="720"/>
          </w:tcPr>
          <w:p>
            <w:pPr>
              <w:spacing w:after="0" w:line="240" w:lineRule="auto"/>
            </w:pPr>
            <w:r/>
            <w:r>
              <w:rPr>
                <w:sz w:val="14"/>
              </w:rPr>
              <w:t>-0.015</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F</w:t>
            </w:r>
          </w:p>
        </w:tc>
        <w:tc>
          <w:tcPr>
            <w:tcW w:type="dxa" w:w="720"/>
          </w:tcPr>
          <w:p>
            <w:pPr>
              <w:spacing w:after="0" w:line="240" w:lineRule="auto"/>
            </w:pPr>
            <w:r/>
            <w:r>
              <w:rPr>
                <w:sz w:val="14"/>
              </w:rPr>
              <w:t>CL</w:t>
            </w:r>
            <w:r>
              <w:rPr>
                <w:sz w:val="14"/>
                <w:vertAlign w:val="subscript"/>
              </w:rPr>
              <w:t>sys</w:t>
            </w:r>
          </w:p>
        </w:tc>
        <w:tc>
          <w:tcPr>
            <w:tcW w:type="dxa" w:w="720"/>
          </w:tcPr>
          <w:p>
            <w:pPr>
              <w:spacing w:after="0" w:line="240" w:lineRule="auto"/>
            </w:pPr>
            <w:r/>
            <w:r>
              <w:rPr>
                <w:sz w:val="14"/>
              </w:rPr>
              <w:t>177</w:t>
            </w:r>
          </w:p>
        </w:tc>
        <w:tc>
          <w:tcPr>
            <w:tcW w:type="dxa" w:w="720"/>
          </w:tcPr>
          <w:p>
            <w:pPr>
              <w:spacing w:after="0" w:line="240" w:lineRule="auto"/>
            </w:pPr>
            <w:r/>
            <w:r>
              <w:rPr>
                <w:sz w:val="14"/>
              </w:rPr>
              <w:t>-0.006</w:t>
            </w:r>
          </w:p>
        </w:tc>
        <w:tc>
          <w:tcPr>
            <w:tcW w:type="dxa" w:w="720"/>
          </w:tcPr>
          <w:p>
            <w:pPr>
              <w:spacing w:after="0" w:line="240" w:lineRule="auto"/>
            </w:pPr>
            <w:r/>
            <w:r>
              <w:rPr>
                <w:sz w:val="14"/>
              </w:rPr>
              <w:t>-0.038 to 0.024</w:t>
            </w:r>
          </w:p>
        </w:tc>
        <w:tc>
          <w:tcPr>
            <w:tcW w:type="dxa" w:w="720"/>
          </w:tcPr>
          <w:p>
            <w:pPr>
              <w:spacing w:after="0" w:line="240" w:lineRule="auto"/>
            </w:pPr>
            <w:r/>
            <w:r>
              <w:rPr>
                <w:sz w:val="14"/>
              </w:rPr>
              <w:t>0.90</w:t>
            </w:r>
          </w:p>
        </w:tc>
        <w:tc>
          <w:tcPr>
            <w:tcW w:type="dxa" w:w="720"/>
          </w:tcPr>
          <w:p>
            <w:pPr>
              <w:spacing w:after="0" w:line="240" w:lineRule="auto"/>
            </w:pPr>
            <w:r/>
            <w:r>
              <w:rPr>
                <w:sz w:val="14"/>
              </w:rPr>
              <w:t>1.00</w:t>
            </w:r>
          </w:p>
        </w:tc>
        <w:tc>
          <w:tcPr>
            <w:tcW w:type="dxa" w:w="720"/>
          </w:tcPr>
          <w:p>
            <w:pPr>
              <w:spacing w:after="0" w:line="240" w:lineRule="auto"/>
            </w:pPr>
            <w:r/>
            <w:r>
              <w:rPr>
                <w:sz w:val="14"/>
              </w:rPr>
              <w:t>+0.040</w:t>
            </w:r>
          </w:p>
        </w:tc>
        <w:tc>
          <w:tcPr>
            <w:tcW w:type="dxa" w:w="720"/>
          </w:tcPr>
          <w:p>
            <w:pPr>
              <w:spacing w:after="0" w:line="240" w:lineRule="auto"/>
            </w:pPr>
            <w:r/>
            <w:r>
              <w:rPr>
                <w:sz w:val="14"/>
              </w:rPr>
              <w:t>-0.034 to 0.107</w:t>
            </w:r>
          </w:p>
        </w:tc>
        <w:tc>
          <w:tcPr>
            <w:tcW w:type="dxa" w:w="720"/>
          </w:tcPr>
          <w:p>
            <w:pPr>
              <w:spacing w:after="0" w:line="240" w:lineRule="auto"/>
            </w:pPr>
            <w:r/>
            <w:r>
              <w:rPr>
                <w:sz w:val="14"/>
              </w:rPr>
              <w:t>0.32</w:t>
            </w:r>
          </w:p>
        </w:tc>
        <w:tc>
          <w:tcPr>
            <w:tcW w:type="dxa" w:w="720"/>
          </w:tcPr>
          <w:p>
            <w:pPr>
              <w:spacing w:after="0" w:line="240" w:lineRule="auto"/>
            </w:pPr>
            <w:r/>
            <w:r>
              <w:rPr>
                <w:sz w:val="14"/>
              </w:rPr>
              <w:t>1.00</w:t>
            </w:r>
          </w:p>
        </w:tc>
        <w:tc>
          <w:tcPr>
            <w:tcW w:type="dxa" w:w="720"/>
          </w:tcPr>
          <w:p>
            <w:pPr>
              <w:spacing w:after="0" w:line="240" w:lineRule="auto"/>
            </w:pPr>
            <w:r/>
            <w:r>
              <w:rPr>
                <w:sz w:val="14"/>
              </w:rPr>
              <w:t>+0.033</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F</w:t>
            </w:r>
          </w:p>
        </w:tc>
        <w:tc>
          <w:tcPr>
            <w:tcW w:type="dxa" w:w="720"/>
          </w:tcPr>
          <w:p>
            <w:pPr>
              <w:spacing w:after="0" w:line="240" w:lineRule="auto"/>
            </w:pPr>
            <w:r/>
            <w:r>
              <w:rPr>
                <w:sz w:val="14"/>
              </w:rPr>
              <w:t>VD</w:t>
            </w:r>
            <w:r>
              <w:rPr>
                <w:sz w:val="14"/>
                <w:vertAlign w:val="subscript"/>
              </w:rPr>
              <w:t>ss</w:t>
            </w:r>
          </w:p>
        </w:tc>
        <w:tc>
          <w:tcPr>
            <w:tcW w:type="dxa" w:w="720"/>
          </w:tcPr>
          <w:p>
            <w:pPr>
              <w:spacing w:after="0" w:line="240" w:lineRule="auto"/>
            </w:pPr>
            <w:r/>
            <w:r>
              <w:rPr>
                <w:sz w:val="14"/>
              </w:rPr>
              <w:t>177</w:t>
            </w:r>
          </w:p>
        </w:tc>
        <w:tc>
          <w:tcPr>
            <w:tcW w:type="dxa" w:w="720"/>
          </w:tcPr>
          <w:p>
            <w:pPr>
              <w:spacing w:after="0" w:line="240" w:lineRule="auto"/>
            </w:pPr>
            <w:r/>
            <w:r>
              <w:rPr>
                <w:sz w:val="14"/>
              </w:rPr>
              <w:t>-0.004</w:t>
            </w:r>
          </w:p>
        </w:tc>
        <w:tc>
          <w:tcPr>
            <w:tcW w:type="dxa" w:w="720"/>
          </w:tcPr>
          <w:p>
            <w:pPr>
              <w:spacing w:after="0" w:line="240" w:lineRule="auto"/>
            </w:pPr>
            <w:r/>
            <w:r>
              <w:rPr>
                <w:sz w:val="14"/>
              </w:rPr>
              <w:t>-0.021 to 0.012</w:t>
            </w:r>
          </w:p>
        </w:tc>
        <w:tc>
          <w:tcPr>
            <w:tcW w:type="dxa" w:w="720"/>
          </w:tcPr>
          <w:p>
            <w:pPr>
              <w:spacing w:after="0" w:line="240" w:lineRule="auto"/>
            </w:pPr>
            <w:r/>
            <w:r>
              <w:rPr>
                <w:sz w:val="14"/>
              </w:rPr>
              <w:t>1.00</w:t>
            </w:r>
          </w:p>
        </w:tc>
        <w:tc>
          <w:tcPr>
            <w:tcW w:type="dxa" w:w="720"/>
          </w:tcPr>
          <w:p>
            <w:pPr>
              <w:spacing w:after="0" w:line="240" w:lineRule="auto"/>
            </w:pPr>
            <w:r/>
            <w:r>
              <w:rPr>
                <w:sz w:val="14"/>
              </w:rPr>
              <w:t>1.00</w:t>
            </w:r>
          </w:p>
        </w:tc>
        <w:tc>
          <w:tcPr>
            <w:tcW w:type="dxa" w:w="720"/>
          </w:tcPr>
          <w:p>
            <w:pPr>
              <w:spacing w:after="0" w:line="240" w:lineRule="auto"/>
            </w:pPr>
            <w:r/>
            <w:r>
              <w:rPr>
                <w:sz w:val="14"/>
              </w:rPr>
              <w:t>+0.051</w:t>
            </w:r>
          </w:p>
        </w:tc>
        <w:tc>
          <w:tcPr>
            <w:tcW w:type="dxa" w:w="720"/>
          </w:tcPr>
          <w:p>
            <w:pPr>
              <w:spacing w:after="0" w:line="240" w:lineRule="auto"/>
            </w:pPr>
            <w:r/>
            <w:r>
              <w:rPr>
                <w:sz w:val="14"/>
              </w:rPr>
              <w:t>-0.006 to 0.113</w:t>
            </w:r>
          </w:p>
        </w:tc>
        <w:tc>
          <w:tcPr>
            <w:tcW w:type="dxa" w:w="720"/>
          </w:tcPr>
          <w:p>
            <w:pPr>
              <w:spacing w:after="0" w:line="240" w:lineRule="auto"/>
            </w:pPr>
            <w:r/>
            <w:r>
              <w:rPr>
                <w:sz w:val="14"/>
              </w:rPr>
              <w:t>0.14</w:t>
            </w:r>
          </w:p>
        </w:tc>
        <w:tc>
          <w:tcPr>
            <w:tcW w:type="dxa" w:w="720"/>
          </w:tcPr>
          <w:p>
            <w:pPr>
              <w:spacing w:after="0" w:line="240" w:lineRule="auto"/>
            </w:pPr>
            <w:r/>
            <w:r>
              <w:rPr>
                <w:sz w:val="14"/>
              </w:rPr>
              <w:t>1.00</w:t>
            </w:r>
          </w:p>
        </w:tc>
        <w:tc>
          <w:tcPr>
            <w:tcW w:type="dxa" w:w="720"/>
          </w:tcPr>
          <w:p>
            <w:pPr>
              <w:spacing w:after="0" w:line="240" w:lineRule="auto"/>
            </w:pPr>
            <w:r/>
            <w:r>
              <w:rPr>
                <w:sz w:val="14"/>
              </w:rPr>
              <w:t>+0.017</w:t>
            </w:r>
          </w:p>
        </w:tc>
        <w:tc>
          <w:tcPr>
            <w:tcW w:type="dxa" w:w="720"/>
          </w:tcPr>
          <w:p>
            <w:pPr>
              <w:spacing w:after="0" w:line="240" w:lineRule="auto"/>
            </w:pPr>
            <w:r/>
            <w:r>
              <w:rPr>
                <w:sz w:val="14"/>
              </w:rPr>
              <w:t>no detectable difference</w:t>
            </w:r>
          </w:p>
        </w:tc>
      </w:tr>
      <w:tr>
        <w:tc>
          <w:tcPr>
            <w:tcW w:type="dxa" w:w="720"/>
          </w:tcPr>
          <w:p>
            <w:pPr>
              <w:spacing w:after="0" w:line="240" w:lineRule="auto"/>
            </w:pPr>
            <w:r/>
            <w:r>
              <w:rPr>
                <w:sz w:val="14"/>
              </w:rPr>
              <w:t>G</w:t>
            </w:r>
          </w:p>
        </w:tc>
        <w:tc>
          <w:tcPr>
            <w:tcW w:type="dxa" w:w="720"/>
          </w:tcPr>
          <w:p>
            <w:pPr>
              <w:spacing w:after="0" w:line="240" w:lineRule="auto"/>
            </w:pPr>
            <w:r/>
            <w:r>
              <w:rPr>
                <w:sz w:val="14"/>
              </w:rPr>
              <w:t>f</w:t>
            </w:r>
            <w:r>
              <w:rPr>
                <w:sz w:val="14"/>
                <w:vertAlign w:val="subscript"/>
              </w:rPr>
              <w:t>u</w:t>
            </w:r>
          </w:p>
        </w:tc>
        <w:tc>
          <w:tcPr>
            <w:tcW w:type="dxa" w:w="720"/>
          </w:tcPr>
          <w:p>
            <w:pPr>
              <w:spacing w:after="0" w:line="240" w:lineRule="auto"/>
            </w:pPr>
            <w:r/>
            <w:r>
              <w:rPr>
                <w:sz w:val="14"/>
              </w:rPr>
              <w:t>633</w:t>
            </w:r>
          </w:p>
        </w:tc>
        <w:tc>
          <w:tcPr>
            <w:tcW w:type="dxa" w:w="720"/>
          </w:tcPr>
          <w:p>
            <w:pPr>
              <w:spacing w:after="0" w:line="240" w:lineRule="auto"/>
            </w:pPr>
            <w:r/>
            <w:r>
              <w:rPr>
                <w:sz w:val="14"/>
              </w:rPr>
              <w:t>-0.016</w:t>
            </w:r>
          </w:p>
        </w:tc>
        <w:tc>
          <w:tcPr>
            <w:tcW w:type="dxa" w:w="720"/>
          </w:tcPr>
          <w:p>
            <w:pPr>
              <w:spacing w:after="0" w:line="240" w:lineRule="auto"/>
            </w:pPr>
            <w:r/>
            <w:r>
              <w:rPr>
                <w:sz w:val="14"/>
              </w:rPr>
              <w:t>-0.029 to -0.002</w:t>
            </w:r>
          </w:p>
        </w:tc>
        <w:tc>
          <w:tcPr>
            <w:tcW w:type="dxa" w:w="720"/>
          </w:tcPr>
          <w:p>
            <w:pPr>
              <w:spacing w:after="0" w:line="240" w:lineRule="auto"/>
            </w:pPr>
            <w:r/>
            <w:r>
              <w:rPr>
                <w:sz w:val="14"/>
              </w:rPr>
              <w:t>0.012</w:t>
            </w:r>
          </w:p>
        </w:tc>
        <w:tc>
          <w:tcPr>
            <w:tcW w:type="dxa" w:w="720"/>
          </w:tcPr>
          <w:p>
            <w:pPr>
              <w:spacing w:after="0" w:line="240" w:lineRule="auto"/>
            </w:pPr>
            <w:r/>
            <w:r>
              <w:rPr>
                <w:sz w:val="14"/>
              </w:rPr>
              <w:t>0.15</w:t>
            </w:r>
          </w:p>
        </w:tc>
        <w:tc>
          <w:tcPr>
            <w:tcW w:type="dxa" w:w="720"/>
          </w:tcPr>
          <w:p>
            <w:pPr>
              <w:spacing w:after="0" w:line="240" w:lineRule="auto"/>
            </w:pPr>
            <w:r/>
            <w:r>
              <w:rPr>
                <w:sz w:val="14"/>
              </w:rPr>
              <w:t>+0.003</w:t>
            </w:r>
          </w:p>
        </w:tc>
        <w:tc>
          <w:tcPr>
            <w:tcW w:type="dxa" w:w="720"/>
          </w:tcPr>
          <w:p>
            <w:pPr>
              <w:spacing w:after="0" w:line="240" w:lineRule="auto"/>
            </w:pPr>
            <w:r/>
            <w:r>
              <w:rPr>
                <w:sz w:val="14"/>
              </w:rPr>
              <w:t>-0.028 to 0.036</w:t>
            </w:r>
          </w:p>
        </w:tc>
        <w:tc>
          <w:tcPr>
            <w:tcW w:type="dxa" w:w="720"/>
          </w:tcPr>
          <w:p>
            <w:pPr>
              <w:spacing w:after="0" w:line="240" w:lineRule="auto"/>
            </w:pPr>
            <w:r/>
            <w:r>
              <w:rPr>
                <w:sz w:val="14"/>
              </w:rPr>
              <w:t>0.92</w:t>
            </w:r>
          </w:p>
        </w:tc>
        <w:tc>
          <w:tcPr>
            <w:tcW w:type="dxa" w:w="720"/>
          </w:tcPr>
          <w:p>
            <w:pPr>
              <w:spacing w:after="0" w:line="240" w:lineRule="auto"/>
            </w:pPr>
            <w:r/>
            <w:r>
              <w:rPr>
                <w:sz w:val="14"/>
              </w:rPr>
              <w:t>1.00</w:t>
            </w:r>
          </w:p>
        </w:tc>
        <w:tc>
          <w:tcPr>
            <w:tcW w:type="dxa" w:w="720"/>
          </w:tcPr>
          <w:p>
            <w:pPr>
              <w:spacing w:after="0" w:line="240" w:lineRule="auto"/>
            </w:pPr>
            <w:r/>
            <w:r>
              <w:rPr>
                <w:sz w:val="14"/>
              </w:rPr>
              <w:t>+0.019</w:t>
            </w:r>
          </w:p>
        </w:tc>
        <w:tc>
          <w:tcPr>
            <w:tcW w:type="dxa" w:w="720"/>
          </w:tcPr>
          <w:p>
            <w:pPr>
              <w:spacing w:after="0" w:line="240" w:lineRule="auto"/>
            </w:pPr>
            <w:r/>
            <w:r>
              <w:rPr>
                <w:sz w:val="14"/>
              </w:rPr>
              <w:t>MAE CI excludes 0, not after Holm</w:t>
            </w:r>
          </w:p>
        </w:tc>
      </w:tr>
      <w:tr>
        <w:tc>
          <w:tcPr>
            <w:tcW w:type="dxa" w:w="720"/>
          </w:tcPr>
          <w:p>
            <w:pPr>
              <w:spacing w:after="0" w:line="240" w:lineRule="auto"/>
            </w:pPr>
            <w:r/>
            <w:r>
              <w:rPr>
                <w:sz w:val="14"/>
              </w:rPr>
              <w:t>G</w:t>
            </w:r>
          </w:p>
        </w:tc>
        <w:tc>
          <w:tcPr>
            <w:tcW w:type="dxa" w:w="720"/>
          </w:tcPr>
          <w:p>
            <w:pPr>
              <w:spacing w:after="0" w:line="240" w:lineRule="auto"/>
            </w:pPr>
            <w:r/>
            <w:r>
              <w:rPr>
                <w:sz w:val="14"/>
              </w:rPr>
              <w:t>CL</w:t>
            </w:r>
            <w:r>
              <w:rPr>
                <w:sz w:val="14"/>
                <w:vertAlign w:val="subscript"/>
              </w:rPr>
              <w:t>sys</w:t>
            </w:r>
          </w:p>
        </w:tc>
        <w:tc>
          <w:tcPr>
            <w:tcW w:type="dxa" w:w="720"/>
          </w:tcPr>
          <w:p>
            <w:pPr>
              <w:spacing w:after="0" w:line="240" w:lineRule="auto"/>
            </w:pPr>
            <w:r/>
            <w:r>
              <w:rPr>
                <w:sz w:val="14"/>
              </w:rPr>
              <w:t>177</w:t>
            </w:r>
          </w:p>
        </w:tc>
        <w:tc>
          <w:tcPr>
            <w:tcW w:type="dxa" w:w="720"/>
          </w:tcPr>
          <w:p>
            <w:pPr>
              <w:spacing w:after="0" w:line="240" w:lineRule="auto"/>
            </w:pPr>
            <w:r/>
            <w:r>
              <w:rPr>
                <w:sz w:val="14"/>
              </w:rPr>
              <w:t>-0.008</w:t>
            </w:r>
          </w:p>
        </w:tc>
        <w:tc>
          <w:tcPr>
            <w:tcW w:type="dxa" w:w="720"/>
          </w:tcPr>
          <w:p>
            <w:pPr>
              <w:spacing w:after="0" w:line="240" w:lineRule="auto"/>
            </w:pPr>
            <w:r/>
            <w:r>
              <w:rPr>
                <w:sz w:val="14"/>
              </w:rPr>
              <w:t>-0.032 to 0.017</w:t>
            </w:r>
          </w:p>
        </w:tc>
        <w:tc>
          <w:tcPr>
            <w:tcW w:type="dxa" w:w="720"/>
          </w:tcPr>
          <w:p>
            <w:pPr>
              <w:spacing w:after="0" w:line="240" w:lineRule="auto"/>
            </w:pPr>
            <w:r/>
            <w:r>
              <w:rPr>
                <w:sz w:val="14"/>
              </w:rPr>
              <w:t>0.37</w:t>
            </w:r>
          </w:p>
        </w:tc>
        <w:tc>
          <w:tcPr>
            <w:tcW w:type="dxa" w:w="720"/>
          </w:tcPr>
          <w:p>
            <w:pPr>
              <w:spacing w:after="0" w:line="240" w:lineRule="auto"/>
            </w:pPr>
            <w:r/>
            <w:r>
              <w:rPr>
                <w:sz w:val="14"/>
              </w:rPr>
              <w:t>1.00</w:t>
            </w:r>
          </w:p>
        </w:tc>
        <w:tc>
          <w:tcPr>
            <w:tcW w:type="dxa" w:w="720"/>
          </w:tcPr>
          <w:p>
            <w:pPr>
              <w:spacing w:after="0" w:line="240" w:lineRule="auto"/>
            </w:pPr>
            <w:r/>
            <w:r>
              <w:rPr>
                <w:sz w:val="14"/>
              </w:rPr>
              <w:t>+0.079</w:t>
            </w:r>
          </w:p>
        </w:tc>
        <w:tc>
          <w:tcPr>
            <w:tcW w:type="dxa" w:w="720"/>
          </w:tcPr>
          <w:p>
            <w:pPr>
              <w:spacing w:after="0" w:line="240" w:lineRule="auto"/>
            </w:pPr>
            <w:r/>
            <w:r>
              <w:rPr>
                <w:sz w:val="14"/>
              </w:rPr>
              <w:t>0.017 to 0.141</w:t>
            </w:r>
          </w:p>
        </w:tc>
        <w:tc>
          <w:tcPr>
            <w:tcW w:type="dxa" w:w="720"/>
          </w:tcPr>
          <w:p>
            <w:pPr>
              <w:spacing w:after="0" w:line="240" w:lineRule="auto"/>
            </w:pPr>
            <w:r/>
            <w:r>
              <w:rPr>
                <w:sz w:val="14"/>
              </w:rPr>
              <w:t>0.024</w:t>
            </w:r>
          </w:p>
        </w:tc>
        <w:tc>
          <w:tcPr>
            <w:tcW w:type="dxa" w:w="720"/>
          </w:tcPr>
          <w:p>
            <w:pPr>
              <w:spacing w:after="0" w:line="240" w:lineRule="auto"/>
            </w:pPr>
            <w:r/>
            <w:r>
              <w:rPr>
                <w:sz w:val="14"/>
              </w:rPr>
              <w:t>0.32</w:t>
            </w:r>
          </w:p>
        </w:tc>
        <w:tc>
          <w:tcPr>
            <w:tcW w:type="dxa" w:w="720"/>
          </w:tcPr>
          <w:p>
            <w:pPr>
              <w:spacing w:after="0" w:line="240" w:lineRule="auto"/>
            </w:pPr>
            <w:r/>
            <w:r>
              <w:rPr>
                <w:sz w:val="14"/>
              </w:rPr>
              <w:t>+0.031</w:t>
            </w:r>
          </w:p>
        </w:tc>
        <w:tc>
          <w:tcPr>
            <w:tcW w:type="dxa" w:w="720"/>
          </w:tcPr>
          <w:p>
            <w:pPr>
              <w:spacing w:after="0" w:line="240" w:lineRule="auto"/>
            </w:pPr>
            <w:r/>
            <w:r>
              <w:rPr>
                <w:sz w:val="14"/>
              </w:rPr>
              <w:t>FE&lt;2 CI excludes 0, not after Holm</w:t>
            </w:r>
          </w:p>
        </w:tc>
      </w:tr>
      <w:tr>
        <w:tc>
          <w:tcPr>
            <w:tcW w:type="dxa" w:w="720"/>
            <w:tcBorders>
              <w:bottom w:val="single" w:sz="12" w:color="000000"/>
            </w:tcBorders>
          </w:tcPr>
          <w:p>
            <w:pPr>
              <w:spacing w:after="0" w:line="240" w:lineRule="auto"/>
            </w:pPr>
            <w:r/>
            <w:r>
              <w:rPr>
                <w:sz w:val="14"/>
              </w:rPr>
              <w:t>G</w:t>
            </w:r>
          </w:p>
        </w:tc>
        <w:tc>
          <w:tcPr>
            <w:tcW w:type="dxa" w:w="720"/>
            <w:tcBorders>
              <w:bottom w:val="single" w:sz="12" w:color="000000"/>
            </w:tcBorders>
          </w:tcPr>
          <w:p>
            <w:pPr>
              <w:spacing w:after="0" w:line="240" w:lineRule="auto"/>
            </w:pPr>
            <w:r/>
            <w:r>
              <w:rPr>
                <w:sz w:val="14"/>
              </w:rPr>
              <w:t>VD</w:t>
            </w:r>
            <w:r>
              <w:rPr>
                <w:sz w:val="14"/>
                <w:vertAlign w:val="subscript"/>
              </w:rPr>
              <w:t>ss</w:t>
            </w:r>
          </w:p>
        </w:tc>
        <w:tc>
          <w:tcPr>
            <w:tcW w:type="dxa" w:w="720"/>
            <w:tcBorders>
              <w:bottom w:val="single" w:sz="12" w:color="000000"/>
            </w:tcBorders>
          </w:tcPr>
          <w:p>
            <w:pPr>
              <w:spacing w:after="0" w:line="240" w:lineRule="auto"/>
            </w:pPr>
            <w:r/>
            <w:r>
              <w:rPr>
                <w:sz w:val="14"/>
              </w:rPr>
              <w:t>177</w:t>
            </w:r>
          </w:p>
        </w:tc>
        <w:tc>
          <w:tcPr>
            <w:tcW w:type="dxa" w:w="720"/>
            <w:tcBorders>
              <w:bottom w:val="single" w:sz="12" w:color="000000"/>
            </w:tcBorders>
          </w:tcPr>
          <w:p>
            <w:pPr>
              <w:spacing w:after="0" w:line="240" w:lineRule="auto"/>
            </w:pPr>
            <w:r/>
            <w:r>
              <w:rPr>
                <w:sz w:val="14"/>
              </w:rPr>
              <w:t>-0.037</w:t>
            </w:r>
          </w:p>
        </w:tc>
        <w:tc>
          <w:tcPr>
            <w:tcW w:type="dxa" w:w="720"/>
            <w:tcBorders>
              <w:bottom w:val="single" w:sz="12" w:color="000000"/>
            </w:tcBorders>
          </w:tcPr>
          <w:p>
            <w:pPr>
              <w:spacing w:after="0" w:line="240" w:lineRule="auto"/>
            </w:pPr>
            <w:r/>
            <w:r>
              <w:rPr>
                <w:sz w:val="14"/>
              </w:rPr>
              <w:t>-0.062 to -0.010</w:t>
            </w:r>
          </w:p>
        </w:tc>
        <w:tc>
          <w:tcPr>
            <w:tcW w:type="dxa" w:w="720"/>
            <w:tcBorders>
              <w:bottom w:val="single" w:sz="12" w:color="000000"/>
            </w:tcBorders>
          </w:tcPr>
          <w:p>
            <w:pPr>
              <w:spacing w:after="0" w:line="240" w:lineRule="auto"/>
            </w:pPr>
            <w:r/>
            <w:r>
              <w:rPr>
                <w:sz w:val="14"/>
              </w:rPr>
              <w:t>0.009</w:t>
            </w:r>
          </w:p>
        </w:tc>
        <w:tc>
          <w:tcPr>
            <w:tcW w:type="dxa" w:w="720"/>
            <w:tcBorders>
              <w:bottom w:val="single" w:sz="12" w:color="000000"/>
            </w:tcBorders>
          </w:tcPr>
          <w:p>
            <w:pPr>
              <w:spacing w:after="0" w:line="240" w:lineRule="auto"/>
            </w:pPr>
            <w:r/>
            <w:r>
              <w:rPr>
                <w:sz w:val="14"/>
              </w:rPr>
              <w:t>0.12</w:t>
            </w:r>
          </w:p>
        </w:tc>
        <w:tc>
          <w:tcPr>
            <w:tcW w:type="dxa" w:w="720"/>
            <w:tcBorders>
              <w:bottom w:val="single" w:sz="12" w:color="000000"/>
            </w:tcBorders>
          </w:tcPr>
          <w:p>
            <w:pPr>
              <w:spacing w:after="0" w:line="240" w:lineRule="auto"/>
            </w:pPr>
            <w:r/>
            <w:r>
              <w:rPr>
                <w:sz w:val="14"/>
              </w:rPr>
              <w:t>+0.124</w:t>
            </w:r>
          </w:p>
        </w:tc>
        <w:tc>
          <w:tcPr>
            <w:tcW w:type="dxa" w:w="720"/>
            <w:tcBorders>
              <w:bottom w:val="single" w:sz="12" w:color="000000"/>
            </w:tcBorders>
          </w:tcPr>
          <w:p>
            <w:pPr>
              <w:spacing w:after="0" w:line="240" w:lineRule="auto"/>
            </w:pPr>
            <w:r/>
            <w:r>
              <w:rPr>
                <w:sz w:val="14"/>
              </w:rPr>
              <w:t>0.051 to 0.198</w:t>
            </w:r>
          </w:p>
        </w:tc>
        <w:tc>
          <w:tcPr>
            <w:tcW w:type="dxa" w:w="720"/>
            <w:tcBorders>
              <w:bottom w:val="single" w:sz="12" w:color="000000"/>
            </w:tcBorders>
          </w:tcPr>
          <w:p>
            <w:pPr>
              <w:spacing w:after="0" w:line="240" w:lineRule="auto"/>
            </w:pPr>
            <w:r/>
            <w:r>
              <w:rPr>
                <w:sz w:val="14"/>
              </w:rPr>
              <w:t>0.002</w:t>
            </w:r>
          </w:p>
        </w:tc>
        <w:tc>
          <w:tcPr>
            <w:tcW w:type="dxa" w:w="720"/>
            <w:tcBorders>
              <w:bottom w:val="single" w:sz="12" w:color="000000"/>
            </w:tcBorders>
          </w:tcPr>
          <w:p>
            <w:pPr>
              <w:spacing w:after="0" w:line="240" w:lineRule="auto"/>
            </w:pPr>
            <w:r/>
            <w:r>
              <w:rPr>
                <w:sz w:val="14"/>
              </w:rPr>
              <w:t>0.029</w:t>
            </w:r>
          </w:p>
        </w:tc>
        <w:tc>
          <w:tcPr>
            <w:tcW w:type="dxa" w:w="720"/>
            <w:tcBorders>
              <w:bottom w:val="single" w:sz="12" w:color="000000"/>
            </w:tcBorders>
          </w:tcPr>
          <w:p>
            <w:pPr>
              <w:spacing w:after="0" w:line="240" w:lineRule="auto"/>
            </w:pPr>
            <w:r/>
            <w:r>
              <w:rPr>
                <w:sz w:val="14"/>
              </w:rPr>
              <w:t>+0.076</w:t>
            </w:r>
          </w:p>
        </w:tc>
        <w:tc>
          <w:tcPr>
            <w:tcW w:type="dxa" w:w="720"/>
            <w:tcBorders>
              <w:bottom w:val="single" w:sz="12" w:color="000000"/>
            </w:tcBorders>
          </w:tcPr>
          <w:p>
            <w:pPr>
              <w:spacing w:after="0" w:line="240" w:lineRule="auto"/>
            </w:pPr>
            <w:r/>
            <w:r>
              <w:rPr>
                <w:sz w:val="14"/>
              </w:rPr>
              <w:t>MAE CI excludes 0, not after Holm; FE&lt;2 favors A after Holm</w:t>
            </w:r>
          </w:p>
        </w:tc>
      </w:tr>
    </w:tbl>
    <w:p/>
    <w:p>
      <w:pPr/>
      <w:r>
        <w:rPr>
          <w:b/>
        </w:rPr>
        <w:t>TABLE S3. Architecture and hyperparameter settings of the final DL–ML models (ML Group A).</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2340"/>
        <w:gridCol w:w="2340"/>
        <w:gridCol w:w="2340"/>
        <w:gridCol w:w="2340"/>
      </w:tblGrid>
      <w:tr>
        <w:trPr>
          <w:tblHeader w:val="true"/>
        </w:trPr>
        <w:tc>
          <w:tcPr>
            <w:tcW w:type="dxa" w:w="2340"/>
            <w:tcBorders>
              <w:top w:val="single" w:sz="12" w:color="000000"/>
              <w:bottom w:val="single" w:sz="6" w:color="000000"/>
            </w:tcBorders>
          </w:tcPr>
          <w:p>
            <w:pPr>
              <w:spacing w:after="0" w:line="240" w:lineRule="auto"/>
            </w:pPr>
            <w:r/>
            <w:r>
              <w:rPr>
                <w:b/>
                <w:sz w:val="16"/>
              </w:rPr>
              <w:t>Parameter</w:t>
            </w:r>
          </w:p>
        </w:tc>
        <w:tc>
          <w:tcPr>
            <w:tcW w:type="dxa" w:w="2340"/>
            <w:tcBorders>
              <w:top w:val="single" w:sz="12" w:color="000000"/>
              <w:bottom w:val="single" w:sz="6" w:color="000000"/>
            </w:tcBorders>
          </w:tcPr>
          <w:p>
            <w:pPr>
              <w:spacing w:after="0" w:line="240" w:lineRule="auto"/>
            </w:pPr>
            <w:r/>
            <w:r>
              <w:rPr>
                <w:b/>
                <w:sz w:val="16"/>
              </w:rPr>
              <w:t>f</w:t>
            </w:r>
            <w:r>
              <w:rPr>
                <w:b/>
                <w:sz w:val="16"/>
                <w:vertAlign w:val="subscript"/>
              </w:rPr>
              <w:t>u</w:t>
            </w:r>
          </w:p>
        </w:tc>
        <w:tc>
          <w:tcPr>
            <w:tcW w:type="dxa" w:w="2340"/>
            <w:tcBorders>
              <w:top w:val="single" w:sz="12" w:color="000000"/>
              <w:bottom w:val="single" w:sz="6" w:color="000000"/>
            </w:tcBorders>
          </w:tcPr>
          <w:p>
            <w:pPr>
              <w:spacing w:after="0" w:line="240" w:lineRule="auto"/>
            </w:pPr>
            <w:r/>
            <w:r>
              <w:rPr>
                <w:b/>
                <w:sz w:val="16"/>
              </w:rPr>
              <w:t>CL</w:t>
            </w:r>
            <w:r>
              <w:rPr>
                <w:b/>
                <w:sz w:val="16"/>
                <w:vertAlign w:val="subscript"/>
              </w:rPr>
              <w:t>sys</w:t>
            </w:r>
          </w:p>
        </w:tc>
        <w:tc>
          <w:tcPr>
            <w:tcW w:type="dxa" w:w="2340"/>
            <w:tcBorders>
              <w:top w:val="single" w:sz="12" w:color="000000"/>
              <w:bottom w:val="single" w:sz="6" w:color="000000"/>
            </w:tcBorders>
          </w:tcPr>
          <w:p>
            <w:pPr>
              <w:spacing w:after="0" w:line="240" w:lineRule="auto"/>
            </w:pPr>
            <w:r/>
            <w:r>
              <w:rPr>
                <w:b/>
                <w:sz w:val="16"/>
              </w:rPr>
              <w:t>VD</w:t>
            </w:r>
            <w:r>
              <w:rPr>
                <w:b/>
                <w:sz w:val="16"/>
                <w:vertAlign w:val="subscript"/>
              </w:rPr>
              <w:t>ss</w:t>
            </w:r>
          </w:p>
        </w:tc>
      </w:tr>
      <w:tr>
        <w:tc>
          <w:tcPr>
            <w:tcW w:type="dxa" w:w="2340"/>
          </w:tcPr>
          <w:p>
            <w:pPr>
              <w:spacing w:after="0" w:line="240" w:lineRule="auto"/>
            </w:pPr>
            <w:r/>
            <w:r>
              <w:rPr>
                <w:b/>
                <w:i/>
                <w:sz w:val="16"/>
              </w:rPr>
              <w:t>AttentiveFP encoder (a)</w:t>
            </w:r>
          </w:p>
        </w:tc>
        <w:tc>
          <w:tcPr>
            <w:tcW w:type="dxa" w:w="2340"/>
          </w:tcPr>
          <w:p>
            <w:pPr>
              <w:spacing w:after="0" w:line="240" w:lineRule="auto"/>
            </w:pPr>
            <w:r/>
          </w:p>
        </w:tc>
        <w:tc>
          <w:tcPr>
            <w:tcW w:type="dxa" w:w="2340"/>
          </w:tcPr>
          <w:p>
            <w:pPr>
              <w:spacing w:after="0" w:line="240" w:lineRule="auto"/>
            </w:pPr>
            <w:r/>
          </w:p>
        </w:tc>
        <w:tc>
          <w:tcPr>
            <w:tcW w:type="dxa" w:w="2340"/>
          </w:tcPr>
          <w:p>
            <w:pPr>
              <w:spacing w:after="0" w:line="240" w:lineRule="auto"/>
            </w:pPr>
            <w:r/>
          </w:p>
        </w:tc>
      </w:tr>
      <w:tr>
        <w:tc>
          <w:tcPr>
            <w:tcW w:type="dxa" w:w="2340"/>
          </w:tcPr>
          <w:p>
            <w:pPr>
              <w:spacing w:after="0" w:line="240" w:lineRule="auto"/>
            </w:pPr>
            <w:r/>
            <w:r>
              <w:rPr>
                <w:sz w:val="16"/>
              </w:rPr>
              <w:t>Attentive layers (atom-level / molecule-level)</w:t>
            </w:r>
          </w:p>
        </w:tc>
        <w:tc>
          <w:tcPr>
            <w:tcW w:type="dxa" w:w="2340"/>
          </w:tcPr>
          <w:p>
            <w:pPr>
              <w:spacing w:after="0" w:line="240" w:lineRule="auto"/>
            </w:pPr>
            <w:r/>
            <w:r>
              <w:rPr>
                <w:sz w:val="16"/>
              </w:rPr>
              <w:t>2 / 4</w:t>
            </w:r>
          </w:p>
        </w:tc>
        <w:tc>
          <w:tcPr>
            <w:tcW w:type="dxa" w:w="2340"/>
          </w:tcPr>
          <w:p>
            <w:pPr>
              <w:spacing w:after="0" w:line="240" w:lineRule="auto"/>
            </w:pPr>
            <w:r/>
            <w:r>
              <w:rPr>
                <w:sz w:val="16"/>
              </w:rPr>
              <w:t>2 / 4</w:t>
            </w:r>
          </w:p>
        </w:tc>
        <w:tc>
          <w:tcPr>
            <w:tcW w:type="dxa" w:w="2340"/>
          </w:tcPr>
          <w:p>
            <w:pPr>
              <w:spacing w:after="0" w:line="240" w:lineRule="auto"/>
            </w:pPr>
            <w:r/>
            <w:r>
              <w:rPr>
                <w:sz w:val="16"/>
              </w:rPr>
              <w:t>2 / 4</w:t>
            </w:r>
          </w:p>
        </w:tc>
      </w:tr>
      <w:tr>
        <w:tc>
          <w:tcPr>
            <w:tcW w:type="dxa" w:w="2340"/>
          </w:tcPr>
          <w:p>
            <w:pPr>
              <w:spacing w:after="0" w:line="240" w:lineRule="auto"/>
            </w:pPr>
            <w:r/>
            <w:r>
              <w:rPr>
                <w:sz w:val="16"/>
              </w:rPr>
              <w:t>Fingerprint dimension</w:t>
            </w:r>
          </w:p>
        </w:tc>
        <w:tc>
          <w:tcPr>
            <w:tcW w:type="dxa" w:w="2340"/>
          </w:tcPr>
          <w:p>
            <w:pPr>
              <w:spacing w:after="0" w:line="240" w:lineRule="auto"/>
            </w:pPr>
            <w:r/>
            <w:r>
              <w:rPr>
                <w:sz w:val="16"/>
              </w:rPr>
              <w:t>200</w:t>
            </w:r>
          </w:p>
        </w:tc>
        <w:tc>
          <w:tcPr>
            <w:tcW w:type="dxa" w:w="2340"/>
          </w:tcPr>
          <w:p>
            <w:pPr>
              <w:spacing w:after="0" w:line="240" w:lineRule="auto"/>
            </w:pPr>
            <w:r/>
            <w:r>
              <w:rPr>
                <w:sz w:val="16"/>
              </w:rPr>
              <w:t>100</w:t>
            </w:r>
          </w:p>
        </w:tc>
        <w:tc>
          <w:tcPr>
            <w:tcW w:type="dxa" w:w="2340"/>
          </w:tcPr>
          <w:p>
            <w:pPr>
              <w:spacing w:after="0" w:line="240" w:lineRule="auto"/>
            </w:pPr>
            <w:r/>
            <w:r>
              <w:rPr>
                <w:sz w:val="16"/>
              </w:rPr>
              <w:t>100</w:t>
            </w:r>
          </w:p>
        </w:tc>
      </w:tr>
      <w:tr>
        <w:tc>
          <w:tcPr>
            <w:tcW w:type="dxa" w:w="2340"/>
          </w:tcPr>
          <w:p>
            <w:pPr>
              <w:spacing w:after="0" w:line="240" w:lineRule="auto"/>
            </w:pPr>
            <w:r/>
            <w:r>
              <w:rPr>
                <w:sz w:val="16"/>
              </w:rPr>
              <w:t>Dropout</w:t>
            </w:r>
          </w:p>
        </w:tc>
        <w:tc>
          <w:tcPr>
            <w:tcW w:type="dxa" w:w="2340"/>
          </w:tcPr>
          <w:p>
            <w:pPr>
              <w:spacing w:after="0" w:line="240" w:lineRule="auto"/>
            </w:pPr>
            <w:r/>
            <w:r>
              <w:rPr>
                <w:sz w:val="16"/>
              </w:rPr>
              <w:t>0.2</w:t>
            </w:r>
          </w:p>
        </w:tc>
        <w:tc>
          <w:tcPr>
            <w:tcW w:type="dxa" w:w="2340"/>
          </w:tcPr>
          <w:p>
            <w:pPr>
              <w:spacing w:after="0" w:line="240" w:lineRule="auto"/>
            </w:pPr>
            <w:r/>
            <w:r>
              <w:rPr>
                <w:sz w:val="16"/>
              </w:rPr>
              <w:t>0.2</w:t>
            </w:r>
          </w:p>
        </w:tc>
        <w:tc>
          <w:tcPr>
            <w:tcW w:type="dxa" w:w="2340"/>
          </w:tcPr>
          <w:p>
            <w:pPr>
              <w:spacing w:after="0" w:line="240" w:lineRule="auto"/>
            </w:pPr>
            <w:r/>
            <w:r>
              <w:rPr>
                <w:sz w:val="16"/>
              </w:rPr>
              <w:t>0.2</w:t>
            </w:r>
          </w:p>
        </w:tc>
      </w:tr>
      <w:tr>
        <w:tc>
          <w:tcPr>
            <w:tcW w:type="dxa" w:w="2340"/>
          </w:tcPr>
          <w:p>
            <w:pPr>
              <w:spacing w:after="0" w:line="240" w:lineRule="auto"/>
            </w:pPr>
            <w:r/>
            <w:r>
              <w:rPr>
                <w:sz w:val="16"/>
              </w:rPr>
              <w:t>Learning rate</w:t>
            </w:r>
          </w:p>
        </w:tc>
        <w:tc>
          <w:tcPr>
            <w:tcW w:type="dxa" w:w="2340"/>
          </w:tcPr>
          <w:p>
            <w:pPr>
              <w:spacing w:after="0" w:line="240" w:lineRule="auto"/>
            </w:pPr>
            <w:r/>
            <w:r>
              <w:rPr>
                <w:sz w:val="16"/>
              </w:rPr>
              <w:t>1.00 × 10</w:t>
            </w:r>
            <w:r>
              <w:rPr>
                <w:sz w:val="16"/>
                <w:vertAlign w:val="superscript"/>
              </w:rPr>
              <w:t>-2</w:t>
            </w:r>
          </w:p>
        </w:tc>
        <w:tc>
          <w:tcPr>
            <w:tcW w:type="dxa" w:w="2340"/>
          </w:tcPr>
          <w:p>
            <w:pPr>
              <w:spacing w:after="0" w:line="240" w:lineRule="auto"/>
            </w:pPr>
            <w:r/>
            <w:r>
              <w:rPr>
                <w:sz w:val="16"/>
              </w:rPr>
              <w:t>3.16 × 10</w:t>
            </w:r>
            <w:r>
              <w:rPr>
                <w:sz w:val="16"/>
                <w:vertAlign w:val="superscript"/>
              </w:rPr>
              <w:t>-3</w:t>
            </w:r>
          </w:p>
        </w:tc>
        <w:tc>
          <w:tcPr>
            <w:tcW w:type="dxa" w:w="2340"/>
          </w:tcPr>
          <w:p>
            <w:pPr>
              <w:spacing w:after="0" w:line="240" w:lineRule="auto"/>
            </w:pPr>
            <w:r/>
            <w:r>
              <w:rPr>
                <w:sz w:val="16"/>
              </w:rPr>
              <w:t>3.16 × 10</w:t>
            </w:r>
            <w:r>
              <w:rPr>
                <w:sz w:val="16"/>
                <w:vertAlign w:val="superscript"/>
              </w:rPr>
              <w:t>-3</w:t>
            </w:r>
          </w:p>
        </w:tc>
      </w:tr>
      <w:tr>
        <w:tc>
          <w:tcPr>
            <w:tcW w:type="dxa" w:w="2340"/>
          </w:tcPr>
          <w:p>
            <w:pPr>
              <w:spacing w:after="0" w:line="240" w:lineRule="auto"/>
            </w:pPr>
            <w:r/>
            <w:r>
              <w:rPr>
                <w:sz w:val="16"/>
              </w:rPr>
              <w:t>L2 weight decay</w:t>
            </w:r>
          </w:p>
        </w:tc>
        <w:tc>
          <w:tcPr>
            <w:tcW w:type="dxa" w:w="2340"/>
          </w:tcPr>
          <w:p>
            <w:pPr>
              <w:spacing w:after="0" w:line="240" w:lineRule="auto"/>
            </w:pPr>
            <w:r/>
            <w:r>
              <w:rPr>
                <w:sz w:val="16"/>
              </w:rPr>
              <w:t>1 × 10</w:t>
            </w:r>
            <w:r>
              <w:rPr>
                <w:sz w:val="16"/>
                <w:vertAlign w:val="superscript"/>
              </w:rPr>
              <w:t>-5</w:t>
            </w:r>
          </w:p>
        </w:tc>
        <w:tc>
          <w:tcPr>
            <w:tcW w:type="dxa" w:w="2340"/>
          </w:tcPr>
          <w:p>
            <w:pPr>
              <w:spacing w:after="0" w:line="240" w:lineRule="auto"/>
            </w:pPr>
            <w:r/>
            <w:r>
              <w:rPr>
                <w:sz w:val="16"/>
              </w:rPr>
              <w:t>1 × 10</w:t>
            </w:r>
            <w:r>
              <w:rPr>
                <w:sz w:val="16"/>
                <w:vertAlign w:val="superscript"/>
              </w:rPr>
              <w:t>-5</w:t>
            </w:r>
          </w:p>
        </w:tc>
        <w:tc>
          <w:tcPr>
            <w:tcW w:type="dxa" w:w="2340"/>
          </w:tcPr>
          <w:p>
            <w:pPr>
              <w:spacing w:after="0" w:line="240" w:lineRule="auto"/>
            </w:pPr>
            <w:r/>
            <w:r>
              <w:rPr>
                <w:sz w:val="16"/>
              </w:rPr>
              <w:t>1 × 10</w:t>
            </w:r>
            <w:r>
              <w:rPr>
                <w:sz w:val="16"/>
                <w:vertAlign w:val="superscript"/>
              </w:rPr>
              <w:t>-5</w:t>
            </w:r>
          </w:p>
        </w:tc>
      </w:tr>
      <w:tr>
        <w:tc>
          <w:tcPr>
            <w:tcW w:type="dxa" w:w="2340"/>
          </w:tcPr>
          <w:p>
            <w:pPr>
              <w:spacing w:after="0" w:line="240" w:lineRule="auto"/>
            </w:pPr>
            <w:r/>
            <w:r>
              <w:rPr>
                <w:sz w:val="16"/>
              </w:rPr>
              <w:t>Optimizer / batch size</w:t>
            </w:r>
          </w:p>
        </w:tc>
        <w:tc>
          <w:tcPr>
            <w:tcW w:type="dxa" w:w="2340"/>
          </w:tcPr>
          <w:p>
            <w:pPr>
              <w:spacing w:after="0" w:line="240" w:lineRule="auto"/>
            </w:pPr>
            <w:r/>
            <w:r>
              <w:rPr>
                <w:sz w:val="16"/>
              </w:rPr>
              <w:t>Adam / 100</w:t>
            </w:r>
          </w:p>
        </w:tc>
        <w:tc>
          <w:tcPr>
            <w:tcW w:type="dxa" w:w="2340"/>
          </w:tcPr>
          <w:p>
            <w:pPr>
              <w:spacing w:after="0" w:line="240" w:lineRule="auto"/>
            </w:pPr>
            <w:r/>
            <w:r>
              <w:rPr>
                <w:sz w:val="16"/>
              </w:rPr>
              <w:t>Adam / 100</w:t>
            </w:r>
          </w:p>
        </w:tc>
        <w:tc>
          <w:tcPr>
            <w:tcW w:type="dxa" w:w="2340"/>
          </w:tcPr>
          <w:p>
            <w:pPr>
              <w:spacing w:after="0" w:line="240" w:lineRule="auto"/>
            </w:pPr>
            <w:r/>
            <w:r>
              <w:rPr>
                <w:sz w:val="16"/>
              </w:rPr>
              <w:t>Adam / 100</w:t>
            </w:r>
          </w:p>
        </w:tc>
      </w:tr>
      <w:tr>
        <w:tc>
          <w:tcPr>
            <w:tcW w:type="dxa" w:w="2340"/>
          </w:tcPr>
          <w:p>
            <w:pPr>
              <w:spacing w:after="0" w:line="240" w:lineRule="auto"/>
            </w:pPr>
            <w:r/>
            <w:r>
              <w:rPr>
                <w:b/>
                <w:i/>
                <w:sz w:val="16"/>
              </w:rPr>
              <w:t>Input features</w:t>
            </w:r>
          </w:p>
        </w:tc>
        <w:tc>
          <w:tcPr>
            <w:tcW w:type="dxa" w:w="2340"/>
          </w:tcPr>
          <w:p>
            <w:pPr>
              <w:spacing w:after="0" w:line="240" w:lineRule="auto"/>
            </w:pPr>
            <w:r/>
          </w:p>
        </w:tc>
        <w:tc>
          <w:tcPr>
            <w:tcW w:type="dxa" w:w="2340"/>
          </w:tcPr>
          <w:p>
            <w:pPr>
              <w:spacing w:after="0" w:line="240" w:lineRule="auto"/>
            </w:pPr>
            <w:r/>
          </w:p>
        </w:tc>
        <w:tc>
          <w:tcPr>
            <w:tcW w:type="dxa" w:w="2340"/>
          </w:tcPr>
          <w:p>
            <w:pPr>
              <w:spacing w:after="0" w:line="240" w:lineRule="auto"/>
            </w:pPr>
            <w:r/>
          </w:p>
        </w:tc>
      </w:tr>
      <w:tr>
        <w:tc>
          <w:tcPr>
            <w:tcW w:type="dxa" w:w="2340"/>
          </w:tcPr>
          <w:p>
            <w:pPr>
              <w:spacing w:after="0" w:line="240" w:lineRule="auto"/>
            </w:pPr>
            <w:r/>
            <w:r>
              <w:rPr>
                <w:sz w:val="16"/>
              </w:rPr>
              <w:t>Embedding dimension, CL</w:t>
            </w:r>
            <w:r>
              <w:rPr>
                <w:sz w:val="16"/>
                <w:vertAlign w:val="subscript"/>
              </w:rPr>
              <w:t>sys</w:t>
            </w:r>
            <w:r>
              <w:rPr>
                <w:sz w:val="16"/>
              </w:rPr>
              <w:t xml:space="preserve"> + f</w:t>
            </w:r>
            <w:r>
              <w:rPr>
                <w:sz w:val="16"/>
                <w:vertAlign w:val="subscript"/>
              </w:rPr>
              <w:t>u</w:t>
            </w:r>
            <w:r>
              <w:rPr>
                <w:sz w:val="16"/>
              </w:rPr>
              <w:t xml:space="preserve"> + VD</w:t>
            </w:r>
            <w:r>
              <w:rPr>
                <w:sz w:val="16"/>
                <w:vertAlign w:val="subscript"/>
              </w:rPr>
              <w:t>ss</w:t>
            </w:r>
            <w:r>
              <w:rPr>
                <w:sz w:val="16"/>
              </w:rPr>
              <w:t xml:space="preserve"> (b)</w:t>
            </w:r>
          </w:p>
        </w:tc>
        <w:tc>
          <w:tcPr>
            <w:tcW w:type="dxa" w:w="2340"/>
          </w:tcPr>
          <w:p>
            <w:pPr>
              <w:spacing w:after="0" w:line="240" w:lineRule="auto"/>
            </w:pPr>
            <w:r/>
            <w:r>
              <w:rPr>
                <w:sz w:val="16"/>
              </w:rPr>
              <w:t>150 (25 + 100 + 25)</w:t>
            </w:r>
          </w:p>
        </w:tc>
        <w:tc>
          <w:tcPr>
            <w:tcW w:type="dxa" w:w="2340"/>
          </w:tcPr>
          <w:p>
            <w:pPr>
              <w:spacing w:after="0" w:line="240" w:lineRule="auto"/>
            </w:pPr>
            <w:r/>
            <w:r>
              <w:rPr>
                <w:sz w:val="16"/>
              </w:rPr>
              <w:t>100 (50 + 25 + 25)</w:t>
            </w:r>
          </w:p>
        </w:tc>
        <w:tc>
          <w:tcPr>
            <w:tcW w:type="dxa" w:w="2340"/>
          </w:tcPr>
          <w:p>
            <w:pPr>
              <w:spacing w:after="0" w:line="240" w:lineRule="auto"/>
            </w:pPr>
            <w:r/>
            <w:r>
              <w:rPr>
                <w:sz w:val="16"/>
              </w:rPr>
              <w:t>30 (10 + 10 + 10)</w:t>
            </w:r>
          </w:p>
        </w:tc>
      </w:tr>
      <w:tr>
        <w:tc>
          <w:tcPr>
            <w:tcW w:type="dxa" w:w="2340"/>
          </w:tcPr>
          <w:p>
            <w:pPr>
              <w:spacing w:after="0" w:line="240" w:lineRule="auto"/>
            </w:pPr>
            <w:r/>
            <w:r>
              <w:rPr>
                <w:sz w:val="16"/>
              </w:rPr>
              <w:t>RDKit descriptors</w:t>
            </w:r>
          </w:p>
        </w:tc>
        <w:tc>
          <w:tcPr>
            <w:tcW w:type="dxa" w:w="2340"/>
          </w:tcPr>
          <w:p>
            <w:pPr>
              <w:spacing w:after="0" w:line="240" w:lineRule="auto"/>
            </w:pPr>
            <w:r/>
            <w:r>
              <w:rPr>
                <w:sz w:val="16"/>
              </w:rPr>
              <w:t>217</w:t>
            </w:r>
          </w:p>
        </w:tc>
        <w:tc>
          <w:tcPr>
            <w:tcW w:type="dxa" w:w="2340"/>
          </w:tcPr>
          <w:p>
            <w:pPr>
              <w:spacing w:after="0" w:line="240" w:lineRule="auto"/>
            </w:pPr>
            <w:r/>
            <w:r>
              <w:rPr>
                <w:sz w:val="16"/>
              </w:rPr>
              <w:t>217</w:t>
            </w:r>
          </w:p>
        </w:tc>
        <w:tc>
          <w:tcPr>
            <w:tcW w:type="dxa" w:w="2340"/>
          </w:tcPr>
          <w:p>
            <w:pPr>
              <w:spacing w:after="0" w:line="240" w:lineRule="auto"/>
            </w:pPr>
            <w:r/>
            <w:r>
              <w:rPr>
                <w:sz w:val="16"/>
              </w:rPr>
              <w:t>217</w:t>
            </w:r>
          </w:p>
        </w:tc>
      </w:tr>
      <w:tr>
        <w:tc>
          <w:tcPr>
            <w:tcW w:type="dxa" w:w="2340"/>
          </w:tcPr>
          <w:p>
            <w:pPr>
              <w:spacing w:after="0" w:line="240" w:lineRule="auto"/>
            </w:pPr>
            <w:r/>
            <w:r>
              <w:rPr>
                <w:sz w:val="16"/>
              </w:rPr>
              <w:t>Merged input dimension</w:t>
            </w:r>
          </w:p>
        </w:tc>
        <w:tc>
          <w:tcPr>
            <w:tcW w:type="dxa" w:w="2340"/>
          </w:tcPr>
          <w:p>
            <w:pPr>
              <w:spacing w:after="0" w:line="240" w:lineRule="auto"/>
            </w:pPr>
            <w:r/>
            <w:r>
              <w:rPr>
                <w:sz w:val="16"/>
              </w:rPr>
              <w:t>367</w:t>
            </w:r>
          </w:p>
        </w:tc>
        <w:tc>
          <w:tcPr>
            <w:tcW w:type="dxa" w:w="2340"/>
          </w:tcPr>
          <w:p>
            <w:pPr>
              <w:spacing w:after="0" w:line="240" w:lineRule="auto"/>
            </w:pPr>
            <w:r/>
            <w:r>
              <w:rPr>
                <w:sz w:val="16"/>
              </w:rPr>
              <w:t>317</w:t>
            </w:r>
          </w:p>
        </w:tc>
        <w:tc>
          <w:tcPr>
            <w:tcW w:type="dxa" w:w="2340"/>
          </w:tcPr>
          <w:p>
            <w:pPr>
              <w:spacing w:after="0" w:line="240" w:lineRule="auto"/>
            </w:pPr>
            <w:r/>
            <w:r>
              <w:rPr>
                <w:sz w:val="16"/>
              </w:rPr>
              <w:t>247</w:t>
            </w:r>
          </w:p>
        </w:tc>
      </w:tr>
      <w:tr>
        <w:tc>
          <w:tcPr>
            <w:tcW w:type="dxa" w:w="2340"/>
          </w:tcPr>
          <w:p>
            <w:pPr>
              <w:spacing w:after="0" w:line="240" w:lineRule="auto"/>
            </w:pPr>
            <w:r/>
            <w:r>
              <w:rPr>
                <w:sz w:val="16"/>
              </w:rPr>
              <w:t>Scaling (c)</w:t>
            </w:r>
          </w:p>
        </w:tc>
        <w:tc>
          <w:tcPr>
            <w:tcW w:type="dxa" w:w="2340"/>
          </w:tcPr>
          <w:p>
            <w:pPr>
              <w:spacing w:after="0" w:line="240" w:lineRule="auto"/>
            </w:pPr>
            <w:r/>
            <w:r>
              <w:rPr>
                <w:sz w:val="16"/>
              </w:rPr>
              <w:t>StandardScaler</w:t>
            </w:r>
          </w:p>
        </w:tc>
        <w:tc>
          <w:tcPr>
            <w:tcW w:type="dxa" w:w="2340"/>
          </w:tcPr>
          <w:p>
            <w:pPr>
              <w:spacing w:after="0" w:line="240" w:lineRule="auto"/>
            </w:pPr>
            <w:r/>
            <w:r>
              <w:rPr>
                <w:sz w:val="16"/>
              </w:rPr>
              <w:t>StandardScaler</w:t>
            </w:r>
          </w:p>
        </w:tc>
        <w:tc>
          <w:tcPr>
            <w:tcW w:type="dxa" w:w="2340"/>
          </w:tcPr>
          <w:p>
            <w:pPr>
              <w:spacing w:after="0" w:line="240" w:lineRule="auto"/>
            </w:pPr>
            <w:r/>
            <w:r>
              <w:rPr>
                <w:sz w:val="16"/>
              </w:rPr>
              <w:t>StandardScaler</w:t>
            </w:r>
          </w:p>
        </w:tc>
      </w:tr>
      <w:tr>
        <w:tc>
          <w:tcPr>
            <w:tcW w:type="dxa" w:w="2340"/>
          </w:tcPr>
          <w:p>
            <w:pPr>
              <w:spacing w:after="0" w:line="240" w:lineRule="auto"/>
            </w:pPr>
            <w:r/>
            <w:r>
              <w:rPr>
                <w:sz w:val="16"/>
              </w:rPr>
              <w:t>Feature selection</w:t>
            </w:r>
          </w:p>
        </w:tc>
        <w:tc>
          <w:tcPr>
            <w:tcW w:type="dxa" w:w="2340"/>
          </w:tcPr>
          <w:p>
            <w:pPr>
              <w:spacing w:after="0" w:line="240" w:lineRule="auto"/>
            </w:pPr>
            <w:r/>
            <w:r>
              <w:rPr>
                <w:sz w:val="16"/>
              </w:rPr>
              <w:t>None</w:t>
            </w:r>
          </w:p>
        </w:tc>
        <w:tc>
          <w:tcPr>
            <w:tcW w:type="dxa" w:w="2340"/>
          </w:tcPr>
          <w:p>
            <w:pPr>
              <w:spacing w:after="0" w:line="240" w:lineRule="auto"/>
            </w:pPr>
            <w:r/>
            <w:r>
              <w:rPr>
                <w:sz w:val="16"/>
              </w:rPr>
              <w:t>None</w:t>
            </w:r>
          </w:p>
        </w:tc>
        <w:tc>
          <w:tcPr>
            <w:tcW w:type="dxa" w:w="2340"/>
          </w:tcPr>
          <w:p>
            <w:pPr>
              <w:spacing w:after="0" w:line="240" w:lineRule="auto"/>
            </w:pPr>
            <w:r/>
            <w:r>
              <w:rPr>
                <w:sz w:val="16"/>
              </w:rPr>
              <w:t>None</w:t>
            </w:r>
          </w:p>
        </w:tc>
      </w:tr>
      <w:tr>
        <w:tc>
          <w:tcPr>
            <w:tcW w:type="dxa" w:w="2340"/>
          </w:tcPr>
          <w:p>
            <w:pPr>
              <w:spacing w:after="0" w:line="240" w:lineRule="auto"/>
            </w:pPr>
            <w:r/>
            <w:r>
              <w:rPr>
                <w:b/>
                <w:i/>
                <w:sz w:val="16"/>
              </w:rPr>
              <w:t>SVR regressor (d)</w:t>
            </w:r>
          </w:p>
        </w:tc>
        <w:tc>
          <w:tcPr>
            <w:tcW w:type="dxa" w:w="2340"/>
          </w:tcPr>
          <w:p>
            <w:pPr>
              <w:spacing w:after="0" w:line="240" w:lineRule="auto"/>
            </w:pPr>
            <w:r/>
          </w:p>
        </w:tc>
        <w:tc>
          <w:tcPr>
            <w:tcW w:type="dxa" w:w="2340"/>
          </w:tcPr>
          <w:p>
            <w:pPr>
              <w:spacing w:after="0" w:line="240" w:lineRule="auto"/>
            </w:pPr>
            <w:r/>
          </w:p>
        </w:tc>
        <w:tc>
          <w:tcPr>
            <w:tcW w:type="dxa" w:w="2340"/>
          </w:tcPr>
          <w:p>
            <w:pPr>
              <w:spacing w:after="0" w:line="240" w:lineRule="auto"/>
            </w:pPr>
            <w:r/>
          </w:p>
        </w:tc>
      </w:tr>
      <w:tr>
        <w:tc>
          <w:tcPr>
            <w:tcW w:type="dxa" w:w="2340"/>
          </w:tcPr>
          <w:p>
            <w:pPr>
              <w:spacing w:after="0" w:line="240" w:lineRule="auto"/>
            </w:pPr>
            <w:r/>
            <w:r>
              <w:rPr>
                <w:sz w:val="16"/>
              </w:rPr>
              <w:t>Kernel</w:t>
            </w:r>
          </w:p>
        </w:tc>
        <w:tc>
          <w:tcPr>
            <w:tcW w:type="dxa" w:w="2340"/>
          </w:tcPr>
          <w:p>
            <w:pPr>
              <w:spacing w:after="0" w:line="240" w:lineRule="auto"/>
            </w:pPr>
            <w:r/>
            <w:r>
              <w:rPr>
                <w:sz w:val="16"/>
              </w:rPr>
              <w:t>RBF</w:t>
            </w:r>
          </w:p>
        </w:tc>
        <w:tc>
          <w:tcPr>
            <w:tcW w:type="dxa" w:w="2340"/>
          </w:tcPr>
          <w:p>
            <w:pPr>
              <w:spacing w:after="0" w:line="240" w:lineRule="auto"/>
            </w:pPr>
            <w:r/>
            <w:r>
              <w:rPr>
                <w:sz w:val="16"/>
              </w:rPr>
              <w:t>RBF</w:t>
            </w:r>
          </w:p>
        </w:tc>
        <w:tc>
          <w:tcPr>
            <w:tcW w:type="dxa" w:w="2340"/>
          </w:tcPr>
          <w:p>
            <w:pPr>
              <w:spacing w:after="0" w:line="240" w:lineRule="auto"/>
            </w:pPr>
            <w:r/>
            <w:r>
              <w:rPr>
                <w:sz w:val="16"/>
              </w:rPr>
              <w:t>RBF</w:t>
            </w:r>
          </w:p>
        </w:tc>
      </w:tr>
      <w:tr>
        <w:tc>
          <w:tcPr>
            <w:tcW w:type="dxa" w:w="2340"/>
          </w:tcPr>
          <w:p>
            <w:pPr>
              <w:spacing w:after="0" w:line="240" w:lineRule="auto"/>
            </w:pPr>
            <w:r/>
            <w:r>
              <w:rPr>
                <w:sz w:val="16"/>
              </w:rPr>
              <w:t>C</w:t>
            </w:r>
          </w:p>
        </w:tc>
        <w:tc>
          <w:tcPr>
            <w:tcW w:type="dxa" w:w="2340"/>
          </w:tcPr>
          <w:p>
            <w:pPr>
              <w:spacing w:after="0" w:line="240" w:lineRule="auto"/>
            </w:pPr>
            <w:r/>
            <w:r>
              <w:rPr>
                <w:sz w:val="16"/>
              </w:rPr>
              <w:t>1.0</w:t>
            </w:r>
          </w:p>
        </w:tc>
        <w:tc>
          <w:tcPr>
            <w:tcW w:type="dxa" w:w="2340"/>
          </w:tcPr>
          <w:p>
            <w:pPr>
              <w:spacing w:after="0" w:line="240" w:lineRule="auto"/>
            </w:pPr>
            <w:r/>
            <w:r>
              <w:rPr>
                <w:sz w:val="16"/>
              </w:rPr>
              <w:t>1.0</w:t>
            </w:r>
          </w:p>
        </w:tc>
        <w:tc>
          <w:tcPr>
            <w:tcW w:type="dxa" w:w="2340"/>
          </w:tcPr>
          <w:p>
            <w:pPr>
              <w:spacing w:after="0" w:line="240" w:lineRule="auto"/>
            </w:pPr>
            <w:r/>
            <w:r>
              <w:rPr>
                <w:sz w:val="16"/>
              </w:rPr>
              <w:t>1.0</w:t>
            </w:r>
          </w:p>
        </w:tc>
      </w:tr>
      <w:tr>
        <w:tc>
          <w:tcPr>
            <w:tcW w:type="dxa" w:w="2340"/>
          </w:tcPr>
          <w:p>
            <w:pPr>
              <w:spacing w:after="0" w:line="240" w:lineRule="auto"/>
            </w:pPr>
            <w:r/>
            <w:r>
              <w:rPr>
                <w:sz w:val="16"/>
              </w:rPr>
              <w:t>γ</w:t>
            </w:r>
          </w:p>
        </w:tc>
        <w:tc>
          <w:tcPr>
            <w:tcW w:type="dxa" w:w="2340"/>
          </w:tcPr>
          <w:p>
            <w:pPr>
              <w:spacing w:after="0" w:line="240" w:lineRule="auto"/>
            </w:pPr>
            <w:r/>
            <w:r>
              <w:rPr>
                <w:sz w:val="16"/>
              </w:rPr>
              <w:t>scale</w:t>
            </w:r>
          </w:p>
        </w:tc>
        <w:tc>
          <w:tcPr>
            <w:tcW w:type="dxa" w:w="2340"/>
          </w:tcPr>
          <w:p>
            <w:pPr>
              <w:spacing w:after="0" w:line="240" w:lineRule="auto"/>
            </w:pPr>
            <w:r/>
            <w:r>
              <w:rPr>
                <w:sz w:val="16"/>
              </w:rPr>
              <w:t>scale</w:t>
            </w:r>
          </w:p>
        </w:tc>
        <w:tc>
          <w:tcPr>
            <w:tcW w:type="dxa" w:w="2340"/>
          </w:tcPr>
          <w:p>
            <w:pPr>
              <w:spacing w:after="0" w:line="240" w:lineRule="auto"/>
            </w:pPr>
            <w:r/>
            <w:r>
              <w:rPr>
                <w:sz w:val="16"/>
              </w:rPr>
              <w:t>scale</w:t>
            </w:r>
          </w:p>
        </w:tc>
      </w:tr>
      <w:tr>
        <w:tc>
          <w:tcPr>
            <w:tcW w:type="dxa" w:w="2340"/>
          </w:tcPr>
          <w:p>
            <w:pPr>
              <w:spacing w:after="0" w:line="240" w:lineRule="auto"/>
            </w:pPr>
            <w:r/>
            <w:r>
              <w:rPr>
                <w:sz w:val="16"/>
              </w:rPr>
              <w:t>ε</w:t>
            </w:r>
          </w:p>
        </w:tc>
        <w:tc>
          <w:tcPr>
            <w:tcW w:type="dxa" w:w="2340"/>
          </w:tcPr>
          <w:p>
            <w:pPr>
              <w:spacing w:after="0" w:line="240" w:lineRule="auto"/>
            </w:pPr>
            <w:r/>
            <w:r>
              <w:rPr>
                <w:sz w:val="16"/>
              </w:rPr>
              <w:t>0.1</w:t>
            </w:r>
          </w:p>
        </w:tc>
        <w:tc>
          <w:tcPr>
            <w:tcW w:type="dxa" w:w="2340"/>
          </w:tcPr>
          <w:p>
            <w:pPr>
              <w:spacing w:after="0" w:line="240" w:lineRule="auto"/>
            </w:pPr>
            <w:r/>
            <w:r>
              <w:rPr>
                <w:sz w:val="16"/>
              </w:rPr>
              <w:t>0.1</w:t>
            </w:r>
          </w:p>
        </w:tc>
        <w:tc>
          <w:tcPr>
            <w:tcW w:type="dxa" w:w="2340"/>
          </w:tcPr>
          <w:p>
            <w:pPr>
              <w:spacing w:after="0" w:line="240" w:lineRule="auto"/>
            </w:pPr>
            <w:r/>
            <w:r>
              <w:rPr>
                <w:sz w:val="16"/>
              </w:rPr>
              <w:t>0.1</w:t>
            </w:r>
          </w:p>
        </w:tc>
      </w:tr>
      <w:tr>
        <w:tc>
          <w:tcPr>
            <w:tcW w:type="dxa" w:w="2340"/>
          </w:tcPr>
          <w:p>
            <w:pPr>
              <w:spacing w:after="0" w:line="240" w:lineRule="auto"/>
            </w:pPr>
            <w:r/>
            <w:r>
              <w:rPr>
                <w:b/>
                <w:i/>
                <w:sz w:val="16"/>
              </w:rPr>
              <w:t>Training data</w:t>
            </w:r>
          </w:p>
        </w:tc>
        <w:tc>
          <w:tcPr>
            <w:tcW w:type="dxa" w:w="2340"/>
          </w:tcPr>
          <w:p>
            <w:pPr>
              <w:spacing w:after="0" w:line="240" w:lineRule="auto"/>
            </w:pPr>
            <w:r/>
          </w:p>
        </w:tc>
        <w:tc>
          <w:tcPr>
            <w:tcW w:type="dxa" w:w="2340"/>
          </w:tcPr>
          <w:p>
            <w:pPr>
              <w:spacing w:after="0" w:line="240" w:lineRule="auto"/>
            </w:pPr>
            <w:r/>
          </w:p>
        </w:tc>
        <w:tc>
          <w:tcPr>
            <w:tcW w:type="dxa" w:w="2340"/>
          </w:tcPr>
          <w:p>
            <w:pPr>
              <w:spacing w:after="0" w:line="240" w:lineRule="auto"/>
            </w:pPr>
            <w:r/>
          </w:p>
        </w:tc>
      </w:tr>
      <w:tr>
        <w:tc>
          <w:tcPr>
            <w:tcW w:type="dxa" w:w="2340"/>
          </w:tcPr>
          <w:p>
            <w:pPr>
              <w:spacing w:after="0" w:line="240" w:lineRule="auto"/>
            </w:pPr>
            <w:r/>
            <w:r>
              <w:rPr>
                <w:sz w:val="16"/>
              </w:rPr>
              <w:t>Training Set #1, N (e)</w:t>
            </w:r>
          </w:p>
        </w:tc>
        <w:tc>
          <w:tcPr>
            <w:tcW w:type="dxa" w:w="2340"/>
          </w:tcPr>
          <w:p>
            <w:pPr>
              <w:spacing w:after="0" w:line="240" w:lineRule="auto"/>
            </w:pPr>
            <w:r/>
            <w:r>
              <w:rPr>
                <w:sz w:val="16"/>
              </w:rPr>
              <w:t>4042</w:t>
            </w:r>
          </w:p>
        </w:tc>
        <w:tc>
          <w:tcPr>
            <w:tcW w:type="dxa" w:w="2340"/>
          </w:tcPr>
          <w:p>
            <w:pPr>
              <w:spacing w:after="0" w:line="240" w:lineRule="auto"/>
            </w:pPr>
            <w:r/>
            <w:r>
              <w:rPr>
                <w:sz w:val="16"/>
              </w:rPr>
              <w:t>1287</w:t>
            </w:r>
          </w:p>
        </w:tc>
        <w:tc>
          <w:tcPr>
            <w:tcW w:type="dxa" w:w="2340"/>
          </w:tcPr>
          <w:p>
            <w:pPr>
              <w:spacing w:after="0" w:line="240" w:lineRule="auto"/>
            </w:pPr>
            <w:r/>
            <w:r>
              <w:rPr>
                <w:sz w:val="16"/>
              </w:rPr>
              <w:t>1287</w:t>
            </w:r>
          </w:p>
        </w:tc>
      </w:tr>
      <w:tr>
        <w:tc>
          <w:tcPr>
            <w:tcW w:type="dxa" w:w="2340"/>
            <w:tcBorders>
              <w:bottom w:val="single" w:sz="12" w:color="000000"/>
            </w:tcBorders>
          </w:tcPr>
          <w:p>
            <w:pPr>
              <w:spacing w:after="0" w:line="240" w:lineRule="auto"/>
            </w:pPr>
            <w:r/>
            <w:r>
              <w:rPr>
                <w:sz w:val="16"/>
              </w:rPr>
              <w:t>Feature-to-sample ratio (e)</w:t>
            </w:r>
          </w:p>
        </w:tc>
        <w:tc>
          <w:tcPr>
            <w:tcW w:type="dxa" w:w="2340"/>
            <w:tcBorders>
              <w:bottom w:val="single" w:sz="12" w:color="000000"/>
            </w:tcBorders>
          </w:tcPr>
          <w:p>
            <w:pPr>
              <w:spacing w:after="0" w:line="240" w:lineRule="auto"/>
            </w:pPr>
            <w:r/>
            <w:r>
              <w:rPr>
                <w:sz w:val="16"/>
              </w:rPr>
              <w:t>0.09</w:t>
            </w:r>
          </w:p>
        </w:tc>
        <w:tc>
          <w:tcPr>
            <w:tcW w:type="dxa" w:w="2340"/>
            <w:tcBorders>
              <w:bottom w:val="single" w:sz="12" w:color="000000"/>
            </w:tcBorders>
          </w:tcPr>
          <w:p>
            <w:pPr>
              <w:spacing w:after="0" w:line="240" w:lineRule="auto"/>
            </w:pPr>
            <w:r/>
            <w:r>
              <w:rPr>
                <w:sz w:val="16"/>
              </w:rPr>
              <w:t>0.25</w:t>
            </w:r>
          </w:p>
        </w:tc>
        <w:tc>
          <w:tcPr>
            <w:tcW w:type="dxa" w:w="2340"/>
            <w:tcBorders>
              <w:bottom w:val="single" w:sz="12" w:color="000000"/>
            </w:tcBorders>
          </w:tcPr>
          <w:p>
            <w:pPr>
              <w:spacing w:after="0" w:line="240" w:lineRule="auto"/>
            </w:pPr>
            <w:r/>
            <w:r>
              <w:rPr>
                <w:sz w:val="16"/>
              </w:rPr>
              <w:t>0.19</w:t>
            </w:r>
          </w:p>
        </w:tc>
      </w:tr>
    </w:tbl>
    <w:p/>
    <w:p>
      <w:pPr/>
      <w:r>
        <w:rPr/>
        <w:t>(a) Endpoint-specific encoders were trained with mean-squared-error loss; one fold of a five-fold partition of Training Set #1 was held out for validation-based early stopping. (b) The readout vector of each endpoint-specific encoder was mapped to the stated width by a fixed, seeded linear projection; the three embeddings were concatenated (CL</w:t>
      </w:r>
      <w:r>
        <w:rPr>
          <w:vertAlign w:val="subscript"/>
        </w:rPr>
        <w:t>sys</w:t>
      </w:r>
      <w:r>
        <w:rPr/>
        <w:t>, f</w:t>
      </w:r>
      <w:r>
        <w:rPr>
          <w:vertAlign w:val="subscript"/>
        </w:rPr>
        <w:t>u</w:t>
      </w:r>
      <w:r>
        <w:rPr/>
        <w:t>, VD</w:t>
      </w:r>
      <w:r>
        <w:rPr>
          <w:vertAlign w:val="subscript"/>
        </w:rPr>
        <w:t>ss</w:t>
      </w:r>
      <w:r>
        <w:rPr/>
        <w:t>) and followed by the RDKit descriptors. (c) Fitted on the training set only and applied unchanged to the test set. (d) scikit-learn SVR; parameters not listed were left at library defaults; γ = 'scale' equals 1/p for standardized inputs, where p is the merged input dimension. (e) Three compounds without computable RDKit descriptors were excluded before fitting (CL</w:t>
      </w:r>
      <w:r>
        <w:rPr>
          <w:vertAlign w:val="subscript"/>
        </w:rPr>
        <w:t>sys</w:t>
      </w:r>
      <w:r>
        <w:rPr/>
        <w:t xml:space="preserve"> and VD</w:t>
      </w:r>
      <w:r>
        <w:rPr>
          <w:vertAlign w:val="subscript"/>
        </w:rPr>
        <w:t>ss</w:t>
      </w:r>
      <w:r>
        <w:rPr/>
        <w:t>, N = 1284); feature-to-sample ratio = merged input dimension / N. The same architecture, input features, preprocessing and hyperparameters were used unchanged when the regressors were refitted on Training Set #2; the encoders were not retrained (Table S4). Code and input feature matrices are available at https://github.com/ClickFF/PBPK-ML and in Data S1.</w:t>
      </w:r>
    </w:p>
    <w:p>
      <w:pPr>
        <w:jc w:val="center"/>
      </w:pPr>
      <w:r>
        <w:drawing>
          <wp:inline xmlns:a="http://schemas.openxmlformats.org/drawingml/2006/main" xmlns:pic="http://schemas.openxmlformats.org/drawingml/2006/picture">
            <wp:extent cx="5943600" cy="2482509"/>
            <wp:docPr id="1" name="Picture 1"/>
            <wp:cNvGraphicFramePr>
              <a:graphicFrameLocks noChangeAspect="1"/>
            </wp:cNvGraphicFramePr>
            <a:graphic>
              <a:graphicData uri="http://schemas.openxmlformats.org/drawingml/2006/picture">
                <pic:pic>
                  <pic:nvPicPr>
                    <pic:cNvPr id="0" name="FigureS01_ml_descriptive.png"/>
                    <pic:cNvPicPr/>
                  </pic:nvPicPr>
                  <pic:blipFill>
                    <a:blip r:embed="rId15"/>
                    <a:stretch>
                      <a:fillRect/>
                    </a:stretch>
                  </pic:blipFill>
                  <pic:spPr>
                    <a:xfrm>
                      <a:off x="0" y="0"/>
                      <a:ext cx="5943600" cy="2482509"/>
                    </a:xfrm>
                    <a:prstGeom prst="rect"/>
                  </pic:spPr>
                </pic:pic>
              </a:graphicData>
            </a:graphic>
          </wp:inline>
        </w:drawing>
      </w:r>
    </w:p>
    <w:p>
      <w:pPr/>
      <w:r>
        <w:rPr>
          <w:b/>
        </w:rPr>
        <w:t>FIGURE S1. Descriptive performance of ML Group A and the single-representation controls on Test Set #1 (f</w:t>
      </w:r>
      <w:r>
        <w:rPr>
          <w:vertAlign w:val="subscript"/>
        </w:rPr>
        <w:t>u</w:t>
      </w:r>
      <w:r>
        <w:rPr/>
        <w:t xml:space="preserve"> n = 633; CL</w:t>
      </w:r>
      <w:r>
        <w:rPr>
          <w:vertAlign w:val="subscript"/>
        </w:rPr>
        <w:t>sys</w:t>
      </w:r>
      <w:r>
        <w:rPr/>
        <w:t xml:space="preserve"> and VD</w:t>
      </w:r>
      <w:r>
        <w:rPr>
          <w:vertAlign w:val="subscript"/>
        </w:rPr>
        <w:t>ss</w:t>
      </w:r>
      <w:r>
        <w:rPr/>
        <w:t xml:space="preserve"> n = 177).</w:t>
      </w:r>
      <w:r>
        <w:rPr>
          <w:b/>
        </w:rPr>
        <w:t xml:space="preserve"> Each panel shows one metric on the log</w:t>
      </w:r>
      <w:r>
        <w:rPr>
          <w:vertAlign w:val="subscript"/>
        </w:rPr>
        <w:t>10</w:t>
      </w:r>
      <w:r>
        <w:rPr/>
        <w:t xml:space="preserve"> endpoint scale: </w:t>
      </w:r>
      <w:r>
        <w:rPr>
          <w:b/>
        </w:rPr>
        <w:t>(a)</w:t>
      </w:r>
      <w:r>
        <w:rPr/>
        <w:t xml:space="preserve"> MAE, </w:t>
      </w:r>
      <w:r>
        <w:rPr>
          <w:b/>
        </w:rPr>
        <w:t>(b)</w:t>
      </w:r>
      <w:r>
        <w:rPr/>
        <w:t xml:space="preserve"> RMSE, </w:t>
      </w:r>
      <w:r>
        <w:rPr>
          <w:b/>
        </w:rPr>
        <w:t>(c)</w:t>
      </w:r>
      <w:r>
        <w:rPr/>
        <w:t xml:space="preserve"> GMFE, </w:t>
      </w:r>
      <w:r>
        <w:rPr>
          <w:b/>
        </w:rPr>
        <w:t>(d)</w:t>
      </w:r>
      <w:r>
        <w:rPr/>
        <w:t xml:space="preserve"> R</w:t>
      </w:r>
      <w:r>
        <w:rPr>
          <w:vertAlign w:val="superscript"/>
        </w:rPr>
        <w:t>2</w:t>
      </w:r>
      <w:r>
        <w:rPr/>
        <w:t xml:space="preserve"> and </w:t>
      </w:r>
      <w:r>
        <w:rPr>
          <w:b/>
        </w:rPr>
        <w:t>(e)</w:t>
      </w:r>
      <w:r>
        <w:rPr/>
        <w:t xml:space="preserve"> percentage within 2-fold, for ML Group A (merged graph embeddings + RDKit), E (ATFP embeddings only), F (RDKit descriptors only) and G (merged embeddings only). Symbols: triangle, f</w:t>
      </w:r>
      <w:r>
        <w:rPr>
          <w:vertAlign w:val="subscript"/>
        </w:rPr>
        <w:t>u</w:t>
      </w:r>
      <w:r>
        <w:rPr/>
        <w:t>; circle, CL</w:t>
      </w:r>
      <w:r>
        <w:rPr>
          <w:vertAlign w:val="subscript"/>
        </w:rPr>
        <w:t>sys</w:t>
      </w:r>
      <w:r>
        <w:rPr/>
        <w:t>; square, VD</w:t>
      </w:r>
      <w:r>
        <w:rPr>
          <w:vertAlign w:val="subscript"/>
        </w:rPr>
        <w:t>ss</w:t>
      </w:r>
      <w:r>
        <w:rPr/>
        <w:t>. Values are those of Table S1 and are descriptive only; no best value is marked, and the compound-paired comparison of the same groups is in Figure S4 and Figures S2 and S3.</w:t>
      </w:r>
    </w:p>
    <w:p>
      <w:pPr>
        <w:jc w:val="center"/>
      </w:pPr>
      <w:r>
        <w:drawing>
          <wp:inline xmlns:a="http://schemas.openxmlformats.org/drawingml/2006/main" xmlns:pic="http://schemas.openxmlformats.org/drawingml/2006/picture">
            <wp:extent cx="5943600" cy="2194201"/>
            <wp:docPr id="2" name="Picture 2"/>
            <wp:cNvGraphicFramePr>
              <a:graphicFrameLocks noChangeAspect="1"/>
            </wp:cNvGraphicFramePr>
            <a:graphic>
              <a:graphicData uri="http://schemas.openxmlformats.org/drawingml/2006/picture">
                <pic:pic>
                  <pic:nvPicPr>
                    <pic:cNvPr id="0" name="FigureS02_ml_paired_A_vs_CD.png"/>
                    <pic:cNvPicPr/>
                  </pic:nvPicPr>
                  <pic:blipFill>
                    <a:blip r:embed="rId24"/>
                    <a:stretch>
                      <a:fillRect/>
                    </a:stretch>
                  </pic:blipFill>
                  <pic:spPr>
                    <a:xfrm>
                      <a:off x="0" y="0"/>
                      <a:ext cx="5943600" cy="2194201"/>
                    </a:xfrm>
                    <a:prstGeom prst="rect"/>
                  </pic:spPr>
                </pic:pic>
              </a:graphicData>
            </a:graphic>
          </wp:inline>
        </w:drawing>
      </w:r>
    </w:p>
    <w:p>
      <w:pPr/>
      <w:r>
        <w:rPr>
          <w:b/>
        </w:rPr>
        <w:t>FIGURE S2. Compound-paired comparison of ML Group A with the re-implemented (ML Group C) and reproduced (ML Group D) descriptor models on Test Set #1 (f</w:t>
      </w:r>
      <w:r>
        <w:rPr>
          <w:vertAlign w:val="subscript"/>
        </w:rPr>
        <w:t>u</w:t>
      </w:r>
      <w:r>
        <w:rPr/>
        <w:t xml:space="preserve"> n = 633; CL</w:t>
      </w:r>
      <w:r>
        <w:rPr>
          <w:vertAlign w:val="subscript"/>
        </w:rPr>
        <w:t>sys</w:t>
      </w:r>
      <w:r>
        <w:rPr/>
        <w:t xml:space="preserve"> and VD</w:t>
      </w:r>
      <w:r>
        <w:rPr>
          <w:vertAlign w:val="subscript"/>
        </w:rPr>
        <w:t>ss</w:t>
      </w:r>
      <w:r>
        <w:rPr/>
        <w:t xml:space="preserve"> n = 177), paired by PubChem CID.</w:t>
      </w:r>
      <w:r>
        <w:rPr>
          <w:b/>
        </w:rPr>
        <w:t xml:space="preserve"> ML Group A − comparator for </w:t>
      </w:r>
      <w:r>
        <w:rPr/>
        <w:t>(a)</w:t>
      </w:r>
      <w:r>
        <w:rPr>
          <w:b/>
        </w:rPr>
        <w:t xml:space="preserve"> MAE, </w:t>
      </w:r>
      <w:r>
        <w:rPr/>
        <w:t>(b)</w:t>
      </w:r>
      <w:r>
        <w:rPr>
          <w:b/>
        </w:rPr>
        <w:t xml:space="preserve"> RMSE, </w:t>
      </w:r>
      <w:r>
        <w:rPr/>
        <w:t>(c)</w:t>
      </w:r>
      <w:r>
        <w:rPr>
          <w:b/>
        </w:rPr>
        <w:t xml:space="preserve"> R</w:t>
      </w:r>
      <w:r>
        <w:rPr>
          <w:b/>
          <w:vertAlign w:val="superscript"/>
        </w:rPr>
        <w:t>2</w:t>
      </w:r>
      <w:r>
        <w:rPr>
          <w:b/>
        </w:rPr>
        <w:t xml:space="preserve"> and </w:t>
      </w:r>
      <w:r>
        <w:rPr/>
        <w:t>(d)</w:t>
      </w:r>
      <w:r>
        <w:rPr>
          <w:b/>
        </w:rPr>
        <w:t xml:space="preserve"> the fraction within 2-fold, with 95% percentile bootstrap intervals (2000 resamples). Symbols: triangle, f</w:t>
      </w:r>
      <w:r>
        <w:rPr>
          <w:vertAlign w:val="subscript"/>
        </w:rPr>
        <w:t>u</w:t>
      </w:r>
      <w:r>
        <w:rPr/>
        <w:t>; circle, CL</w:t>
      </w:r>
      <w:r>
        <w:rPr>
          <w:vertAlign w:val="subscript"/>
        </w:rPr>
        <w:t>sys</w:t>
      </w:r>
      <w:r>
        <w:rPr/>
        <w:t>; square, VD</w:t>
      </w:r>
      <w:r>
        <w:rPr>
          <w:vertAlign w:val="subscript"/>
        </w:rPr>
        <w:t>ss</w:t>
      </w:r>
      <w:r>
        <w:rPr/>
        <w:t>. Negative ΔMAE and ΔRMSE and positive ΔR</w:t>
      </w:r>
      <w:r>
        <w:rPr>
          <w:vertAlign w:val="superscript"/>
        </w:rPr>
        <w:t>2</w:t>
      </w:r>
      <w:r>
        <w:rPr/>
        <w:t xml:space="preserve"> and Δ within 2-fold favor ML Group A. Filled markers, Holm-adjusted p &lt; 0.05 within the 15-test family; ΔRMSE and ΔR</w:t>
      </w:r>
      <w:r>
        <w:rPr>
          <w:vertAlign w:val="superscript"/>
        </w:rPr>
        <w:t>2</w:t>
      </w:r>
      <w:r>
        <w:rPr/>
        <w:t xml:space="preserve"> carry no paired test and are always open. Every interval covers zero; the adjusted p values are in Table S2.</w:t>
      </w:r>
    </w:p>
    <w:p>
      <w:pPr>
        <w:jc w:val="center"/>
      </w:pPr>
      <w:r>
        <w:drawing>
          <wp:inline xmlns:a="http://schemas.openxmlformats.org/drawingml/2006/main" xmlns:pic="http://schemas.openxmlformats.org/drawingml/2006/picture">
            <wp:extent cx="5943600" cy="2800490"/>
            <wp:docPr id="3" name="Picture 3"/>
            <wp:cNvGraphicFramePr>
              <a:graphicFrameLocks noChangeAspect="1"/>
            </wp:cNvGraphicFramePr>
            <a:graphic>
              <a:graphicData uri="http://schemas.openxmlformats.org/drawingml/2006/picture">
                <pic:pic>
                  <pic:nvPicPr>
                    <pic:cNvPr id="0" name="FigureS03_ml_paired_A_vs_EFG.png"/>
                    <pic:cNvPicPr/>
                  </pic:nvPicPr>
                  <pic:blipFill>
                    <a:blip r:embed="rId25"/>
                    <a:stretch>
                      <a:fillRect/>
                    </a:stretch>
                  </pic:blipFill>
                  <pic:spPr>
                    <a:xfrm>
                      <a:off x="0" y="0"/>
                      <a:ext cx="5943600" cy="2800490"/>
                    </a:xfrm>
                    <a:prstGeom prst="rect"/>
                  </pic:spPr>
                </pic:pic>
              </a:graphicData>
            </a:graphic>
          </wp:inline>
        </w:drawing>
      </w:r>
    </w:p>
    <w:p>
      <w:pPr/>
      <w:r>
        <w:rPr>
          <w:b/>
        </w:rPr>
        <w:t>FIGURE S3. Compound-paired comparison of ML Group A with the AttentiveFP-only (ML Group E), RDKit-only (ML Group F) and merged embeddings-only (ML Group G) controls on Test Set #1 (f</w:t>
      </w:r>
      <w:r>
        <w:rPr>
          <w:vertAlign w:val="subscript"/>
        </w:rPr>
        <w:t>u</w:t>
      </w:r>
      <w:r>
        <w:rPr/>
        <w:t xml:space="preserve"> n = 633; CL</w:t>
      </w:r>
      <w:r>
        <w:rPr>
          <w:vertAlign w:val="subscript"/>
        </w:rPr>
        <w:t>sys</w:t>
      </w:r>
      <w:r>
        <w:rPr/>
        <w:t xml:space="preserve"> and VD</w:t>
      </w:r>
      <w:r>
        <w:rPr>
          <w:vertAlign w:val="subscript"/>
        </w:rPr>
        <w:t>ss</w:t>
      </w:r>
      <w:r>
        <w:rPr/>
        <w:t xml:space="preserve"> n = 177), paired by PubChem CID.</w:t>
      </w:r>
      <w:r>
        <w:rPr>
          <w:b/>
        </w:rPr>
        <w:t xml:space="preserve"> Panels, symbols, intervals and marker filling as in Figure S2. After Holm adjustment within the 15-test family, the within-2-fold differences for CL</w:t>
      </w:r>
      <w:r>
        <w:rPr>
          <w:vertAlign w:val="subscript"/>
        </w:rPr>
        <w:t>sys</w:t>
      </w:r>
      <w:r>
        <w:rPr/>
        <w:t xml:space="preserve"> versus ML Group E and for VD</w:t>
      </w:r>
      <w:r>
        <w:rPr>
          <w:vertAlign w:val="subscript"/>
        </w:rPr>
        <w:t>ss</w:t>
      </w:r>
      <w:r>
        <w:rPr/>
        <w:t xml:space="preserve"> versus ML Group G remain detectable; the MAE differences versus ML Groups E and G do not (Table S2).</w:t>
      </w:r>
    </w:p>
    <w:p>
      <w:pPr>
        <w:jc w:val="center"/>
      </w:pPr>
      <w:r>
        <w:drawing>
          <wp:inline xmlns:a="http://schemas.openxmlformats.org/drawingml/2006/main" xmlns:pic="http://schemas.openxmlformats.org/drawingml/2006/picture">
            <wp:extent cx="5943600" cy="3100175"/>
            <wp:docPr id="4" name="Picture 4"/>
            <wp:cNvGraphicFramePr>
              <a:graphicFrameLocks noChangeAspect="1"/>
            </wp:cNvGraphicFramePr>
            <a:graphic>
              <a:graphicData uri="http://schemas.openxmlformats.org/drawingml/2006/picture">
                <pic:pic>
                  <pic:nvPicPr>
                    <pic:cNvPr id="0" name="FigureS04_ml_paired_forest.png"/>
                    <pic:cNvPicPr/>
                  </pic:nvPicPr>
                  <pic:blipFill>
                    <a:blip r:embed="rId26"/>
                    <a:stretch>
                      <a:fillRect/>
                    </a:stretch>
                  </pic:blipFill>
                  <pic:spPr>
                    <a:xfrm>
                      <a:off x="0" y="0"/>
                      <a:ext cx="5943600" cy="3100175"/>
                    </a:xfrm>
                    <a:prstGeom prst="rect"/>
                  </pic:spPr>
                </pic:pic>
              </a:graphicData>
            </a:graphic>
          </wp:inline>
        </w:drawing>
      </w:r>
    </w:p>
    <w:p>
      <w:pPr/>
      <w:r>
        <w:rPr>
          <w:b/>
        </w:rPr>
        <w:t>FIGURE S4. Compound-paired difference between ML Group A and each comparator on Test Set #1, all comparators in one display (f</w:t>
      </w:r>
      <w:r>
        <w:rPr>
          <w:vertAlign w:val="subscript"/>
        </w:rPr>
        <w:t>u</w:t>
      </w:r>
      <w:r>
        <w:rPr/>
        <w:t xml:space="preserve"> n = 633; CL</w:t>
      </w:r>
      <w:r>
        <w:rPr>
          <w:vertAlign w:val="subscript"/>
        </w:rPr>
        <w:t>sys</w:t>
      </w:r>
      <w:r>
        <w:rPr/>
        <w:t xml:space="preserve"> and VD</w:t>
      </w:r>
      <w:r>
        <w:rPr>
          <w:vertAlign w:val="subscript"/>
        </w:rPr>
        <w:t>ss</w:t>
      </w:r>
      <w:r>
        <w:rPr/>
        <w:t xml:space="preserve"> n = 177), paired by PubChem CID.</w:t>
      </w:r>
      <w:r>
        <w:rPr>
          <w:b/>
        </w:rPr>
        <w:t xml:space="preserve"> </w:t>
      </w:r>
      <w:r>
        <w:rPr/>
        <w:t>(a)</w:t>
      </w:r>
      <w:r>
        <w:rPr>
          <w:b/>
        </w:rPr>
        <w:t xml:space="preserve"> Difference in MAE (log</w:t>
      </w:r>
      <w:r>
        <w:rPr>
          <w:vertAlign w:val="subscript"/>
        </w:rPr>
        <w:t>10</w:t>
      </w:r>
      <w:r>
        <w:rPr/>
        <w:t xml:space="preserve"> units) and </w:t>
      </w:r>
      <w:r>
        <w:rPr>
          <w:b/>
        </w:rPr>
        <w:t>(b)</w:t>
      </w:r>
      <w:r>
        <w:rPr/>
        <w:t xml:space="preserve"> difference in the fraction of predictions within 2-fold (percentage points), ML Group A minus comparator, for ML Groups C, D, E, F and G. Triangle, f</w:t>
      </w:r>
      <w:r>
        <w:rPr>
          <w:vertAlign w:val="subscript"/>
        </w:rPr>
        <w:t>u</w:t>
      </w:r>
      <w:r>
        <w:rPr/>
        <w:t>; circle, CL</w:t>
      </w:r>
      <w:r>
        <w:rPr>
          <w:vertAlign w:val="subscript"/>
        </w:rPr>
        <w:t>sys</w:t>
      </w:r>
      <w:r>
        <w:rPr/>
        <w:t>; square, VD</w:t>
      </w:r>
      <w:r>
        <w:rPr>
          <w:vertAlign w:val="subscript"/>
        </w:rPr>
        <w:t>ss</w:t>
      </w:r>
      <w:r>
        <w:rPr/>
        <w:t>. Bars are 95% percentile bootstrap intervals over compounds (2000 resamples, seed 0); filled markers, Holm-adjusted p &lt; 0.05 within the prespecified family of 15 tests; open markers, Holm-adjusted p &gt;= 0.05. Negative delta MAE and positive delta within 2-fold favor ML Group A. The published ML Group B is not shown because its compound-level predictions are not available. Full statistics are in Table S2.</w:t>
      </w:r>
    </w:p>
    <w:p>
      <w:pPr>
        <w:pStyle w:val="Style1"/>
      </w:pPr>
      <w:r>
        <w:rPr/>
        <w:t>S2. Encoder Exposure</w:t>
      </w:r>
    </w:p>
    <w:p>
      <w:pPr/>
      <w:r>
        <w:rPr>
          <w:b/>
        </w:rPr>
        <w:t>TABLE S4. Exposure of the evaluation sets to ATFP encoder training.</w:t>
      </w:r>
      <w:r>
        <w:rPr/>
        <w:t xml:space="preserve"> The endpoint-specific encoders were trained once on Training Set #1 and reused, without retraining, to embed Training Set #2 and Test Set #2; the regressors were refitted on Training Set #2 and never saw Test Set #2 compounds. "Same-endpoint" exposure means that a compound's own endpoint label was used to train the encoder for that endpoint; "any encoder" includes the other two endpoint encoders, whose embeddings are concatenated into every model's input. For the PBPK subset, counts are per endpoint encoder. Where a controlled comparison was possible (Test #1 f</w:t>
      </w:r>
      <w:r>
        <w:rPr>
          <w:vertAlign w:val="subscript"/>
        </w:rPr>
        <w:t>u</w:t>
      </w:r>
      <w:r>
        <w:rPr/>
        <w:t>, 47 exposed versus 586 unexposed compounds, RDKit-only model as control), exposure did not measurably improve predictions, and the 95% interval bounds any benefit at 0.036 log</w:t>
      </w:r>
      <w:r>
        <w:rPr>
          <w:vertAlign w:val="subscript"/>
        </w:rPr>
        <w:t>10</w:t>
      </w:r>
      <w:r>
        <w:rPr/>
        <w:t xml:space="preserve"> units; Test #2 and the PBPK subset are too unbalanced for the same test.</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1560"/>
        <w:gridCol w:w="1560"/>
        <w:gridCol w:w="1560"/>
        <w:gridCol w:w="1560"/>
        <w:gridCol w:w="1560"/>
        <w:gridCol w:w="1560"/>
      </w:tblGrid>
      <w:tr>
        <w:trPr>
          <w:tblHeader w:val="true"/>
        </w:trPr>
        <w:tc>
          <w:tcPr>
            <w:tcW w:type="dxa" w:w="1560"/>
            <w:tcBorders>
              <w:top w:val="single" w:sz="12" w:color="000000"/>
              <w:bottom w:val="single" w:sz="6" w:color="000000"/>
            </w:tcBorders>
          </w:tcPr>
          <w:p>
            <w:pPr>
              <w:spacing w:after="0" w:line="240" w:lineRule="auto"/>
            </w:pPr>
            <w:r/>
            <w:r>
              <w:rPr>
                <w:b/>
                <w:sz w:val="16"/>
              </w:rPr>
              <w:t>Evaluation set</w:t>
            </w:r>
          </w:p>
        </w:tc>
        <w:tc>
          <w:tcPr>
            <w:tcW w:type="dxa" w:w="1560"/>
            <w:tcBorders>
              <w:top w:val="single" w:sz="12" w:color="000000"/>
              <w:bottom w:val="single" w:sz="6" w:color="000000"/>
            </w:tcBorders>
          </w:tcPr>
          <w:p>
            <w:pPr>
              <w:spacing w:after="0" w:line="240" w:lineRule="auto"/>
            </w:pPr>
            <w:r/>
            <w:r>
              <w:rPr>
                <w:b/>
                <w:sz w:val="16"/>
              </w:rPr>
              <w:t>n</w:t>
            </w:r>
          </w:p>
        </w:tc>
        <w:tc>
          <w:tcPr>
            <w:tcW w:type="dxa" w:w="1560"/>
            <w:tcBorders>
              <w:top w:val="single" w:sz="12" w:color="000000"/>
              <w:bottom w:val="single" w:sz="6" w:color="000000"/>
            </w:tcBorders>
          </w:tcPr>
          <w:p>
            <w:pPr>
              <w:spacing w:after="0" w:line="240" w:lineRule="auto"/>
            </w:pPr>
            <w:r/>
            <w:r>
              <w:rPr>
                <w:b/>
                <w:sz w:val="16"/>
              </w:rPr>
              <w:t>In same-endpoint encoder training</w:t>
            </w:r>
          </w:p>
        </w:tc>
        <w:tc>
          <w:tcPr>
            <w:tcW w:type="dxa" w:w="1560"/>
            <w:tcBorders>
              <w:top w:val="single" w:sz="12" w:color="000000"/>
              <w:bottom w:val="single" w:sz="6" w:color="000000"/>
            </w:tcBorders>
          </w:tcPr>
          <w:p>
            <w:pPr>
              <w:spacing w:after="0" w:line="240" w:lineRule="auto"/>
            </w:pPr>
            <w:r/>
            <w:r>
              <w:rPr>
                <w:b/>
                <w:sz w:val="16"/>
              </w:rPr>
              <w:t>In any encoder training</w:t>
            </w:r>
          </w:p>
        </w:tc>
        <w:tc>
          <w:tcPr>
            <w:tcW w:type="dxa" w:w="1560"/>
            <w:tcBorders>
              <w:top w:val="single" w:sz="12" w:color="000000"/>
              <w:bottom w:val="single" w:sz="6" w:color="000000"/>
            </w:tcBorders>
          </w:tcPr>
          <w:p>
            <w:pPr>
              <w:spacing w:after="0" w:line="240" w:lineRule="auto"/>
            </w:pPr>
            <w:r/>
            <w:r>
              <w:rPr>
                <w:b/>
                <w:sz w:val="16"/>
              </w:rPr>
              <w:t>Interpretation</w:t>
            </w:r>
          </w:p>
        </w:tc>
        <w:tc>
          <w:tcPr>
            <w:tcW w:type="dxa" w:w="1560"/>
            <w:tcBorders>
              <w:top w:val="single" w:sz="12" w:color="000000"/>
              <w:bottom w:val="single" w:sz="6" w:color="000000"/>
            </w:tcBorders>
          </w:tcPr>
          <w:p>
            <w:pPr>
              <w:spacing w:after="0" w:line="240" w:lineRule="auto"/>
            </w:pPr>
            <w:r/>
            <w:r>
              <w:rPr>
                <w:b/>
                <w:sz w:val="16"/>
              </w:rPr>
              <w:t>Source</w:t>
            </w:r>
          </w:p>
        </w:tc>
      </w:tr>
      <w:tr>
        <w:tc>
          <w:tcPr>
            <w:tcW w:type="dxa" w:w="1560"/>
          </w:tcPr>
          <w:p>
            <w:pPr>
              <w:spacing w:after="0" w:line="240" w:lineRule="auto"/>
            </w:pPr>
            <w:r/>
            <w:r>
              <w:rPr>
                <w:sz w:val="16"/>
              </w:rPr>
              <w:t>Test Set #1, CL</w:t>
            </w:r>
            <w:r>
              <w:rPr>
                <w:sz w:val="16"/>
                <w:vertAlign w:val="subscript"/>
              </w:rPr>
              <w:t>sys</w:t>
            </w:r>
          </w:p>
        </w:tc>
        <w:tc>
          <w:tcPr>
            <w:tcW w:type="dxa" w:w="1560"/>
          </w:tcPr>
          <w:p>
            <w:pPr>
              <w:spacing w:after="0" w:line="240" w:lineRule="auto"/>
            </w:pPr>
            <w:r/>
            <w:r>
              <w:rPr>
                <w:sz w:val="16"/>
              </w:rPr>
              <w:t>177</w:t>
            </w:r>
          </w:p>
        </w:tc>
        <w:tc>
          <w:tcPr>
            <w:tcW w:type="dxa" w:w="1560"/>
          </w:tcPr>
          <w:p>
            <w:pPr>
              <w:spacing w:after="0" w:line="240" w:lineRule="auto"/>
            </w:pPr>
            <w:r/>
            <w:r>
              <w:rPr>
                <w:sz w:val="16"/>
              </w:rPr>
              <w:t>0 / 177</w:t>
            </w:r>
          </w:p>
        </w:tc>
        <w:tc>
          <w:tcPr>
            <w:tcW w:type="dxa" w:w="1560"/>
          </w:tcPr>
          <w:p>
            <w:pPr>
              <w:spacing w:after="0" w:line="240" w:lineRule="auto"/>
            </w:pPr>
            <w:r/>
            <w:r>
              <w:rPr>
                <w:sz w:val="16"/>
              </w:rPr>
              <w:t>0 / 177</w:t>
            </w:r>
          </w:p>
        </w:tc>
        <w:tc>
          <w:tcPr>
            <w:tcW w:type="dxa" w:w="1560"/>
          </w:tcPr>
          <w:p>
            <w:pPr>
              <w:spacing w:after="0" w:line="240" w:lineRule="auto"/>
            </w:pPr>
            <w:r/>
            <w:r>
              <w:rPr>
                <w:sz w:val="16"/>
              </w:rPr>
              <w:t>encoder-naive</w:t>
            </w:r>
          </w:p>
        </w:tc>
        <w:tc>
          <w:tcPr>
            <w:tcW w:type="dxa" w:w="1560"/>
          </w:tcPr>
          <w:p>
            <w:pPr>
              <w:spacing w:after="0" w:line="240" w:lineRule="auto"/>
            </w:pPr>
            <w:r/>
            <w:r>
              <w:rPr>
                <w:sz w:val="16"/>
              </w:rPr>
              <w:t>Encoder-exposure audit (this work)</w:t>
            </w:r>
          </w:p>
        </w:tc>
      </w:tr>
      <w:tr>
        <w:tc>
          <w:tcPr>
            <w:tcW w:type="dxa" w:w="1560"/>
          </w:tcPr>
          <w:p>
            <w:pPr>
              <w:spacing w:after="0" w:line="240" w:lineRule="auto"/>
            </w:pPr>
            <w:r/>
            <w:r>
              <w:rPr>
                <w:sz w:val="16"/>
              </w:rPr>
              <w:t>Test Set #1, VD</w:t>
            </w:r>
            <w:r>
              <w:rPr>
                <w:sz w:val="16"/>
                <w:vertAlign w:val="subscript"/>
              </w:rPr>
              <w:t>ss</w:t>
            </w:r>
          </w:p>
        </w:tc>
        <w:tc>
          <w:tcPr>
            <w:tcW w:type="dxa" w:w="1560"/>
          </w:tcPr>
          <w:p>
            <w:pPr>
              <w:spacing w:after="0" w:line="240" w:lineRule="auto"/>
            </w:pPr>
            <w:r/>
            <w:r>
              <w:rPr>
                <w:sz w:val="16"/>
              </w:rPr>
              <w:t>177</w:t>
            </w:r>
          </w:p>
        </w:tc>
        <w:tc>
          <w:tcPr>
            <w:tcW w:type="dxa" w:w="1560"/>
          </w:tcPr>
          <w:p>
            <w:pPr>
              <w:spacing w:after="0" w:line="240" w:lineRule="auto"/>
            </w:pPr>
            <w:r/>
            <w:r>
              <w:rPr>
                <w:sz w:val="16"/>
              </w:rPr>
              <w:t>0 / 177</w:t>
            </w:r>
          </w:p>
        </w:tc>
        <w:tc>
          <w:tcPr>
            <w:tcW w:type="dxa" w:w="1560"/>
          </w:tcPr>
          <w:p>
            <w:pPr>
              <w:spacing w:after="0" w:line="240" w:lineRule="auto"/>
            </w:pPr>
            <w:r/>
            <w:r>
              <w:rPr>
                <w:sz w:val="16"/>
              </w:rPr>
              <w:t>0 / 177</w:t>
            </w:r>
          </w:p>
        </w:tc>
        <w:tc>
          <w:tcPr>
            <w:tcW w:type="dxa" w:w="1560"/>
          </w:tcPr>
          <w:p>
            <w:pPr>
              <w:spacing w:after="0" w:line="240" w:lineRule="auto"/>
            </w:pPr>
            <w:r/>
            <w:r>
              <w:rPr>
                <w:sz w:val="16"/>
              </w:rPr>
              <w:t>encoder-naive</w:t>
            </w:r>
          </w:p>
        </w:tc>
        <w:tc>
          <w:tcPr>
            <w:tcW w:type="dxa" w:w="1560"/>
          </w:tcPr>
          <w:p>
            <w:pPr>
              <w:spacing w:after="0" w:line="240" w:lineRule="auto"/>
            </w:pPr>
            <w:r/>
            <w:r>
              <w:rPr>
                <w:sz w:val="16"/>
              </w:rPr>
              <w:t>Encoder-exposure audit (this work)</w:t>
            </w:r>
          </w:p>
        </w:tc>
      </w:tr>
      <w:tr>
        <w:tc>
          <w:tcPr>
            <w:tcW w:type="dxa" w:w="1560"/>
          </w:tcPr>
          <w:p>
            <w:pPr>
              <w:spacing w:after="0" w:line="240" w:lineRule="auto"/>
            </w:pPr>
            <w:r/>
            <w:r>
              <w:rPr>
                <w:sz w:val="16"/>
              </w:rPr>
              <w:t>Test Set #1, f</w:t>
            </w:r>
            <w:r>
              <w:rPr>
                <w:sz w:val="16"/>
                <w:vertAlign w:val="subscript"/>
              </w:rPr>
              <w:t>u</w:t>
            </w:r>
          </w:p>
        </w:tc>
        <w:tc>
          <w:tcPr>
            <w:tcW w:type="dxa" w:w="1560"/>
          </w:tcPr>
          <w:p>
            <w:pPr>
              <w:spacing w:after="0" w:line="240" w:lineRule="auto"/>
            </w:pPr>
            <w:r/>
            <w:r>
              <w:rPr>
                <w:sz w:val="16"/>
              </w:rPr>
              <w:t>633</w:t>
            </w:r>
          </w:p>
        </w:tc>
        <w:tc>
          <w:tcPr>
            <w:tcW w:type="dxa" w:w="1560"/>
          </w:tcPr>
          <w:p>
            <w:pPr>
              <w:spacing w:after="0" w:line="240" w:lineRule="auto"/>
            </w:pPr>
            <w:r/>
            <w:r>
              <w:rPr>
                <w:sz w:val="16"/>
              </w:rPr>
              <w:t>0 / 633</w:t>
            </w:r>
          </w:p>
        </w:tc>
        <w:tc>
          <w:tcPr>
            <w:tcW w:type="dxa" w:w="1560"/>
          </w:tcPr>
          <w:p>
            <w:pPr>
              <w:spacing w:after="0" w:line="240" w:lineRule="auto"/>
            </w:pPr>
            <w:r/>
            <w:r>
              <w:rPr>
                <w:sz w:val="16"/>
              </w:rPr>
              <w:t>47 / 633 (7.4%)</w:t>
            </w:r>
          </w:p>
        </w:tc>
        <w:tc>
          <w:tcPr>
            <w:tcW w:type="dxa" w:w="1560"/>
          </w:tcPr>
          <w:p>
            <w:pPr>
              <w:spacing w:after="0" w:line="240" w:lineRule="auto"/>
            </w:pPr>
            <w:r/>
            <w:r>
              <w:rPr>
                <w:sz w:val="16"/>
              </w:rPr>
              <w:t>cross-endpoint exposure only</w:t>
            </w:r>
          </w:p>
        </w:tc>
        <w:tc>
          <w:tcPr>
            <w:tcW w:type="dxa" w:w="1560"/>
          </w:tcPr>
          <w:p>
            <w:pPr>
              <w:spacing w:after="0" w:line="240" w:lineRule="auto"/>
            </w:pPr>
            <w:r/>
            <w:r>
              <w:rPr>
                <w:sz w:val="16"/>
              </w:rPr>
              <w:t>Encoder-exposure audit (this work)</w:t>
            </w:r>
          </w:p>
        </w:tc>
      </w:tr>
      <w:tr>
        <w:tc>
          <w:tcPr>
            <w:tcW w:type="dxa" w:w="1560"/>
          </w:tcPr>
          <w:p>
            <w:pPr>
              <w:spacing w:after="0" w:line="240" w:lineRule="auto"/>
            </w:pPr>
            <w:r/>
            <w:r>
              <w:rPr>
                <w:sz w:val="16"/>
              </w:rPr>
              <w:t>Test Set #2 (all endpoints)</w:t>
            </w:r>
          </w:p>
        </w:tc>
        <w:tc>
          <w:tcPr>
            <w:tcW w:type="dxa" w:w="1560"/>
          </w:tcPr>
          <w:p>
            <w:pPr>
              <w:spacing w:after="0" w:line="240" w:lineRule="auto"/>
            </w:pPr>
            <w:r/>
            <w:r>
              <w:rPr>
                <w:sz w:val="16"/>
              </w:rPr>
              <w:t>110</w:t>
            </w:r>
          </w:p>
        </w:tc>
        <w:tc>
          <w:tcPr>
            <w:tcW w:type="dxa" w:w="1560"/>
          </w:tcPr>
          <w:p>
            <w:pPr>
              <w:spacing w:after="0" w:line="240" w:lineRule="auto"/>
            </w:pPr>
            <w:r/>
            <w:r>
              <w:rPr>
                <w:sz w:val="16"/>
              </w:rPr>
              <w:t>81 / 110 (74%)</w:t>
            </w:r>
          </w:p>
        </w:tc>
        <w:tc>
          <w:tcPr>
            <w:tcW w:type="dxa" w:w="1560"/>
          </w:tcPr>
          <w:p>
            <w:pPr>
              <w:spacing w:after="0" w:line="240" w:lineRule="auto"/>
            </w:pPr>
            <w:r/>
            <w:r>
              <w:rPr>
                <w:sz w:val="16"/>
              </w:rPr>
              <w:t>81 / 110</w:t>
            </w:r>
          </w:p>
        </w:tc>
        <w:tc>
          <w:tcPr>
            <w:tcW w:type="dxa" w:w="1560"/>
          </w:tcPr>
          <w:p>
            <w:pPr>
              <w:spacing w:after="0" w:line="240" w:lineRule="auto"/>
            </w:pPr>
            <w:r/>
            <w:r>
              <w:rPr>
                <w:sz w:val="16"/>
              </w:rPr>
              <w:t>same-endpoint label exposure through the encoder</w:t>
            </w:r>
          </w:p>
        </w:tc>
        <w:tc>
          <w:tcPr>
            <w:tcW w:type="dxa" w:w="1560"/>
          </w:tcPr>
          <w:p>
            <w:pPr>
              <w:spacing w:after="0" w:line="240" w:lineRule="auto"/>
            </w:pPr>
            <w:r/>
            <w:r>
              <w:rPr>
                <w:sz w:val="16"/>
              </w:rPr>
              <w:t>Encoder-exposure audit (this work)</w:t>
            </w:r>
          </w:p>
        </w:tc>
      </w:tr>
      <w:tr>
        <w:tc>
          <w:tcPr>
            <w:tcW w:type="dxa" w:w="1560"/>
            <w:tcBorders>
              <w:bottom w:val="single" w:sz="12" w:color="000000"/>
            </w:tcBorders>
          </w:tcPr>
          <w:p>
            <w:pPr>
              <w:spacing w:after="0" w:line="240" w:lineRule="auto"/>
            </w:pPr>
            <w:r/>
            <w:r>
              <w:rPr>
                <w:sz w:val="16"/>
              </w:rPr>
              <w:t>PBPK subset (41 of the Test Set #2 compounds)</w:t>
            </w:r>
          </w:p>
        </w:tc>
        <w:tc>
          <w:tcPr>
            <w:tcW w:type="dxa" w:w="1560"/>
            <w:tcBorders>
              <w:bottom w:val="single" w:sz="12" w:color="000000"/>
            </w:tcBorders>
          </w:tcPr>
          <w:p>
            <w:pPr>
              <w:spacing w:after="0" w:line="240" w:lineRule="auto"/>
            </w:pPr>
            <w:r/>
            <w:r>
              <w:rPr>
                <w:sz w:val="16"/>
              </w:rPr>
              <w:t>41</w:t>
            </w:r>
          </w:p>
        </w:tc>
        <w:tc>
          <w:tcPr>
            <w:tcW w:type="dxa" w:w="1560"/>
            <w:tcBorders>
              <w:bottom w:val="single" w:sz="12" w:color="000000"/>
            </w:tcBorders>
          </w:tcPr>
          <w:p>
            <w:pPr>
              <w:spacing w:after="0" w:line="240" w:lineRule="auto"/>
            </w:pPr>
            <w:r/>
            <w:r>
              <w:rPr>
                <w:sz w:val="16"/>
              </w:rPr>
              <w:t>CL</w:t>
            </w:r>
            <w:r>
              <w:rPr>
                <w:sz w:val="16"/>
                <w:vertAlign w:val="subscript"/>
              </w:rPr>
              <w:t>sys</w:t>
            </w:r>
            <w:r>
              <w:rPr>
                <w:sz w:val="16"/>
              </w:rPr>
              <w:t xml:space="preserve"> 32 / 41; VD</w:t>
            </w:r>
            <w:r>
              <w:rPr>
                <w:sz w:val="16"/>
                <w:vertAlign w:val="subscript"/>
              </w:rPr>
              <w:t>ss</w:t>
            </w:r>
            <w:r>
              <w:rPr>
                <w:sz w:val="16"/>
              </w:rPr>
              <w:t xml:space="preserve"> 32 / 41; f</w:t>
            </w:r>
            <w:r>
              <w:rPr>
                <w:sz w:val="16"/>
                <w:vertAlign w:val="subscript"/>
              </w:rPr>
              <w:t>u</w:t>
            </w:r>
            <w:r>
              <w:rPr>
                <w:sz w:val="16"/>
              </w:rPr>
              <w:t xml:space="preserve"> 24 / 41</w:t>
            </w:r>
          </w:p>
        </w:tc>
        <w:tc>
          <w:tcPr>
            <w:tcW w:type="dxa" w:w="1560"/>
            <w:tcBorders>
              <w:bottom w:val="single" w:sz="12" w:color="000000"/>
            </w:tcBorders>
          </w:tcPr>
          <w:p>
            <w:pPr>
              <w:spacing w:after="0" w:line="240" w:lineRule="auto"/>
            </w:pPr>
            <w:r/>
            <w:r>
              <w:rPr>
                <w:sz w:val="16"/>
              </w:rPr>
              <w:t>32 / 41 in at least one encoder training set</w:t>
            </w:r>
          </w:p>
        </w:tc>
        <w:tc>
          <w:tcPr>
            <w:tcW w:type="dxa" w:w="1560"/>
            <w:tcBorders>
              <w:bottom w:val="single" w:sz="12" w:color="000000"/>
            </w:tcBorders>
          </w:tcPr>
          <w:p>
            <w:pPr>
              <w:spacing w:after="0" w:line="240" w:lineRule="auto"/>
            </w:pPr>
            <w:r/>
            <w:r>
              <w:rPr>
                <w:sz w:val="16"/>
              </w:rPr>
              <w:t>9 compounds encoder-naive</w:t>
            </w:r>
          </w:p>
        </w:tc>
        <w:tc>
          <w:tcPr>
            <w:tcW w:type="dxa" w:w="1560"/>
            <w:tcBorders>
              <w:bottom w:val="single" w:sz="12" w:color="000000"/>
            </w:tcBorders>
          </w:tcPr>
          <w:p>
            <w:pPr>
              <w:spacing w:after="0" w:line="240" w:lineRule="auto"/>
            </w:pPr>
            <w:r/>
            <w:r>
              <w:rPr>
                <w:sz w:val="16"/>
              </w:rPr>
              <w:t>Encoder-exposure audit (this work)</w:t>
            </w:r>
          </w:p>
        </w:tc>
      </w:tr>
    </w:tbl>
    <w:p/>
    <w:p>
      <w:pPr>
        <w:pStyle w:val="Style1"/>
      </w:pPr>
      <w:r>
        <w:rPr/>
        <w:t>S3. PBPK Scenario Configuration and Provenance</w:t>
      </w:r>
    </w:p>
    <w:p>
      <w:pPr/>
      <w:r>
        <w:rPr>
          <w:b/>
        </w:rPr>
        <w:t>TABLE S5. Configuration, input provenance and Simcyp clearance route of all 18 PBPK scenarios simulated for the 41 compounds (Simcyp v24, R interface).</w:t>
      </w:r>
      <w:r>
        <w:rPr/>
        <w:t xml:space="preserve"> Every clearance value in the hybrid scenarios is a prediction; no measured human liver microsomal CL</w:t>
      </w:r>
      <w:r>
        <w:rPr>
          <w:vertAlign w:val="subscript"/>
        </w:rPr>
        <w:t>int</w:t>
      </w:r>
      <w:r>
        <w:rPr/>
        <w:t xml:space="preserve"> was used.</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1040"/>
        <w:gridCol w:w="1040"/>
        <w:gridCol w:w="1040"/>
        <w:gridCol w:w="1040"/>
        <w:gridCol w:w="1040"/>
        <w:gridCol w:w="1040"/>
        <w:gridCol w:w="1040"/>
        <w:gridCol w:w="1040"/>
        <w:gridCol w:w="1040"/>
      </w:tblGrid>
      <w:tr>
        <w:trPr>
          <w:tblHeader w:val="true"/>
        </w:trPr>
        <w:tc>
          <w:tcPr>
            <w:tcW w:type="dxa" w:w="1040"/>
            <w:tcBorders>
              <w:top w:val="single" w:sz="12" w:color="000000"/>
              <w:bottom w:val="single" w:sz="6" w:color="000000"/>
            </w:tcBorders>
          </w:tcPr>
          <w:p>
            <w:pPr>
              <w:spacing w:after="0" w:line="240" w:lineRule="auto"/>
            </w:pPr>
            <w:r/>
            <w:r>
              <w:rPr>
                <w:b/>
                <w:sz w:val="16"/>
              </w:rPr>
              <w:t>Scenario</w:t>
            </w:r>
          </w:p>
        </w:tc>
        <w:tc>
          <w:tcPr>
            <w:tcW w:type="dxa" w:w="1040"/>
            <w:tcBorders>
              <w:top w:val="single" w:sz="12" w:color="000000"/>
              <w:bottom w:val="single" w:sz="6" w:color="000000"/>
            </w:tcBorders>
          </w:tcPr>
          <w:p>
            <w:pPr>
              <w:spacing w:after="0" w:line="240" w:lineRule="auto"/>
            </w:pPr>
            <w:r/>
            <w:r>
              <w:rPr>
                <w:b/>
                <w:sz w:val="16"/>
              </w:rPr>
              <w:t>Designation</w:t>
            </w:r>
          </w:p>
        </w:tc>
        <w:tc>
          <w:tcPr>
            <w:tcW w:type="dxa" w:w="1040"/>
            <w:tcBorders>
              <w:top w:val="single" w:sz="12" w:color="000000"/>
              <w:bottom w:val="single" w:sz="6" w:color="000000"/>
            </w:tcBorders>
          </w:tcPr>
          <w:p>
            <w:pPr>
              <w:spacing w:after="0" w:line="240" w:lineRule="auto"/>
            </w:pPr>
            <w:r/>
            <w:r>
              <w:rPr>
                <w:b/>
                <w:sz w:val="16"/>
              </w:rPr>
              <w:t>Group</w:t>
            </w:r>
          </w:p>
        </w:tc>
        <w:tc>
          <w:tcPr>
            <w:tcW w:type="dxa" w:w="1040"/>
            <w:tcBorders>
              <w:top w:val="single" w:sz="12" w:color="000000"/>
              <w:bottom w:val="single" w:sz="6" w:color="000000"/>
            </w:tcBorders>
          </w:tcPr>
          <w:p>
            <w:pPr>
              <w:spacing w:after="0" w:line="240" w:lineRule="auto"/>
            </w:pPr>
            <w:r/>
            <w:r>
              <w:rPr>
                <w:b/>
                <w:sz w:val="16"/>
              </w:rPr>
              <w:t>Physicochemical</w:t>
            </w:r>
          </w:p>
        </w:tc>
        <w:tc>
          <w:tcPr>
            <w:tcW w:type="dxa" w:w="1040"/>
            <w:tcBorders>
              <w:top w:val="single" w:sz="12" w:color="000000"/>
              <w:bottom w:val="single" w:sz="6" w:color="000000"/>
            </w:tcBorders>
          </w:tcPr>
          <w:p>
            <w:pPr>
              <w:spacing w:after="0" w:line="240" w:lineRule="auto"/>
            </w:pPr>
            <w:r/>
            <w:r>
              <w:rPr>
                <w:b/>
                <w:sz w:val="16"/>
              </w:rPr>
              <w:t>f</w:t>
            </w:r>
            <w:r>
              <w:rPr>
                <w:b/>
                <w:sz w:val="16"/>
                <w:vertAlign w:val="subscript"/>
              </w:rPr>
              <w:t>u</w:t>
            </w:r>
          </w:p>
        </w:tc>
        <w:tc>
          <w:tcPr>
            <w:tcW w:type="dxa" w:w="1040"/>
            <w:tcBorders>
              <w:top w:val="single" w:sz="12" w:color="000000"/>
              <w:bottom w:val="single" w:sz="6" w:color="000000"/>
            </w:tcBorders>
          </w:tcPr>
          <w:p>
            <w:pPr>
              <w:spacing w:after="0" w:line="240" w:lineRule="auto"/>
            </w:pPr>
            <w:r/>
            <w:r>
              <w:rPr>
                <w:b/>
                <w:sz w:val="16"/>
              </w:rPr>
              <w:t>VD</w:t>
            </w:r>
            <w:r>
              <w:rPr>
                <w:b/>
                <w:sz w:val="16"/>
                <w:vertAlign w:val="subscript"/>
              </w:rPr>
              <w:t>ss</w:t>
            </w:r>
            <w:r>
              <w:rPr>
                <w:b/>
                <w:sz w:val="16"/>
              </w:rPr>
              <w:t xml:space="preserve"> / distribution</w:t>
            </w:r>
          </w:p>
        </w:tc>
        <w:tc>
          <w:tcPr>
            <w:tcW w:type="dxa" w:w="1040"/>
            <w:tcBorders>
              <w:top w:val="single" w:sz="12" w:color="000000"/>
              <w:bottom w:val="single" w:sz="6" w:color="000000"/>
            </w:tcBorders>
          </w:tcPr>
          <w:p>
            <w:pPr>
              <w:spacing w:after="0" w:line="240" w:lineRule="auto"/>
            </w:pPr>
            <w:r/>
            <w:r>
              <w:rPr>
                <w:b/>
                <w:sz w:val="16"/>
              </w:rPr>
              <w:t>Clearance quantity and source</w:t>
            </w:r>
          </w:p>
        </w:tc>
        <w:tc>
          <w:tcPr>
            <w:tcW w:type="dxa" w:w="1040"/>
            <w:tcBorders>
              <w:top w:val="single" w:sz="12" w:color="000000"/>
              <w:bottom w:val="single" w:sz="6" w:color="000000"/>
            </w:tcBorders>
          </w:tcPr>
          <w:p>
            <w:pPr>
              <w:spacing w:after="0" w:line="240" w:lineRule="auto"/>
            </w:pPr>
            <w:r/>
            <w:r>
              <w:rPr>
                <w:b/>
                <w:sz w:val="16"/>
              </w:rPr>
              <w:t>Simcyp route</w:t>
            </w:r>
          </w:p>
        </w:tc>
        <w:tc>
          <w:tcPr>
            <w:tcW w:type="dxa" w:w="1040"/>
            <w:tcBorders>
              <w:top w:val="single" w:sz="12" w:color="000000"/>
              <w:bottom w:val="single" w:sz="6" w:color="000000"/>
            </w:tcBorders>
          </w:tcPr>
          <w:p>
            <w:pPr>
              <w:spacing w:after="0" w:line="240" w:lineRule="auto"/>
            </w:pPr>
            <w:r/>
            <w:r>
              <w:rPr>
                <w:b/>
                <w:sz w:val="16"/>
              </w:rPr>
              <w:t>Renal CL</w:t>
            </w:r>
          </w:p>
        </w:tc>
      </w:tr>
      <w:tr>
        <w:tc>
          <w:tcPr>
            <w:tcW w:type="dxa" w:w="1040"/>
          </w:tcPr>
          <w:p>
            <w:pPr>
              <w:spacing w:after="0" w:line="240" w:lineRule="auto"/>
            </w:pPr>
            <w:r/>
            <w:r>
              <w:rPr>
                <w:sz w:val="16"/>
              </w:rPr>
              <w:t>v0_run0</w:t>
            </w:r>
          </w:p>
        </w:tc>
        <w:tc>
          <w:tcPr>
            <w:tcW w:type="dxa" w:w="1040"/>
          </w:tcPr>
          <w:p>
            <w:pPr>
              <w:spacing w:after="0" w:line="240" w:lineRule="auto"/>
            </w:pPr>
            <w:r/>
            <w:r>
              <w:rPr>
                <w:sz w:val="16"/>
              </w:rPr>
              <w:t>PBPK_v0 Simcyp baseline</w:t>
            </w:r>
          </w:p>
        </w:tc>
        <w:tc>
          <w:tcPr>
            <w:tcW w:type="dxa" w:w="1040"/>
          </w:tcPr>
          <w:p>
            <w:pPr>
              <w:spacing w:after="0" w:line="240" w:lineRule="auto"/>
            </w:pPr>
            <w:r/>
            <w:r>
              <w:rPr>
                <w:sz w:val="16"/>
              </w:rPr>
              <w:t>PBPK A (reference ceiling)</w:t>
            </w:r>
          </w:p>
        </w:tc>
        <w:tc>
          <w:tcPr>
            <w:tcW w:type="dxa" w:w="1040"/>
          </w:tcPr>
          <w:p>
            <w:pPr>
              <w:spacing w:after="0" w:line="240" w:lineRule="auto"/>
            </w:pPr>
            <w:r/>
            <w:r>
              <w:rPr>
                <w:sz w:val="16"/>
              </w:rPr>
              <w:t>template</w:t>
            </w:r>
          </w:p>
        </w:tc>
        <w:tc>
          <w:tcPr>
            <w:tcW w:type="dxa" w:w="1040"/>
          </w:tcPr>
          <w:p>
            <w:pPr>
              <w:spacing w:after="0" w:line="240" w:lineRule="auto"/>
            </w:pPr>
            <w:r/>
            <w:r>
              <w:rPr>
                <w:sz w:val="16"/>
              </w:rPr>
              <w:t>template</w:t>
            </w:r>
          </w:p>
        </w:tc>
        <w:tc>
          <w:tcPr>
            <w:tcW w:type="dxa" w:w="1040"/>
          </w:tcPr>
          <w:p>
            <w:pPr>
              <w:spacing w:after="0" w:line="240" w:lineRule="auto"/>
            </w:pPr>
            <w:r/>
            <w:r>
              <w:rPr>
                <w:sz w:val="16"/>
              </w:rPr>
              <w:t>template; 20/41 full, 21/41 minimal</w:t>
            </w:r>
          </w:p>
        </w:tc>
        <w:tc>
          <w:tcPr>
            <w:tcW w:type="dxa" w:w="1040"/>
          </w:tcPr>
          <w:p>
            <w:pPr>
              <w:spacing w:after="0" w:line="240" w:lineRule="auto"/>
            </w:pPr>
            <w:r/>
            <w:r>
              <w:rPr>
                <w:sz w:val="16"/>
              </w:rPr>
              <w:t>template enzyme kinetics (39/41) or in vivo CL</w:t>
            </w:r>
            <w:r>
              <w:rPr>
                <w:sz w:val="16"/>
                <w:vertAlign w:val="subscript"/>
              </w:rPr>
              <w:t>sys</w:t>
            </w:r>
            <w:r>
              <w:rPr>
                <w:sz w:val="16"/>
              </w:rPr>
              <w:t xml:space="preserve"> (2/41)</w:t>
            </w:r>
          </w:p>
        </w:tc>
        <w:tc>
          <w:tcPr>
            <w:tcW w:type="dxa" w:w="1040"/>
          </w:tcPr>
          <w:p>
            <w:pPr>
              <w:spacing w:after="0" w:line="240" w:lineRule="auto"/>
            </w:pPr>
            <w:r/>
            <w:r>
              <w:rPr>
                <w:sz w:val="16"/>
              </w:rPr>
              <w:t>as shipped</w:t>
            </w:r>
          </w:p>
        </w:tc>
        <w:tc>
          <w:tcPr>
            <w:tcW w:type="dxa" w:w="1040"/>
          </w:tcPr>
          <w:p>
            <w:pPr>
              <w:spacing w:after="0" w:line="240" w:lineRule="auto"/>
            </w:pPr>
            <w:r/>
            <w:r>
              <w:rPr>
                <w:sz w:val="16"/>
              </w:rPr>
              <w:t>template</w:t>
            </w:r>
          </w:p>
        </w:tc>
      </w:tr>
      <w:tr>
        <w:tc>
          <w:tcPr>
            <w:tcW w:type="dxa" w:w="1040"/>
          </w:tcPr>
          <w:p>
            <w:pPr>
              <w:spacing w:after="0" w:line="240" w:lineRule="auto"/>
            </w:pPr>
            <w:r/>
            <w:r>
              <w:rPr>
                <w:sz w:val="16"/>
              </w:rPr>
              <w:t>v1_run0</w:t>
            </w:r>
          </w:p>
        </w:tc>
        <w:tc>
          <w:tcPr>
            <w:tcW w:type="dxa" w:w="1040"/>
          </w:tcPr>
          <w:p>
            <w:pPr>
              <w:spacing w:after="0" w:line="240" w:lineRule="auto"/>
            </w:pPr>
            <w:r/>
            <w:r>
              <w:rPr>
                <w:sz w:val="16"/>
              </w:rPr>
              <w:t>PBPK_v1 observed-input control</w:t>
            </w:r>
          </w:p>
        </w:tc>
        <w:tc>
          <w:tcPr>
            <w:tcW w:type="dxa" w:w="1040"/>
          </w:tcPr>
          <w:p>
            <w:pPr>
              <w:spacing w:after="0" w:line="240" w:lineRule="auto"/>
            </w:pPr>
            <w:r/>
            <w:r>
              <w:rPr>
                <w:sz w:val="16"/>
              </w:rPr>
              <w:t>PBPK A (reference)</w:t>
            </w:r>
          </w:p>
        </w:tc>
        <w:tc>
          <w:tcPr>
            <w:tcW w:type="dxa" w:w="1040"/>
          </w:tcPr>
          <w:p>
            <w:pPr>
              <w:spacing w:after="0" w:line="240" w:lineRule="auto"/>
            </w:pPr>
            <w:r/>
            <w:r>
              <w:rPr>
                <w:sz w:val="16"/>
              </w:rPr>
              <w:t>template</w:t>
            </w:r>
          </w:p>
        </w:tc>
        <w:tc>
          <w:tcPr>
            <w:tcW w:type="dxa" w:w="1040"/>
          </w:tcPr>
          <w:p>
            <w:pPr>
              <w:spacing w:after="0" w:line="240" w:lineRule="auto"/>
            </w:pPr>
            <w:r/>
            <w:r>
              <w:rPr>
                <w:sz w:val="16"/>
              </w:rPr>
              <w:t>observed</w:t>
            </w:r>
          </w:p>
        </w:tc>
        <w:tc>
          <w:tcPr>
            <w:tcW w:type="dxa" w:w="1040"/>
          </w:tcPr>
          <w:p>
            <w:pPr>
              <w:spacing w:after="0" w:line="240" w:lineRule="auto"/>
            </w:pPr>
            <w:r/>
            <w:r>
              <w:rPr>
                <w:sz w:val="16"/>
              </w:rPr>
              <w:t>observed; minimal</w:t>
            </w:r>
          </w:p>
        </w:tc>
        <w:tc>
          <w:tcPr>
            <w:tcW w:type="dxa" w:w="1040"/>
          </w:tcPr>
          <w:p>
            <w:pPr>
              <w:spacing w:after="0" w:line="240" w:lineRule="auto"/>
            </w:pPr>
            <w:r/>
            <w:r>
              <w:rPr>
                <w:sz w:val="16"/>
              </w:rPr>
              <w:t>observed CL</w:t>
            </w:r>
            <w:r>
              <w:rPr>
                <w:sz w:val="16"/>
                <w:vertAlign w:val="subscript"/>
              </w:rPr>
              <w:t>sys</w:t>
            </w:r>
            <w:r>
              <w:rPr>
                <w:sz w:val="16"/>
              </w:rPr>
              <w:t xml:space="preserve"> (curated clinical value)</w:t>
            </w:r>
          </w:p>
        </w:tc>
        <w:tc>
          <w:tcPr>
            <w:tcW w:type="dxa" w:w="1040"/>
          </w:tcPr>
          <w:p>
            <w:pPr>
              <w:spacing w:after="0" w:line="240" w:lineRule="auto"/>
            </w:pPr>
            <w:r/>
            <w:r>
              <w:rPr>
                <w:sz w:val="16"/>
              </w:rPr>
              <w:t>in vivo clearance (ClearanceSwitch = 0)</w:t>
            </w:r>
          </w:p>
        </w:tc>
        <w:tc>
          <w:tcPr>
            <w:tcW w:type="dxa" w:w="1040"/>
          </w:tcPr>
          <w:p>
            <w:pPr>
              <w:spacing w:after="0" w:line="240" w:lineRule="auto"/>
            </w:pPr>
            <w:r/>
            <w:r>
              <w:rPr>
                <w:sz w:val="16"/>
              </w:rPr>
              <w:t>0</w:t>
            </w:r>
          </w:p>
        </w:tc>
      </w:tr>
      <w:tr>
        <w:tc>
          <w:tcPr>
            <w:tcW w:type="dxa" w:w="1040"/>
          </w:tcPr>
          <w:p>
            <w:pPr>
              <w:spacing w:after="0" w:line="240" w:lineRule="auto"/>
            </w:pPr>
            <w:r/>
            <w:r>
              <w:rPr>
                <w:sz w:val="16"/>
              </w:rPr>
              <w:t>s1_run1</w:t>
            </w:r>
          </w:p>
        </w:tc>
        <w:tc>
          <w:tcPr>
            <w:tcW w:type="dxa" w:w="1040"/>
          </w:tcPr>
          <w:p>
            <w:pPr>
              <w:spacing w:after="0" w:line="240" w:lineRule="auto"/>
            </w:pPr>
            <w:r/>
            <w:r>
              <w:rPr>
                <w:sz w:val="16"/>
              </w:rPr>
              <w:t>+ S+ physicochemical</w:t>
            </w:r>
          </w:p>
        </w:tc>
        <w:tc>
          <w:tcPr>
            <w:tcW w:type="dxa" w:w="1040"/>
          </w:tcPr>
          <w:p>
            <w:pPr>
              <w:spacing w:after="0" w:line="240" w:lineRule="auto"/>
            </w:pPr>
            <w:r/>
            <w:r>
              <w:rPr>
                <w:sz w:val="16"/>
              </w:rPr>
              <w:t>PBPK A</w:t>
            </w:r>
          </w:p>
        </w:tc>
        <w:tc>
          <w:tcPr>
            <w:tcW w:type="dxa" w:w="1040"/>
          </w:tcPr>
          <w:p>
            <w:pPr>
              <w:spacing w:after="0" w:line="240" w:lineRule="auto"/>
            </w:pPr>
            <w:r/>
            <w:r>
              <w:rPr>
                <w:sz w:val="16"/>
              </w:rPr>
              <w:t>S+</w:t>
            </w:r>
          </w:p>
        </w:tc>
        <w:tc>
          <w:tcPr>
            <w:tcW w:type="dxa" w:w="1040"/>
          </w:tcPr>
          <w:p>
            <w:pPr>
              <w:spacing w:after="0" w:line="240" w:lineRule="auto"/>
            </w:pPr>
            <w:r/>
            <w:r>
              <w:rPr>
                <w:sz w:val="16"/>
              </w:rPr>
              <w:t>observed</w:t>
            </w:r>
          </w:p>
        </w:tc>
        <w:tc>
          <w:tcPr>
            <w:tcW w:type="dxa" w:w="1040"/>
          </w:tcPr>
          <w:p>
            <w:pPr>
              <w:spacing w:after="0" w:line="240" w:lineRule="auto"/>
            </w:pPr>
            <w:r/>
            <w:r>
              <w:rPr>
                <w:sz w:val="16"/>
              </w:rPr>
              <w:t>observed; minimal</w:t>
            </w:r>
          </w:p>
        </w:tc>
        <w:tc>
          <w:tcPr>
            <w:tcW w:type="dxa" w:w="1040"/>
          </w:tcPr>
          <w:p>
            <w:pPr>
              <w:spacing w:after="0" w:line="240" w:lineRule="auto"/>
            </w:pPr>
            <w:r/>
            <w:r>
              <w:rPr>
                <w:sz w:val="16"/>
              </w:rPr>
              <w:t>observed CL</w:t>
            </w:r>
            <w:r>
              <w:rPr>
                <w:sz w:val="16"/>
                <w:vertAlign w:val="subscript"/>
              </w:rPr>
              <w:t>sys</w:t>
            </w:r>
          </w:p>
        </w:tc>
        <w:tc>
          <w:tcPr>
            <w:tcW w:type="dxa" w:w="1040"/>
          </w:tcPr>
          <w:p>
            <w:pPr>
              <w:spacing w:after="0" w:line="240" w:lineRule="auto"/>
            </w:pPr>
            <w:r/>
            <w:r>
              <w:rPr>
                <w:sz w:val="16"/>
              </w:rPr>
              <w:t>in vivo clearance</w:t>
            </w:r>
          </w:p>
        </w:tc>
        <w:tc>
          <w:tcPr>
            <w:tcW w:type="dxa" w:w="1040"/>
          </w:tcPr>
          <w:p>
            <w:pPr>
              <w:spacing w:after="0" w:line="240" w:lineRule="auto"/>
            </w:pPr>
            <w:r/>
            <w:r>
              <w:rPr>
                <w:sz w:val="16"/>
              </w:rPr>
              <w:t>0</w:t>
            </w:r>
          </w:p>
        </w:tc>
      </w:tr>
      <w:tr>
        <w:tc>
          <w:tcPr>
            <w:tcW w:type="dxa" w:w="1040"/>
          </w:tcPr>
          <w:p>
            <w:pPr>
              <w:spacing w:after="0" w:line="240" w:lineRule="auto"/>
            </w:pPr>
            <w:r/>
            <w:r>
              <w:rPr>
                <w:sz w:val="16"/>
              </w:rPr>
              <w:t>s1_run2</w:t>
            </w:r>
          </w:p>
        </w:tc>
        <w:tc>
          <w:tcPr>
            <w:tcW w:type="dxa" w:w="1040"/>
          </w:tcPr>
          <w:p>
            <w:pPr>
              <w:spacing w:after="0" w:line="240" w:lineRule="auto"/>
            </w:pPr>
            <w:r/>
            <w:r>
              <w:rPr>
                <w:sz w:val="16"/>
              </w:rPr>
              <w:t>+ S+ f</w:t>
            </w:r>
            <w:r>
              <w:rPr>
                <w:sz w:val="16"/>
                <w:vertAlign w:val="subscript"/>
              </w:rPr>
              <w:t>u</w:t>
            </w:r>
          </w:p>
        </w:tc>
        <w:tc>
          <w:tcPr>
            <w:tcW w:type="dxa" w:w="1040"/>
          </w:tcPr>
          <w:p>
            <w:pPr>
              <w:spacing w:after="0" w:line="240" w:lineRule="auto"/>
            </w:pPr>
            <w:r/>
            <w:r>
              <w:rPr>
                <w:sz w:val="16"/>
              </w:rPr>
              <w:t>PBPK A</w:t>
            </w:r>
          </w:p>
        </w:tc>
        <w:tc>
          <w:tcPr>
            <w:tcW w:type="dxa" w:w="1040"/>
          </w:tcPr>
          <w:p>
            <w:pPr>
              <w:spacing w:after="0" w:line="240" w:lineRule="auto"/>
            </w:pPr>
            <w:r/>
            <w:r>
              <w:rPr>
                <w:sz w:val="16"/>
              </w:rPr>
              <w:t>S+</w:t>
            </w:r>
          </w:p>
        </w:tc>
        <w:tc>
          <w:tcPr>
            <w:tcW w:type="dxa" w:w="1040"/>
          </w:tcPr>
          <w:p>
            <w:pPr>
              <w:spacing w:after="0" w:line="240" w:lineRule="auto"/>
            </w:pPr>
            <w:r/>
            <w:r>
              <w:rPr>
                <w:sz w:val="16"/>
              </w:rPr>
              <w:t>S+</w:t>
            </w:r>
          </w:p>
        </w:tc>
        <w:tc>
          <w:tcPr>
            <w:tcW w:type="dxa" w:w="1040"/>
          </w:tcPr>
          <w:p>
            <w:pPr>
              <w:spacing w:after="0" w:line="240" w:lineRule="auto"/>
            </w:pPr>
            <w:r/>
            <w:r>
              <w:rPr>
                <w:sz w:val="16"/>
              </w:rPr>
              <w:t>observed; minimal</w:t>
            </w:r>
          </w:p>
        </w:tc>
        <w:tc>
          <w:tcPr>
            <w:tcW w:type="dxa" w:w="1040"/>
          </w:tcPr>
          <w:p>
            <w:pPr>
              <w:spacing w:after="0" w:line="240" w:lineRule="auto"/>
            </w:pPr>
            <w:r/>
            <w:r>
              <w:rPr>
                <w:sz w:val="16"/>
              </w:rPr>
              <w:t>observed CL</w:t>
            </w:r>
            <w:r>
              <w:rPr>
                <w:sz w:val="16"/>
                <w:vertAlign w:val="subscript"/>
              </w:rPr>
              <w:t>sys</w:t>
            </w:r>
          </w:p>
        </w:tc>
        <w:tc>
          <w:tcPr>
            <w:tcW w:type="dxa" w:w="1040"/>
          </w:tcPr>
          <w:p>
            <w:pPr>
              <w:spacing w:after="0" w:line="240" w:lineRule="auto"/>
            </w:pPr>
            <w:r/>
            <w:r>
              <w:rPr>
                <w:sz w:val="16"/>
              </w:rPr>
              <w:t>in vivo clearance</w:t>
            </w:r>
          </w:p>
        </w:tc>
        <w:tc>
          <w:tcPr>
            <w:tcW w:type="dxa" w:w="1040"/>
          </w:tcPr>
          <w:p>
            <w:pPr>
              <w:spacing w:after="0" w:line="240" w:lineRule="auto"/>
            </w:pPr>
            <w:r/>
            <w:r>
              <w:rPr>
                <w:sz w:val="16"/>
              </w:rPr>
              <w:t>0</w:t>
            </w:r>
          </w:p>
        </w:tc>
      </w:tr>
      <w:tr>
        <w:tc>
          <w:tcPr>
            <w:tcW w:type="dxa" w:w="1040"/>
          </w:tcPr>
          <w:p>
            <w:pPr>
              <w:spacing w:after="0" w:line="240" w:lineRule="auto"/>
            </w:pPr>
            <w:r/>
            <w:r>
              <w:rPr>
                <w:sz w:val="16"/>
              </w:rPr>
              <w:t>s1_run3</w:t>
            </w:r>
          </w:p>
        </w:tc>
        <w:tc>
          <w:tcPr>
            <w:tcW w:type="dxa" w:w="1040"/>
          </w:tcPr>
          <w:p>
            <w:pPr>
              <w:spacing w:after="0" w:line="240" w:lineRule="auto"/>
            </w:pPr>
            <w:r/>
            <w:r>
              <w:rPr>
                <w:sz w:val="16"/>
              </w:rPr>
              <w:t>+ S+ VD</w:t>
            </w:r>
            <w:r>
              <w:rPr>
                <w:sz w:val="16"/>
                <w:vertAlign w:val="subscript"/>
              </w:rPr>
              <w:t>ss</w:t>
            </w:r>
          </w:p>
        </w:tc>
        <w:tc>
          <w:tcPr>
            <w:tcW w:type="dxa" w:w="1040"/>
          </w:tcPr>
          <w:p>
            <w:pPr>
              <w:spacing w:after="0" w:line="240" w:lineRule="auto"/>
            </w:pPr>
            <w:r/>
            <w:r>
              <w:rPr>
                <w:sz w:val="16"/>
              </w:rPr>
              <w:t>PBPK A; PBPK B reference</w:t>
            </w:r>
          </w:p>
        </w:tc>
        <w:tc>
          <w:tcPr>
            <w:tcW w:type="dxa" w:w="1040"/>
          </w:tcPr>
          <w:p>
            <w:pPr>
              <w:spacing w:after="0" w:line="240" w:lineRule="auto"/>
            </w:pPr>
            <w:r/>
            <w:r>
              <w:rPr>
                <w:sz w:val="16"/>
              </w:rPr>
              <w:t>S+</w:t>
            </w:r>
          </w:p>
        </w:tc>
        <w:tc>
          <w:tcPr>
            <w:tcW w:type="dxa" w:w="1040"/>
          </w:tcPr>
          <w:p>
            <w:pPr>
              <w:spacing w:after="0" w:line="240" w:lineRule="auto"/>
            </w:pPr>
            <w:r/>
            <w:r>
              <w:rPr>
                <w:sz w:val="16"/>
              </w:rPr>
              <w:t>S+</w:t>
            </w:r>
          </w:p>
        </w:tc>
        <w:tc>
          <w:tcPr>
            <w:tcW w:type="dxa" w:w="1040"/>
          </w:tcPr>
          <w:p>
            <w:pPr>
              <w:spacing w:after="0" w:line="240" w:lineRule="auto"/>
            </w:pPr>
            <w:r/>
            <w:r>
              <w:rPr>
                <w:sz w:val="16"/>
              </w:rPr>
              <w:t>S+; minimal</w:t>
            </w:r>
          </w:p>
        </w:tc>
        <w:tc>
          <w:tcPr>
            <w:tcW w:type="dxa" w:w="1040"/>
          </w:tcPr>
          <w:p>
            <w:pPr>
              <w:spacing w:after="0" w:line="240" w:lineRule="auto"/>
            </w:pPr>
            <w:r/>
            <w:r>
              <w:rPr>
                <w:sz w:val="16"/>
              </w:rPr>
              <w:t>observed CL</w:t>
            </w:r>
            <w:r>
              <w:rPr>
                <w:sz w:val="16"/>
                <w:vertAlign w:val="subscript"/>
              </w:rPr>
              <w:t>sys</w:t>
            </w:r>
          </w:p>
        </w:tc>
        <w:tc>
          <w:tcPr>
            <w:tcW w:type="dxa" w:w="1040"/>
          </w:tcPr>
          <w:p>
            <w:pPr>
              <w:spacing w:after="0" w:line="240" w:lineRule="auto"/>
            </w:pPr>
            <w:r/>
            <w:r>
              <w:rPr>
                <w:sz w:val="16"/>
              </w:rPr>
              <w:t>in vivo clearance</w:t>
            </w:r>
          </w:p>
        </w:tc>
        <w:tc>
          <w:tcPr>
            <w:tcW w:type="dxa" w:w="1040"/>
          </w:tcPr>
          <w:p>
            <w:pPr>
              <w:spacing w:after="0" w:line="240" w:lineRule="auto"/>
            </w:pPr>
            <w:r/>
            <w:r>
              <w:rPr>
                <w:sz w:val="16"/>
              </w:rPr>
              <w:t>0</w:t>
            </w:r>
          </w:p>
        </w:tc>
      </w:tr>
      <w:tr>
        <w:tc>
          <w:tcPr>
            <w:tcW w:type="dxa" w:w="1040"/>
          </w:tcPr>
          <w:p>
            <w:pPr>
              <w:spacing w:after="0" w:line="240" w:lineRule="auto"/>
            </w:pPr>
            <w:r/>
            <w:r>
              <w:rPr>
                <w:sz w:val="16"/>
              </w:rPr>
              <w:t>h1_run0</w:t>
            </w:r>
          </w:p>
        </w:tc>
        <w:tc>
          <w:tcPr>
            <w:tcW w:type="dxa" w:w="1040"/>
          </w:tcPr>
          <w:p>
            <w:pPr>
              <w:spacing w:after="0" w:line="240" w:lineRule="auto"/>
            </w:pPr>
            <w:r/>
            <w:r>
              <w:rPr>
                <w:sz w:val="16"/>
              </w:rPr>
              <w:t>PBPK_v2_CLint (bottom-up)</w:t>
            </w:r>
          </w:p>
        </w:tc>
        <w:tc>
          <w:tcPr>
            <w:tcW w:type="dxa" w:w="1040"/>
          </w:tcPr>
          <w:p>
            <w:pPr>
              <w:spacing w:after="0" w:line="240" w:lineRule="auto"/>
            </w:pPr>
            <w:r/>
            <w:r>
              <w:rPr>
                <w:sz w:val="16"/>
              </w:rPr>
              <w:t>PBPK B</w:t>
            </w:r>
          </w:p>
        </w:tc>
        <w:tc>
          <w:tcPr>
            <w:tcW w:type="dxa" w:w="1040"/>
          </w:tcPr>
          <w:p>
            <w:pPr>
              <w:spacing w:after="0" w:line="240" w:lineRule="auto"/>
            </w:pPr>
            <w:r/>
            <w:r>
              <w:rPr>
                <w:sz w:val="16"/>
              </w:rPr>
              <w:t>S+</w:t>
            </w:r>
          </w:p>
        </w:tc>
        <w:tc>
          <w:tcPr>
            <w:tcW w:type="dxa" w:w="1040"/>
          </w:tcPr>
          <w:p>
            <w:pPr>
              <w:spacing w:after="0" w:line="240" w:lineRule="auto"/>
            </w:pPr>
            <w:r/>
            <w:r>
              <w:rPr>
                <w:sz w:val="16"/>
              </w:rPr>
              <w:t>S+</w:t>
            </w:r>
          </w:p>
        </w:tc>
        <w:tc>
          <w:tcPr>
            <w:tcW w:type="dxa" w:w="1040"/>
          </w:tcPr>
          <w:p>
            <w:pPr>
              <w:spacing w:after="0" w:line="240" w:lineRule="auto"/>
            </w:pPr>
            <w:r/>
            <w:r>
              <w:rPr>
                <w:sz w:val="16"/>
              </w:rPr>
              <w:t>S+; minimal</w:t>
            </w:r>
          </w:p>
        </w:tc>
        <w:tc>
          <w:tcPr>
            <w:tcW w:type="dxa" w:w="1040"/>
          </w:tcPr>
          <w:p>
            <w:pPr>
              <w:spacing w:after="0" w:line="240" w:lineRule="auto"/>
            </w:pPr>
            <w:r/>
            <w:r>
              <w:rPr>
                <w:sz w:val="16"/>
              </w:rPr>
              <w:t>S+ HLM CL</w:t>
            </w:r>
            <w:r>
              <w:rPr>
                <w:sz w:val="16"/>
                <w:vertAlign w:val="subscript"/>
              </w:rPr>
              <w:t>int</w:t>
            </w:r>
            <w:r>
              <w:rPr>
                <w:sz w:val="16"/>
              </w:rPr>
              <w:t xml:space="preserve"> (predicted)</w:t>
            </w:r>
          </w:p>
        </w:tc>
        <w:tc>
          <w:tcPr>
            <w:tcW w:type="dxa" w:w="1040"/>
          </w:tcPr>
          <w:p>
            <w:pPr>
              <w:spacing w:after="0" w:line="240" w:lineRule="auto"/>
            </w:pPr>
            <w:r/>
            <w:r>
              <w:rPr>
                <w:sz w:val="16"/>
              </w:rPr>
              <w:t>whole-organ metabolic clearance (ClearanceSwitch = 1, WOMC_CLintType1 = 2), IVIVE-scaled</w:t>
            </w:r>
          </w:p>
        </w:tc>
        <w:tc>
          <w:tcPr>
            <w:tcW w:type="dxa" w:w="1040"/>
          </w:tcPr>
          <w:p>
            <w:pPr>
              <w:spacing w:after="0" w:line="240" w:lineRule="auto"/>
            </w:pPr>
            <w:r/>
            <w:r>
              <w:rPr>
                <w:sz w:val="16"/>
              </w:rPr>
              <w:t>template</w:t>
            </w:r>
          </w:p>
        </w:tc>
      </w:tr>
      <w:tr>
        <w:tc>
          <w:tcPr>
            <w:tcW w:type="dxa" w:w="1040"/>
          </w:tcPr>
          <w:p>
            <w:pPr>
              <w:spacing w:after="0" w:line="240" w:lineRule="auto"/>
            </w:pPr>
            <w:r/>
            <w:r>
              <w:rPr>
                <w:sz w:val="16"/>
              </w:rPr>
              <w:t>h1_run0_noCLr</w:t>
            </w:r>
          </w:p>
        </w:tc>
        <w:tc>
          <w:tcPr>
            <w:tcW w:type="dxa" w:w="1040"/>
          </w:tcPr>
          <w:p>
            <w:pPr>
              <w:spacing w:after="0" w:line="240" w:lineRule="auto"/>
            </w:pPr>
            <w:r/>
            <w:r>
              <w:rPr>
                <w:sz w:val="16"/>
              </w:rPr>
              <w:t>PBPK_v2_CLint, CL</w:t>
            </w:r>
            <w:r>
              <w:rPr>
                <w:sz w:val="16"/>
                <w:vertAlign w:val="subscript"/>
              </w:rPr>
              <w:t>R</w:t>
            </w:r>
            <w:r>
              <w:rPr>
                <w:sz w:val="16"/>
              </w:rPr>
              <w:t xml:space="preserve"> = 0</w:t>
            </w:r>
          </w:p>
        </w:tc>
        <w:tc>
          <w:tcPr>
            <w:tcW w:type="dxa" w:w="1040"/>
          </w:tcPr>
          <w:p>
            <w:pPr>
              <w:spacing w:after="0" w:line="240" w:lineRule="auto"/>
            </w:pPr>
            <w:r/>
            <w:r>
              <w:rPr>
                <w:sz w:val="16"/>
              </w:rPr>
              <w:t>PBPK B</w:t>
            </w:r>
          </w:p>
        </w:tc>
        <w:tc>
          <w:tcPr>
            <w:tcW w:type="dxa" w:w="1040"/>
          </w:tcPr>
          <w:p>
            <w:pPr>
              <w:spacing w:after="0" w:line="240" w:lineRule="auto"/>
            </w:pPr>
            <w:r/>
            <w:r>
              <w:rPr>
                <w:sz w:val="16"/>
              </w:rPr>
              <w:t>S+</w:t>
            </w:r>
          </w:p>
        </w:tc>
        <w:tc>
          <w:tcPr>
            <w:tcW w:type="dxa" w:w="1040"/>
          </w:tcPr>
          <w:p>
            <w:pPr>
              <w:spacing w:after="0" w:line="240" w:lineRule="auto"/>
            </w:pPr>
            <w:r/>
            <w:r>
              <w:rPr>
                <w:sz w:val="16"/>
              </w:rPr>
              <w:t>S+</w:t>
            </w:r>
          </w:p>
        </w:tc>
        <w:tc>
          <w:tcPr>
            <w:tcW w:type="dxa" w:w="1040"/>
          </w:tcPr>
          <w:p>
            <w:pPr>
              <w:spacing w:after="0" w:line="240" w:lineRule="auto"/>
            </w:pPr>
            <w:r/>
            <w:r>
              <w:rPr>
                <w:sz w:val="16"/>
              </w:rPr>
              <w:t>S+; minimal</w:t>
            </w:r>
          </w:p>
        </w:tc>
        <w:tc>
          <w:tcPr>
            <w:tcW w:type="dxa" w:w="1040"/>
          </w:tcPr>
          <w:p>
            <w:pPr>
              <w:spacing w:after="0" w:line="240" w:lineRule="auto"/>
            </w:pPr>
            <w:r/>
            <w:r>
              <w:rPr>
                <w:sz w:val="16"/>
              </w:rPr>
              <w:t>S+ HLM CL</w:t>
            </w:r>
            <w:r>
              <w:rPr>
                <w:sz w:val="16"/>
                <w:vertAlign w:val="subscript"/>
              </w:rPr>
              <w:t>int</w:t>
            </w:r>
            <w:r>
              <w:rPr>
                <w:sz w:val="16"/>
              </w:rPr>
              <w:t xml:space="preserve"> (predicted)</w:t>
            </w:r>
          </w:p>
        </w:tc>
        <w:tc>
          <w:tcPr>
            <w:tcW w:type="dxa" w:w="1040"/>
          </w:tcPr>
          <w:p>
            <w:pPr>
              <w:spacing w:after="0" w:line="240" w:lineRule="auto"/>
            </w:pPr>
            <w:r/>
            <w:r>
              <w:rPr>
                <w:sz w:val="16"/>
              </w:rPr>
              <w:t>as h1_run0</w:t>
            </w:r>
          </w:p>
        </w:tc>
        <w:tc>
          <w:tcPr>
            <w:tcW w:type="dxa" w:w="1040"/>
          </w:tcPr>
          <w:p>
            <w:pPr>
              <w:spacing w:after="0" w:line="240" w:lineRule="auto"/>
            </w:pPr>
            <w:r/>
            <w:r>
              <w:rPr>
                <w:sz w:val="16"/>
              </w:rPr>
              <w:t>0</w:t>
            </w:r>
          </w:p>
        </w:tc>
      </w:tr>
      <w:tr>
        <w:tc>
          <w:tcPr>
            <w:tcW w:type="dxa" w:w="1040"/>
          </w:tcPr>
          <w:p>
            <w:pPr>
              <w:spacing w:after="0" w:line="240" w:lineRule="auto"/>
            </w:pPr>
            <w:r/>
            <w:r>
              <w:rPr>
                <w:sz w:val="16"/>
              </w:rPr>
              <w:t>h2_run4</w:t>
            </w:r>
          </w:p>
        </w:tc>
        <w:tc>
          <w:tcPr>
            <w:tcW w:type="dxa" w:w="1040"/>
          </w:tcPr>
          <w:p>
            <w:pPr>
              <w:spacing w:after="0" w:line="240" w:lineRule="auto"/>
            </w:pPr>
            <w:r/>
            <w:r>
              <w:rPr>
                <w:sz w:val="16"/>
              </w:rPr>
              <w:t>PBPK_v3_CL (top-down)</w:t>
            </w:r>
          </w:p>
        </w:tc>
        <w:tc>
          <w:tcPr>
            <w:tcW w:type="dxa" w:w="1040"/>
          </w:tcPr>
          <w:p>
            <w:pPr>
              <w:spacing w:after="0" w:line="240" w:lineRule="auto"/>
            </w:pPr>
            <w:r/>
            <w:r>
              <w:rPr>
                <w:sz w:val="16"/>
              </w:rPr>
              <w:t>PBPK B</w:t>
            </w:r>
          </w:p>
        </w:tc>
        <w:tc>
          <w:tcPr>
            <w:tcW w:type="dxa" w:w="1040"/>
          </w:tcPr>
          <w:p>
            <w:pPr>
              <w:spacing w:after="0" w:line="240" w:lineRule="auto"/>
            </w:pPr>
            <w:r/>
            <w:r>
              <w:rPr>
                <w:sz w:val="16"/>
              </w:rPr>
              <w:t>S+</w:t>
            </w:r>
          </w:p>
        </w:tc>
        <w:tc>
          <w:tcPr>
            <w:tcW w:type="dxa" w:w="1040"/>
          </w:tcPr>
          <w:p>
            <w:pPr>
              <w:spacing w:after="0" w:line="240" w:lineRule="auto"/>
            </w:pPr>
            <w:r/>
            <w:r>
              <w:rPr>
                <w:sz w:val="16"/>
              </w:rPr>
              <w:t>S+</w:t>
            </w:r>
          </w:p>
        </w:tc>
        <w:tc>
          <w:tcPr>
            <w:tcW w:type="dxa" w:w="1040"/>
          </w:tcPr>
          <w:p>
            <w:pPr>
              <w:spacing w:after="0" w:line="240" w:lineRule="auto"/>
            </w:pPr>
            <w:r/>
            <w:r>
              <w:rPr>
                <w:sz w:val="16"/>
              </w:rPr>
              <w:t>S+; minimal</w:t>
            </w:r>
          </w:p>
        </w:tc>
        <w:tc>
          <w:tcPr>
            <w:tcW w:type="dxa" w:w="1040"/>
          </w:tcPr>
          <w:p>
            <w:pPr>
              <w:spacing w:after="0" w:line="240" w:lineRule="auto"/>
            </w:pPr>
            <w:r/>
            <w:r>
              <w:rPr>
                <w:sz w:val="16"/>
              </w:rPr>
              <w:t>DL–ML CL</w:t>
            </w:r>
            <w:r>
              <w:rPr>
                <w:sz w:val="16"/>
                <w:vertAlign w:val="subscript"/>
              </w:rPr>
              <w:t>sys</w:t>
            </w:r>
            <w:r>
              <w:rPr>
                <w:sz w:val="16"/>
              </w:rPr>
              <w:t xml:space="preserve"> (predicted; ×70 kg)</w:t>
            </w:r>
          </w:p>
        </w:tc>
        <w:tc>
          <w:tcPr>
            <w:tcW w:type="dxa" w:w="1040"/>
          </w:tcPr>
          <w:p>
            <w:pPr>
              <w:spacing w:after="0" w:line="240" w:lineRule="auto"/>
            </w:pPr>
            <w:r/>
            <w:r>
              <w:rPr>
                <w:sz w:val="16"/>
              </w:rPr>
              <w:t>in vivo clearance</w:t>
            </w:r>
          </w:p>
        </w:tc>
        <w:tc>
          <w:tcPr>
            <w:tcW w:type="dxa" w:w="1040"/>
          </w:tcPr>
          <w:p>
            <w:pPr>
              <w:spacing w:after="0" w:line="240" w:lineRule="auto"/>
            </w:pPr>
            <w:r/>
            <w:r>
              <w:rPr>
                <w:sz w:val="16"/>
              </w:rPr>
              <w:t>0</w:t>
            </w:r>
          </w:p>
        </w:tc>
      </w:tr>
      <w:tr>
        <w:tc>
          <w:tcPr>
            <w:tcW w:type="dxa" w:w="1040"/>
          </w:tcPr>
          <w:p>
            <w:pPr>
              <w:spacing w:after="0" w:line="240" w:lineRule="auto"/>
            </w:pPr>
            <w:r/>
            <w:r>
              <w:rPr>
                <w:sz w:val="16"/>
              </w:rPr>
              <w:t>h2_run0</w:t>
            </w:r>
          </w:p>
        </w:tc>
        <w:tc>
          <w:tcPr>
            <w:tcW w:type="dxa" w:w="1040"/>
          </w:tcPr>
          <w:p>
            <w:pPr>
              <w:spacing w:after="0" w:line="240" w:lineRule="auto"/>
            </w:pPr>
            <w:r/>
            <w:r>
              <w:rPr>
                <w:sz w:val="16"/>
              </w:rPr>
              <w:t>PBPK_v4_ML (all predicted)</w:t>
            </w:r>
          </w:p>
        </w:tc>
        <w:tc>
          <w:tcPr>
            <w:tcW w:type="dxa" w:w="1040"/>
          </w:tcPr>
          <w:p>
            <w:pPr>
              <w:spacing w:after="0" w:line="240" w:lineRule="auto"/>
            </w:pPr>
            <w:r/>
            <w:r>
              <w:rPr>
                <w:sz w:val="16"/>
              </w:rPr>
              <w:t>PBPK B</w:t>
            </w:r>
          </w:p>
        </w:tc>
        <w:tc>
          <w:tcPr>
            <w:tcW w:type="dxa" w:w="1040"/>
          </w:tcPr>
          <w:p>
            <w:pPr>
              <w:spacing w:after="0" w:line="240" w:lineRule="auto"/>
            </w:pPr>
            <w:r/>
            <w:r>
              <w:rPr>
                <w:sz w:val="16"/>
              </w:rPr>
              <w:t>S+</w:t>
            </w:r>
          </w:p>
        </w:tc>
        <w:tc>
          <w:tcPr>
            <w:tcW w:type="dxa" w:w="1040"/>
          </w:tcPr>
          <w:p>
            <w:pPr>
              <w:spacing w:after="0" w:line="240" w:lineRule="auto"/>
            </w:pPr>
            <w:r/>
            <w:r>
              <w:rPr>
                <w:sz w:val="16"/>
              </w:rPr>
              <w:t>DL–ML</w:t>
            </w:r>
          </w:p>
        </w:tc>
        <w:tc>
          <w:tcPr>
            <w:tcW w:type="dxa" w:w="1040"/>
          </w:tcPr>
          <w:p>
            <w:pPr>
              <w:spacing w:after="0" w:line="240" w:lineRule="auto"/>
            </w:pPr>
            <w:r/>
            <w:r>
              <w:rPr>
                <w:sz w:val="16"/>
              </w:rPr>
              <w:t>DL–ML; minimal</w:t>
            </w:r>
          </w:p>
        </w:tc>
        <w:tc>
          <w:tcPr>
            <w:tcW w:type="dxa" w:w="1040"/>
          </w:tcPr>
          <w:p>
            <w:pPr>
              <w:spacing w:after="0" w:line="240" w:lineRule="auto"/>
            </w:pPr>
            <w:r/>
            <w:r>
              <w:rPr>
                <w:sz w:val="16"/>
              </w:rPr>
              <w:t>DL–ML CL</w:t>
            </w:r>
            <w:r>
              <w:rPr>
                <w:sz w:val="16"/>
                <w:vertAlign w:val="subscript"/>
              </w:rPr>
              <w:t>sys</w:t>
            </w:r>
            <w:r>
              <w:rPr>
                <w:sz w:val="16"/>
              </w:rPr>
              <w:t xml:space="preserve"> (predicted)</w:t>
            </w:r>
          </w:p>
        </w:tc>
        <w:tc>
          <w:tcPr>
            <w:tcW w:type="dxa" w:w="1040"/>
          </w:tcPr>
          <w:p>
            <w:pPr>
              <w:spacing w:after="0" w:line="240" w:lineRule="auto"/>
            </w:pPr>
            <w:r/>
            <w:r>
              <w:rPr>
                <w:sz w:val="16"/>
              </w:rPr>
              <w:t>in vivo clearance</w:t>
            </w:r>
          </w:p>
        </w:tc>
        <w:tc>
          <w:tcPr>
            <w:tcW w:type="dxa" w:w="1040"/>
          </w:tcPr>
          <w:p>
            <w:pPr>
              <w:spacing w:after="0" w:line="240" w:lineRule="auto"/>
            </w:pPr>
            <w:r/>
            <w:r>
              <w:rPr>
                <w:sz w:val="16"/>
              </w:rPr>
              <w:t>0</w:t>
            </w:r>
          </w:p>
        </w:tc>
      </w:tr>
      <w:tr>
        <w:tc>
          <w:tcPr>
            <w:tcW w:type="dxa" w:w="1040"/>
          </w:tcPr>
          <w:p>
            <w:pPr>
              <w:spacing w:after="0" w:line="240" w:lineRule="auto"/>
            </w:pPr>
            <w:r/>
            <w:r>
              <w:rPr>
                <w:sz w:val="16"/>
              </w:rPr>
              <w:t>h1_run1–3</w:t>
            </w:r>
          </w:p>
        </w:tc>
        <w:tc>
          <w:tcPr>
            <w:tcW w:type="dxa" w:w="1040"/>
          </w:tcPr>
          <w:p>
            <w:pPr>
              <w:spacing w:after="0" w:line="240" w:lineRule="auto"/>
            </w:pPr>
            <w:r/>
            <w:r>
              <w:rPr>
                <w:sz w:val="16"/>
              </w:rPr>
              <w:t>bottom-up, full PBPK</w:t>
            </w:r>
          </w:p>
        </w:tc>
        <w:tc>
          <w:tcPr>
            <w:tcW w:type="dxa" w:w="1040"/>
          </w:tcPr>
          <w:p>
            <w:pPr>
              <w:spacing w:after="0" w:line="240" w:lineRule="auto"/>
            </w:pPr>
            <w:r/>
            <w:r>
              <w:rPr>
                <w:sz w:val="16"/>
              </w:rPr>
              <w:t>sensitivity</w:t>
            </w:r>
          </w:p>
        </w:tc>
        <w:tc>
          <w:tcPr>
            <w:tcW w:type="dxa" w:w="1040"/>
          </w:tcPr>
          <w:p>
            <w:pPr>
              <w:spacing w:after="0" w:line="240" w:lineRule="auto"/>
            </w:pPr>
            <w:r/>
            <w:r>
              <w:rPr>
                <w:sz w:val="16"/>
              </w:rPr>
              <w:t>S+</w:t>
            </w:r>
          </w:p>
        </w:tc>
        <w:tc>
          <w:tcPr>
            <w:tcW w:type="dxa" w:w="1040"/>
          </w:tcPr>
          <w:p>
            <w:pPr>
              <w:spacing w:after="0" w:line="240" w:lineRule="auto"/>
            </w:pPr>
            <w:r/>
            <w:r>
              <w:rPr>
                <w:sz w:val="16"/>
              </w:rPr>
              <w:t>S+</w:t>
            </w:r>
          </w:p>
        </w:tc>
        <w:tc>
          <w:tcPr>
            <w:tcW w:type="dxa" w:w="1040"/>
          </w:tcPr>
          <w:p>
            <w:pPr>
              <w:spacing w:after="0" w:line="240" w:lineRule="auto"/>
            </w:pPr>
            <w:r/>
            <w:r>
              <w:rPr>
                <w:sz w:val="16"/>
              </w:rPr>
              <w:t>K</w:t>
            </w:r>
            <w:r>
              <w:rPr>
                <w:sz w:val="16"/>
                <w:vertAlign w:val="subscript"/>
              </w:rPr>
              <w:t>p</w:t>
            </w:r>
            <w:r>
              <w:rPr>
                <w:sz w:val="16"/>
              </w:rPr>
              <w:t xml:space="preserve"> methods 1–3; full</w:t>
            </w:r>
          </w:p>
        </w:tc>
        <w:tc>
          <w:tcPr>
            <w:tcW w:type="dxa" w:w="1040"/>
          </w:tcPr>
          <w:p>
            <w:pPr>
              <w:spacing w:after="0" w:line="240" w:lineRule="auto"/>
            </w:pPr>
            <w:r/>
            <w:r>
              <w:rPr>
                <w:sz w:val="16"/>
              </w:rPr>
              <w:t>S+ HLM CL</w:t>
            </w:r>
            <w:r>
              <w:rPr>
                <w:sz w:val="16"/>
                <w:vertAlign w:val="subscript"/>
              </w:rPr>
              <w:t>int</w:t>
            </w:r>
          </w:p>
        </w:tc>
        <w:tc>
          <w:tcPr>
            <w:tcW w:type="dxa" w:w="1040"/>
          </w:tcPr>
          <w:p>
            <w:pPr>
              <w:spacing w:after="0" w:line="240" w:lineRule="auto"/>
            </w:pPr>
            <w:r/>
            <w:r>
              <w:rPr>
                <w:sz w:val="16"/>
              </w:rPr>
              <w:t>as h1_run0</w:t>
            </w:r>
          </w:p>
        </w:tc>
        <w:tc>
          <w:tcPr>
            <w:tcW w:type="dxa" w:w="1040"/>
          </w:tcPr>
          <w:p>
            <w:pPr>
              <w:spacing w:after="0" w:line="240" w:lineRule="auto"/>
            </w:pPr>
            <w:r/>
            <w:r>
              <w:rPr>
                <w:sz w:val="16"/>
              </w:rPr>
              <w:t>template</w:t>
            </w:r>
          </w:p>
        </w:tc>
      </w:tr>
      <w:tr>
        <w:tc>
          <w:tcPr>
            <w:tcW w:type="dxa" w:w="1040"/>
          </w:tcPr>
          <w:p>
            <w:pPr>
              <w:spacing w:after="0" w:line="240" w:lineRule="auto"/>
            </w:pPr>
            <w:r/>
            <w:r>
              <w:rPr>
                <w:sz w:val="16"/>
              </w:rPr>
              <w:t>h1_run1–3_noCLr</w:t>
            </w:r>
          </w:p>
        </w:tc>
        <w:tc>
          <w:tcPr>
            <w:tcW w:type="dxa" w:w="1040"/>
          </w:tcPr>
          <w:p>
            <w:pPr>
              <w:spacing w:after="0" w:line="240" w:lineRule="auto"/>
            </w:pPr>
            <w:r/>
            <w:r>
              <w:rPr>
                <w:sz w:val="16"/>
              </w:rPr>
              <w:t>bottom-up, full PBPK, CL</w:t>
            </w:r>
            <w:r>
              <w:rPr>
                <w:sz w:val="16"/>
                <w:vertAlign w:val="subscript"/>
              </w:rPr>
              <w:t>R</w:t>
            </w:r>
            <w:r>
              <w:rPr>
                <w:sz w:val="16"/>
              </w:rPr>
              <w:t xml:space="preserve"> = 0</w:t>
            </w:r>
          </w:p>
        </w:tc>
        <w:tc>
          <w:tcPr>
            <w:tcW w:type="dxa" w:w="1040"/>
          </w:tcPr>
          <w:p>
            <w:pPr>
              <w:spacing w:after="0" w:line="240" w:lineRule="auto"/>
            </w:pPr>
            <w:r/>
            <w:r>
              <w:rPr>
                <w:sz w:val="16"/>
              </w:rPr>
              <w:t>sensitivity</w:t>
            </w:r>
          </w:p>
        </w:tc>
        <w:tc>
          <w:tcPr>
            <w:tcW w:type="dxa" w:w="1040"/>
          </w:tcPr>
          <w:p>
            <w:pPr>
              <w:spacing w:after="0" w:line="240" w:lineRule="auto"/>
            </w:pPr>
            <w:r/>
            <w:r>
              <w:rPr>
                <w:sz w:val="16"/>
              </w:rPr>
              <w:t>S+</w:t>
            </w:r>
          </w:p>
        </w:tc>
        <w:tc>
          <w:tcPr>
            <w:tcW w:type="dxa" w:w="1040"/>
          </w:tcPr>
          <w:p>
            <w:pPr>
              <w:spacing w:after="0" w:line="240" w:lineRule="auto"/>
            </w:pPr>
            <w:r/>
            <w:r>
              <w:rPr>
                <w:sz w:val="16"/>
              </w:rPr>
              <w:t>S+</w:t>
            </w:r>
          </w:p>
        </w:tc>
        <w:tc>
          <w:tcPr>
            <w:tcW w:type="dxa" w:w="1040"/>
          </w:tcPr>
          <w:p>
            <w:pPr>
              <w:spacing w:after="0" w:line="240" w:lineRule="auto"/>
            </w:pPr>
            <w:r/>
            <w:r>
              <w:rPr>
                <w:sz w:val="16"/>
              </w:rPr>
              <w:t>K</w:t>
            </w:r>
            <w:r>
              <w:rPr>
                <w:sz w:val="16"/>
                <w:vertAlign w:val="subscript"/>
              </w:rPr>
              <w:t>p</w:t>
            </w:r>
            <w:r>
              <w:rPr>
                <w:sz w:val="16"/>
              </w:rPr>
              <w:t xml:space="preserve"> methods 1–3; full</w:t>
            </w:r>
          </w:p>
        </w:tc>
        <w:tc>
          <w:tcPr>
            <w:tcW w:type="dxa" w:w="1040"/>
          </w:tcPr>
          <w:p>
            <w:pPr>
              <w:spacing w:after="0" w:line="240" w:lineRule="auto"/>
            </w:pPr>
            <w:r/>
            <w:r>
              <w:rPr>
                <w:sz w:val="16"/>
              </w:rPr>
              <w:t>S+ HLM CL</w:t>
            </w:r>
            <w:r>
              <w:rPr>
                <w:sz w:val="16"/>
                <w:vertAlign w:val="subscript"/>
              </w:rPr>
              <w:t>int</w:t>
            </w:r>
          </w:p>
        </w:tc>
        <w:tc>
          <w:tcPr>
            <w:tcW w:type="dxa" w:w="1040"/>
          </w:tcPr>
          <w:p>
            <w:pPr>
              <w:spacing w:after="0" w:line="240" w:lineRule="auto"/>
            </w:pPr>
            <w:r/>
            <w:r>
              <w:rPr>
                <w:sz w:val="16"/>
              </w:rPr>
              <w:t>as h1_run0</w:t>
            </w:r>
          </w:p>
        </w:tc>
        <w:tc>
          <w:tcPr>
            <w:tcW w:type="dxa" w:w="1040"/>
          </w:tcPr>
          <w:p>
            <w:pPr>
              <w:spacing w:after="0" w:line="240" w:lineRule="auto"/>
            </w:pPr>
            <w:r/>
            <w:r>
              <w:rPr>
                <w:sz w:val="16"/>
              </w:rPr>
              <w:t>0</w:t>
            </w:r>
          </w:p>
        </w:tc>
      </w:tr>
      <w:tr>
        <w:tc>
          <w:tcPr>
            <w:tcW w:type="dxa" w:w="1040"/>
            <w:tcBorders>
              <w:bottom w:val="single" w:sz="12" w:color="000000"/>
            </w:tcBorders>
          </w:tcPr>
          <w:p>
            <w:pPr>
              <w:spacing w:after="0" w:line="240" w:lineRule="auto"/>
            </w:pPr>
            <w:r/>
            <w:r>
              <w:rPr>
                <w:sz w:val="16"/>
              </w:rPr>
              <w:t>h2_run1–3</w:t>
            </w:r>
          </w:p>
        </w:tc>
        <w:tc>
          <w:tcPr>
            <w:tcW w:type="dxa" w:w="1040"/>
            <w:tcBorders>
              <w:bottom w:val="single" w:sz="12" w:color="000000"/>
            </w:tcBorders>
          </w:tcPr>
          <w:p>
            <w:pPr>
              <w:spacing w:after="0" w:line="240" w:lineRule="auto"/>
            </w:pPr>
            <w:r/>
            <w:r>
              <w:rPr>
                <w:sz w:val="16"/>
              </w:rPr>
              <w:t>top-down, full PBPK</w:t>
            </w:r>
          </w:p>
        </w:tc>
        <w:tc>
          <w:tcPr>
            <w:tcW w:type="dxa" w:w="1040"/>
            <w:tcBorders>
              <w:bottom w:val="single" w:sz="12" w:color="000000"/>
            </w:tcBorders>
          </w:tcPr>
          <w:p>
            <w:pPr>
              <w:spacing w:after="0" w:line="240" w:lineRule="auto"/>
            </w:pPr>
            <w:r/>
            <w:r>
              <w:rPr>
                <w:sz w:val="16"/>
              </w:rPr>
              <w:t>sensitivity</w:t>
            </w:r>
          </w:p>
        </w:tc>
        <w:tc>
          <w:tcPr>
            <w:tcW w:type="dxa" w:w="1040"/>
            <w:tcBorders>
              <w:bottom w:val="single" w:sz="12" w:color="000000"/>
            </w:tcBorders>
          </w:tcPr>
          <w:p>
            <w:pPr>
              <w:spacing w:after="0" w:line="240" w:lineRule="auto"/>
            </w:pPr>
            <w:r/>
            <w:r>
              <w:rPr>
                <w:sz w:val="16"/>
              </w:rPr>
              <w:t>S+</w:t>
            </w:r>
          </w:p>
        </w:tc>
        <w:tc>
          <w:tcPr>
            <w:tcW w:type="dxa" w:w="1040"/>
            <w:tcBorders>
              <w:bottom w:val="single" w:sz="12" w:color="000000"/>
            </w:tcBorders>
          </w:tcPr>
          <w:p>
            <w:pPr>
              <w:spacing w:after="0" w:line="240" w:lineRule="auto"/>
            </w:pPr>
            <w:r/>
            <w:r>
              <w:rPr>
                <w:sz w:val="16"/>
              </w:rPr>
              <w:t>S+</w:t>
            </w:r>
          </w:p>
        </w:tc>
        <w:tc>
          <w:tcPr>
            <w:tcW w:type="dxa" w:w="1040"/>
            <w:tcBorders>
              <w:bottom w:val="single" w:sz="12" w:color="000000"/>
            </w:tcBorders>
          </w:tcPr>
          <w:p>
            <w:pPr>
              <w:spacing w:after="0" w:line="240" w:lineRule="auto"/>
            </w:pPr>
            <w:r/>
            <w:r>
              <w:rPr>
                <w:sz w:val="16"/>
              </w:rPr>
              <w:t>K</w:t>
            </w:r>
            <w:r>
              <w:rPr>
                <w:sz w:val="16"/>
                <w:vertAlign w:val="subscript"/>
              </w:rPr>
              <w:t>p</w:t>
            </w:r>
            <w:r>
              <w:rPr>
                <w:sz w:val="16"/>
              </w:rPr>
              <w:t xml:space="preserve"> methods 1–3; full</w:t>
            </w:r>
          </w:p>
        </w:tc>
        <w:tc>
          <w:tcPr>
            <w:tcW w:type="dxa" w:w="1040"/>
            <w:tcBorders>
              <w:bottom w:val="single" w:sz="12" w:color="000000"/>
            </w:tcBorders>
          </w:tcPr>
          <w:p>
            <w:pPr>
              <w:spacing w:after="0" w:line="240" w:lineRule="auto"/>
            </w:pPr>
            <w:r/>
            <w:r>
              <w:rPr>
                <w:sz w:val="16"/>
              </w:rPr>
              <w:t>DL–ML CL</w:t>
            </w:r>
            <w:r>
              <w:rPr>
                <w:sz w:val="16"/>
                <w:vertAlign w:val="subscript"/>
              </w:rPr>
              <w:t>sys</w:t>
            </w:r>
          </w:p>
        </w:tc>
        <w:tc>
          <w:tcPr>
            <w:tcW w:type="dxa" w:w="1040"/>
            <w:tcBorders>
              <w:bottom w:val="single" w:sz="12" w:color="000000"/>
            </w:tcBorders>
          </w:tcPr>
          <w:p>
            <w:pPr>
              <w:spacing w:after="0" w:line="240" w:lineRule="auto"/>
            </w:pPr>
            <w:r/>
            <w:r>
              <w:rPr>
                <w:sz w:val="16"/>
              </w:rPr>
              <w:t>in vivo clearance</w:t>
            </w:r>
          </w:p>
        </w:tc>
        <w:tc>
          <w:tcPr>
            <w:tcW w:type="dxa" w:w="1040"/>
            <w:tcBorders>
              <w:bottom w:val="single" w:sz="12" w:color="000000"/>
            </w:tcBorders>
          </w:tcPr>
          <w:p>
            <w:pPr>
              <w:spacing w:after="0" w:line="240" w:lineRule="auto"/>
            </w:pPr>
            <w:r/>
            <w:r>
              <w:rPr>
                <w:sz w:val="16"/>
              </w:rPr>
              <w:t>0</w:t>
            </w:r>
          </w:p>
        </w:tc>
      </w:tr>
    </w:tbl>
    <w:p/>
    <w:p>
      <w:pPr/>
      <w:r>
        <w:rPr/>
        <w:t>All scenarios use the same 41 compounds and the dose, route and infusion duration of the matching clinical study. PBPK Group A varies the non-clearance inputs with clearance held at the observed value (reference v1_run0); PBPK Group B varies only the source of clearance on the S+ background of s1_run3 (reference s1_run3), and the bottom-up and top-down strategies are also contrasted directly (reference h2_run4). Minimal scenarios use the Simcyp minimal model with entered VD</w:t>
      </w:r>
      <w:r>
        <w:rPr>
          <w:vertAlign w:val="subscript"/>
        </w:rPr>
        <w:t>ss</w:t>
      </w:r>
      <w:r>
        <w:rPr/>
        <w:t xml:space="preserve"> and no single adjusting compartment, identical across compounds. K</w:t>
      </w:r>
      <w:r>
        <w:rPr>
          <w:vertAlign w:val="subscript"/>
        </w:rPr>
        <w:t>p</w:t>
      </w:r>
      <w:r>
        <w:rPr/>
        <w:t xml:space="preserve"> method 1, Poulin–Theil with Berezhkovskiy correction; method 2, Rodgers–Rowland; method 3, Rodgers–Rowland with Fick–Nernst–Planck permeation. For bottom-up scenarios, the active route and entered CL</w:t>
      </w:r>
      <w:r>
        <w:rPr>
          <w:vertAlign w:val="subscript"/>
        </w:rPr>
        <w:t>int</w:t>
      </w:r>
      <w:r>
        <w:rPr/>
        <w:t xml:space="preserve"> were verified by read-back of every simulated workspace.</w:t>
      </w:r>
    </w:p>
    <w:p>
      <w:pPr/>
      <w:r>
        <w:rPr>
          <w:b/>
        </w:rPr>
        <w:t>TABLE S6. Clinically informed Simcyp template settings retained across the 41-compound set.</w:t>
      </w:r>
      <w:r>
        <w:rPr/>
        <w:t xml:space="preserve"> Counts are over the 41 library compound files; per-compound values are provided in Data S2. The observed fraction unbound recorded in Data S2 is the clinically curated value entered into the PBPK simulations; it is not the machine-learning training label of Data S1, and the two differ for 50 of the 90 Test Set #2 compounds that carry both.</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2340"/>
        <w:gridCol w:w="2340"/>
        <w:gridCol w:w="2340"/>
        <w:gridCol w:w="2340"/>
      </w:tblGrid>
      <w:tr>
        <w:trPr>
          <w:tblHeader w:val="true"/>
        </w:trPr>
        <w:tc>
          <w:tcPr>
            <w:tcW w:type="dxa" w:w="2340"/>
            <w:tcBorders>
              <w:top w:val="single" w:sz="12" w:color="000000"/>
              <w:bottom w:val="single" w:sz="6" w:color="000000"/>
            </w:tcBorders>
          </w:tcPr>
          <w:p>
            <w:pPr>
              <w:spacing w:after="0" w:line="240" w:lineRule="auto"/>
            </w:pPr>
            <w:r/>
            <w:r>
              <w:rPr>
                <w:b/>
                <w:sz w:val="16"/>
              </w:rPr>
              <w:t>Retained setting</w:t>
            </w:r>
          </w:p>
        </w:tc>
        <w:tc>
          <w:tcPr>
            <w:tcW w:type="dxa" w:w="2340"/>
            <w:tcBorders>
              <w:top w:val="single" w:sz="12" w:color="000000"/>
              <w:bottom w:val="single" w:sz="6" w:color="000000"/>
            </w:tcBorders>
          </w:tcPr>
          <w:p>
            <w:pPr>
              <w:spacing w:after="0" w:line="240" w:lineRule="auto"/>
            </w:pPr>
            <w:r/>
            <w:r>
              <w:rPr>
                <w:b/>
                <w:sz w:val="16"/>
              </w:rPr>
              <w:t>Compounds</w:t>
            </w:r>
          </w:p>
        </w:tc>
        <w:tc>
          <w:tcPr>
            <w:tcW w:type="dxa" w:w="2340"/>
            <w:tcBorders>
              <w:top w:val="single" w:sz="12" w:color="000000"/>
              <w:bottom w:val="single" w:sz="6" w:color="000000"/>
            </w:tcBorders>
          </w:tcPr>
          <w:p>
            <w:pPr>
              <w:spacing w:after="0" w:line="240" w:lineRule="auto"/>
            </w:pPr>
            <w:r/>
            <w:r>
              <w:rPr>
                <w:b/>
                <w:sz w:val="16"/>
              </w:rPr>
              <w:t>Scenarios affected</w:t>
            </w:r>
          </w:p>
        </w:tc>
        <w:tc>
          <w:tcPr>
            <w:tcW w:type="dxa" w:w="2340"/>
            <w:tcBorders>
              <w:top w:val="single" w:sz="12" w:color="000000"/>
              <w:bottom w:val="single" w:sz="6" w:color="000000"/>
            </w:tcBorders>
          </w:tcPr>
          <w:p>
            <w:pPr>
              <w:spacing w:after="0" w:line="240" w:lineRule="auto"/>
            </w:pPr>
            <w:r/>
            <w:r>
              <w:rPr>
                <w:b/>
                <w:sz w:val="16"/>
              </w:rPr>
              <w:t>Implication</w:t>
            </w:r>
          </w:p>
        </w:tc>
      </w:tr>
      <w:tr>
        <w:tc>
          <w:tcPr>
            <w:tcW w:type="dxa" w:w="2340"/>
          </w:tcPr>
          <w:p>
            <w:pPr>
              <w:spacing w:after="0" w:line="240" w:lineRule="auto"/>
            </w:pPr>
            <w:r/>
            <w:r>
              <w:rPr>
                <w:sz w:val="16"/>
              </w:rPr>
              <w:t>Non-unity K</w:t>
            </w:r>
            <w:r>
              <w:rPr>
                <w:sz w:val="16"/>
                <w:vertAlign w:val="subscript"/>
              </w:rPr>
              <w:t>p</w:t>
            </w:r>
            <w:r>
              <w:rPr>
                <w:sz w:val="16"/>
              </w:rPr>
              <w:t xml:space="preserve"> scalar</w:t>
            </w:r>
          </w:p>
        </w:tc>
        <w:tc>
          <w:tcPr>
            <w:tcW w:type="dxa" w:w="2340"/>
          </w:tcPr>
          <w:p>
            <w:pPr>
              <w:spacing w:after="0" w:line="240" w:lineRule="auto"/>
            </w:pPr>
            <w:r/>
            <w:r>
              <w:rPr>
                <w:sz w:val="16"/>
              </w:rPr>
              <w:t>19 of 41</w:t>
            </w:r>
          </w:p>
        </w:tc>
        <w:tc>
          <w:tcPr>
            <w:tcW w:type="dxa" w:w="2340"/>
          </w:tcPr>
          <w:p>
            <w:pPr>
              <w:spacing w:after="0" w:line="240" w:lineRule="auto"/>
            </w:pPr>
            <w:r/>
            <w:r>
              <w:rPr>
                <w:sz w:val="16"/>
              </w:rPr>
              <w:t>full PBPK scenarios (inert in minimal scenarios)</w:t>
            </w:r>
          </w:p>
        </w:tc>
        <w:tc>
          <w:tcPr>
            <w:tcW w:type="dxa" w:w="2340"/>
          </w:tcPr>
          <w:p>
            <w:pPr>
              <w:spacing w:after="0" w:line="240" w:lineRule="auto"/>
            </w:pPr>
            <w:r/>
            <w:r>
              <w:rPr>
                <w:sz w:val="16"/>
              </w:rPr>
              <w:t>carries prior distribution calibration</w:t>
            </w:r>
          </w:p>
        </w:tc>
      </w:tr>
      <w:tr>
        <w:tc>
          <w:tcPr>
            <w:tcW w:type="dxa" w:w="2340"/>
          </w:tcPr>
          <w:p>
            <w:pPr>
              <w:spacing w:after="0" w:line="240" w:lineRule="auto"/>
            </w:pPr>
            <w:r/>
            <w:r>
              <w:rPr>
                <w:sz w:val="16"/>
              </w:rPr>
              <w:t>Non-zero template renal clearance (CLRbase)</w:t>
            </w:r>
          </w:p>
        </w:tc>
        <w:tc>
          <w:tcPr>
            <w:tcW w:type="dxa" w:w="2340"/>
          </w:tcPr>
          <w:p>
            <w:pPr>
              <w:spacing w:after="0" w:line="240" w:lineRule="auto"/>
            </w:pPr>
            <w:r/>
            <w:r>
              <w:rPr>
                <w:sz w:val="16"/>
              </w:rPr>
              <w:t>34 of 41</w:t>
            </w:r>
          </w:p>
        </w:tc>
        <w:tc>
          <w:tcPr>
            <w:tcW w:type="dxa" w:w="2340"/>
          </w:tcPr>
          <w:p>
            <w:pPr>
              <w:spacing w:after="0" w:line="240" w:lineRule="auto"/>
            </w:pPr>
            <w:r/>
            <w:r>
              <w:rPr>
                <w:sz w:val="16"/>
              </w:rPr>
              <w:t>v0_run0 and bottom-up scenarios with template CL</w:t>
            </w:r>
            <w:r>
              <w:rPr>
                <w:sz w:val="16"/>
                <w:vertAlign w:val="subscript"/>
              </w:rPr>
              <w:t>R</w:t>
            </w:r>
          </w:p>
        </w:tc>
        <w:tc>
          <w:tcPr>
            <w:tcW w:type="dxa" w:w="2340"/>
          </w:tcPr>
          <w:p>
            <w:pPr>
              <w:spacing w:after="0" w:line="240" w:lineRule="auto"/>
            </w:pPr>
            <w:r/>
            <w:r>
              <w:rPr>
                <w:sz w:val="16"/>
              </w:rPr>
              <w:t>set to 0 wherever a total CL is entered; varied deliberately in h1 versus h1_noCLr</w:t>
            </w:r>
          </w:p>
        </w:tc>
      </w:tr>
      <w:tr>
        <w:tc>
          <w:tcPr>
            <w:tcW w:type="dxa" w:w="2340"/>
          </w:tcPr>
          <w:p>
            <w:pPr>
              <w:spacing w:after="0" w:line="240" w:lineRule="auto"/>
            </w:pPr>
            <w:r/>
            <w:r>
              <w:rPr>
                <w:sz w:val="16"/>
              </w:rPr>
              <w:t>Calibrated enzyme-specific elimination routes</w:t>
            </w:r>
          </w:p>
        </w:tc>
        <w:tc>
          <w:tcPr>
            <w:tcW w:type="dxa" w:w="2340"/>
          </w:tcPr>
          <w:p>
            <w:pPr>
              <w:spacing w:after="0" w:line="240" w:lineRule="auto"/>
            </w:pPr>
            <w:r/>
            <w:r>
              <w:rPr>
                <w:sz w:val="16"/>
              </w:rPr>
              <w:t>35 of 41</w:t>
            </w:r>
          </w:p>
        </w:tc>
        <w:tc>
          <w:tcPr>
            <w:tcW w:type="dxa" w:w="2340"/>
          </w:tcPr>
          <w:p>
            <w:pPr>
              <w:spacing w:after="0" w:line="240" w:lineRule="auto"/>
            </w:pPr>
            <w:r/>
            <w:r>
              <w:rPr>
                <w:sz w:val="16"/>
              </w:rPr>
              <w:t>v0_run0 only</w:t>
            </w:r>
          </w:p>
        </w:tc>
        <w:tc>
          <w:tcPr>
            <w:tcW w:type="dxa" w:w="2340"/>
          </w:tcPr>
          <w:p>
            <w:pPr>
              <w:spacing w:after="0" w:line="240" w:lineRule="auto"/>
            </w:pPr>
            <w:r/>
            <w:r>
              <w:rPr>
                <w:sz w:val="16"/>
              </w:rPr>
              <w:t>inactive in every hybrid scenario once the clearance route is switched</w:t>
            </w:r>
          </w:p>
        </w:tc>
      </w:tr>
      <w:tr>
        <w:tc>
          <w:tcPr>
            <w:tcW w:type="dxa" w:w="2340"/>
          </w:tcPr>
          <w:p>
            <w:pPr>
              <w:spacing w:after="0" w:line="240" w:lineRule="auto"/>
            </w:pPr>
            <w:r/>
            <w:r>
              <w:rPr>
                <w:sz w:val="16"/>
              </w:rPr>
              <w:t>Template ships as full PBPK</w:t>
            </w:r>
          </w:p>
        </w:tc>
        <w:tc>
          <w:tcPr>
            <w:tcW w:type="dxa" w:w="2340"/>
          </w:tcPr>
          <w:p>
            <w:pPr>
              <w:spacing w:after="0" w:line="240" w:lineRule="auto"/>
            </w:pPr>
            <w:r/>
            <w:r>
              <w:rPr>
                <w:sz w:val="16"/>
              </w:rPr>
              <w:t>20 of 41</w:t>
            </w:r>
          </w:p>
        </w:tc>
        <w:tc>
          <w:tcPr>
            <w:tcW w:type="dxa" w:w="2340"/>
          </w:tcPr>
          <w:p>
            <w:pPr>
              <w:spacing w:after="0" w:line="240" w:lineRule="auto"/>
            </w:pPr>
            <w:r/>
            <w:r>
              <w:rPr>
                <w:sz w:val="16"/>
              </w:rPr>
              <w:t>v0_run0 only</w:t>
            </w:r>
          </w:p>
        </w:tc>
        <w:tc>
          <w:tcPr>
            <w:tcW w:type="dxa" w:w="2340"/>
          </w:tcPr>
          <w:p>
            <w:pPr>
              <w:spacing w:after="0" w:line="240" w:lineRule="auto"/>
            </w:pPr>
            <w:r/>
            <w:r>
              <w:rPr>
                <w:sz w:val="16"/>
              </w:rPr>
              <w:t>makes the library baseline a heterogeneous calibrated reference</w:t>
            </w:r>
          </w:p>
        </w:tc>
      </w:tr>
      <w:tr>
        <w:tc>
          <w:tcPr>
            <w:tcW w:type="dxa" w:w="2340"/>
          </w:tcPr>
          <w:p>
            <w:pPr>
              <w:spacing w:after="0" w:line="240" w:lineRule="auto"/>
            </w:pPr>
            <w:r/>
            <w:r>
              <w:rPr>
                <w:sz w:val="16"/>
              </w:rPr>
              <w:t>Template uses enzyme kinetics</w:t>
            </w:r>
          </w:p>
        </w:tc>
        <w:tc>
          <w:tcPr>
            <w:tcW w:type="dxa" w:w="2340"/>
          </w:tcPr>
          <w:p>
            <w:pPr>
              <w:spacing w:after="0" w:line="240" w:lineRule="auto"/>
            </w:pPr>
            <w:r/>
            <w:r>
              <w:rPr>
                <w:sz w:val="16"/>
              </w:rPr>
              <w:t>39 of 41</w:t>
            </w:r>
          </w:p>
        </w:tc>
        <w:tc>
          <w:tcPr>
            <w:tcW w:type="dxa" w:w="2340"/>
          </w:tcPr>
          <w:p>
            <w:pPr>
              <w:spacing w:after="0" w:line="240" w:lineRule="auto"/>
            </w:pPr>
            <w:r/>
            <w:r>
              <w:rPr>
                <w:sz w:val="16"/>
              </w:rPr>
              <w:t>v0_run0 only</w:t>
            </w:r>
          </w:p>
        </w:tc>
        <w:tc>
          <w:tcPr>
            <w:tcW w:type="dxa" w:w="2340"/>
          </w:tcPr>
          <w:p>
            <w:pPr>
              <w:spacing w:after="0" w:line="240" w:lineRule="auto"/>
            </w:pPr>
            <w:r/>
            <w:r>
              <w:rPr>
                <w:sz w:val="16"/>
              </w:rPr>
              <w:t>requires explicit route switching when entering CL</w:t>
            </w:r>
            <w:r>
              <w:rPr>
                <w:sz w:val="16"/>
                <w:vertAlign w:val="subscript"/>
              </w:rPr>
              <w:t>sys</w:t>
            </w:r>
            <w:r>
              <w:rPr>
                <w:sz w:val="16"/>
              </w:rPr>
              <w:t xml:space="preserve"> or CL</w:t>
            </w:r>
            <w:r>
              <w:rPr>
                <w:sz w:val="16"/>
                <w:vertAlign w:val="subscript"/>
              </w:rPr>
              <w:t>int</w:t>
            </w:r>
          </w:p>
        </w:tc>
      </w:tr>
      <w:tr>
        <w:tc>
          <w:tcPr>
            <w:tcW w:type="dxa" w:w="2340"/>
            <w:tcBorders>
              <w:bottom w:val="single" w:sz="12" w:color="000000"/>
            </w:tcBorders>
          </w:tcPr>
          <w:p>
            <w:pPr>
              <w:spacing w:after="0" w:line="240" w:lineRule="auto"/>
            </w:pPr>
            <w:r/>
            <w:r>
              <w:rPr>
                <w:sz w:val="16"/>
              </w:rPr>
              <w:t>Population, trial design, absorption and all other compound parameters</w:t>
            </w:r>
          </w:p>
        </w:tc>
        <w:tc>
          <w:tcPr>
            <w:tcW w:type="dxa" w:w="2340"/>
            <w:tcBorders>
              <w:bottom w:val="single" w:sz="12" w:color="000000"/>
            </w:tcBorders>
          </w:tcPr>
          <w:p>
            <w:pPr>
              <w:spacing w:after="0" w:line="240" w:lineRule="auto"/>
            </w:pPr>
            <w:r/>
            <w:r>
              <w:rPr>
                <w:sz w:val="16"/>
              </w:rPr>
              <w:t>41 of 41</w:t>
            </w:r>
          </w:p>
        </w:tc>
        <w:tc>
          <w:tcPr>
            <w:tcW w:type="dxa" w:w="2340"/>
            <w:tcBorders>
              <w:bottom w:val="single" w:sz="12" w:color="000000"/>
            </w:tcBorders>
          </w:tcPr>
          <w:p>
            <w:pPr>
              <w:spacing w:after="0" w:line="240" w:lineRule="auto"/>
            </w:pPr>
            <w:r/>
            <w:r>
              <w:rPr>
                <w:sz w:val="16"/>
              </w:rPr>
              <w:t>all scenarios</w:t>
            </w:r>
          </w:p>
        </w:tc>
        <w:tc>
          <w:tcPr>
            <w:tcW w:type="dxa" w:w="2340"/>
            <w:tcBorders>
              <w:bottom w:val="single" w:sz="12" w:color="000000"/>
            </w:tcBorders>
          </w:tcPr>
          <w:p>
            <w:pPr>
              <w:spacing w:after="0" w:line="240" w:lineRule="auto"/>
            </w:pPr>
            <w:r/>
            <w:r>
              <w:rPr>
                <w:sz w:val="16"/>
              </w:rPr>
              <w:t>scenarios test propagation of f</w:t>
            </w:r>
            <w:r>
              <w:rPr>
                <w:sz w:val="16"/>
                <w:vertAlign w:val="subscript"/>
              </w:rPr>
              <w:t>u</w:t>
            </w:r>
            <w:r>
              <w:rPr>
                <w:sz w:val="16"/>
              </w:rPr>
              <w:t>, VD</w:t>
            </w:r>
            <w:r>
              <w:rPr>
                <w:sz w:val="16"/>
                <w:vertAlign w:val="subscript"/>
              </w:rPr>
              <w:t>ss</w:t>
            </w:r>
            <w:r>
              <w:rPr>
                <w:sz w:val="16"/>
              </w:rPr>
              <w:t xml:space="preserve"> and clearance through otherwise calibrated compound files, not a new chemical entity</w:t>
            </w:r>
          </w:p>
        </w:tc>
      </w:tr>
    </w:tbl>
    <w:p/>
    <w:p>
      <w:pPr>
        <w:pStyle w:val="Style1"/>
      </w:pPr>
      <w:r>
        <w:rPr/>
        <w:t>S4. PBPK Compound-Level Results</w:t>
      </w:r>
    </w:p>
    <w:p>
      <w:pPr/>
      <w:r>
        <w:rPr>
          <w:b/>
        </w:rPr>
        <w:t>TABLE S7. Forty-one-compound master table of observed and predicted PBPK inputs and the exposure errors of the all-predicted scenario (PBPK_v4_ML, h2_run0).</w:t>
      </w:r>
      <w:r>
        <w:rPr/>
        <w:t xml:space="preserve"> Observed f</w:t>
      </w:r>
      <w:r>
        <w:rPr>
          <w:vertAlign w:val="subscript"/>
        </w:rPr>
        <w:t>u</w:t>
      </w:r>
      <w:r>
        <w:rPr/>
        <w:t>, VD</w:t>
      </w:r>
      <w:r>
        <w:rPr>
          <w:vertAlign w:val="subscript"/>
        </w:rPr>
        <w:t>ss</w:t>
      </w:r>
      <w:r>
        <w:rPr/>
        <w:t xml:space="preserve"> (L/kg) and CL</w:t>
      </w:r>
      <w:r>
        <w:rPr>
          <w:vertAlign w:val="subscript"/>
        </w:rPr>
        <w:t>sys</w:t>
      </w:r>
      <w:r>
        <w:rPr/>
        <w:t xml:space="preserve"> (L/h/kg) are the values entered in the observed-input control (v1_run0). Parameter fold errors are log</w:t>
      </w:r>
      <w:r>
        <w:rPr>
          <w:vertAlign w:val="subscript"/>
        </w:rPr>
        <w:t>2</w:t>
      </w:r>
      <w:r>
        <w:rPr/>
        <w:t>(predicted/observed) for the S+ and DL–ML predictors (S+ supplies no CL</w:t>
      </w:r>
      <w:r>
        <w:rPr>
          <w:vertAlign w:val="subscript"/>
        </w:rPr>
        <w:t>sys</w:t>
      </w:r>
      <w:r>
        <w:rPr/>
        <w:t>). Exposure errors are the signed log</w:t>
      </w:r>
      <w:r>
        <w:rPr>
          <w:vertAlign w:val="subscript"/>
        </w:rPr>
        <w:t>2</w:t>
      </w:r>
      <w:r>
        <w:rPr/>
        <w:t xml:space="preserve"> fold error of AUC</w:t>
      </w:r>
      <w:r>
        <w:rPr>
          <w:vertAlign w:val="subscript"/>
        </w:rPr>
        <w:t>0–t</w:t>
      </w:r>
      <w:r>
        <w:rPr/>
        <w:t xml:space="preserve"> and C</w:t>
      </w:r>
      <w:r>
        <w:rPr>
          <w:vertAlign w:val="subscript"/>
        </w:rPr>
        <w:t>max</w:t>
      </w:r>
      <w:r>
        <w:rPr/>
        <w:t xml:space="preserve"> (predicted/observed; negative = underprediction), the C–T log-NRMSE and the RMSE of log</w:t>
      </w:r>
      <w:r>
        <w:rPr>
          <w:vertAlign w:val="subscript"/>
        </w:rPr>
        <w:t>10</w:t>
      </w:r>
      <w:r>
        <w:rPr/>
        <w:t xml:space="preserve"> concentrations for h2_run0. † Phenobarbital has no log-NRMSE: its observed profile spans 0.19 log</w:t>
      </w:r>
      <w:r>
        <w:rPr>
          <w:vertAlign w:val="subscript"/>
        </w:rPr>
        <w:t>10</w:t>
      </w:r>
      <w:r>
        <w:rPr/>
        <w:t xml:space="preserve"> units (&lt; 0.2, prespecified range rule), so it is excluded from log-NRMSE only. Compounds in alphabetical order.</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780"/>
        <w:gridCol w:w="780"/>
        <w:gridCol w:w="780"/>
        <w:gridCol w:w="780"/>
        <w:gridCol w:w="780"/>
        <w:gridCol w:w="780"/>
        <w:gridCol w:w="780"/>
        <w:gridCol w:w="780"/>
        <w:gridCol w:w="780"/>
        <w:gridCol w:w="780"/>
        <w:gridCol w:w="780"/>
        <w:gridCol w:w="780"/>
      </w:tblGrid>
      <w:tr>
        <w:trPr>
          <w:tblHeader w:val="true"/>
        </w:trPr>
        <w:tc>
          <w:tcPr>
            <w:tcW w:type="dxa" w:w="780"/>
            <w:tcBorders>
              <w:top w:val="single" w:sz="12" w:color="000000"/>
              <w:bottom w:val="single" w:sz="6" w:color="000000"/>
            </w:tcBorders>
          </w:tcPr>
          <w:p>
            <w:pPr>
              <w:spacing w:after="0" w:line="240" w:lineRule="auto"/>
            </w:pPr>
            <w:r/>
            <w:r>
              <w:rPr>
                <w:b/>
                <w:sz w:val="14"/>
              </w:rPr>
              <w:t>Compound</w:t>
            </w:r>
          </w:p>
        </w:tc>
        <w:tc>
          <w:tcPr>
            <w:tcW w:type="dxa" w:w="780"/>
            <w:tcBorders>
              <w:top w:val="single" w:sz="12" w:color="000000"/>
              <w:bottom w:val="single" w:sz="6" w:color="000000"/>
            </w:tcBorders>
          </w:tcPr>
          <w:p>
            <w:pPr>
              <w:spacing w:after="0" w:line="240" w:lineRule="auto"/>
            </w:pPr>
            <w:r/>
            <w:r>
              <w:rPr>
                <w:b/>
                <w:sz w:val="14"/>
              </w:rPr>
              <w:t>ID</w:t>
            </w:r>
          </w:p>
        </w:tc>
        <w:tc>
          <w:tcPr>
            <w:tcW w:type="dxa" w:w="780"/>
            <w:tcBorders>
              <w:top w:val="single" w:sz="12" w:color="000000"/>
              <w:bottom w:val="single" w:sz="6" w:color="000000"/>
            </w:tcBorders>
          </w:tcPr>
          <w:p>
            <w:pPr>
              <w:spacing w:after="0" w:line="240" w:lineRule="auto"/>
            </w:pPr>
            <w:r/>
            <w:r>
              <w:rPr>
                <w:b/>
                <w:sz w:val="14"/>
              </w:rPr>
              <w:t>f</w:t>
            </w:r>
            <w:r>
              <w:rPr>
                <w:b/>
                <w:sz w:val="14"/>
                <w:vertAlign w:val="subscript"/>
              </w:rPr>
              <w:t>u</w:t>
            </w:r>
            <w:r>
              <w:rPr>
                <w:b/>
                <w:sz w:val="14"/>
              </w:rPr>
              <w:t xml:space="preserve"> obs</w:t>
            </w:r>
          </w:p>
        </w:tc>
        <w:tc>
          <w:tcPr>
            <w:tcW w:type="dxa" w:w="780"/>
            <w:tcBorders>
              <w:top w:val="single" w:sz="12" w:color="000000"/>
              <w:bottom w:val="single" w:sz="6" w:color="000000"/>
            </w:tcBorders>
          </w:tcPr>
          <w:p>
            <w:pPr>
              <w:spacing w:after="0" w:line="240" w:lineRule="auto"/>
            </w:pPr>
            <w:r/>
            <w:r>
              <w:rPr>
                <w:b/>
                <w:sz w:val="14"/>
              </w:rPr>
              <w:t>log</w:t>
            </w:r>
            <w:r>
              <w:rPr>
                <w:b/>
                <w:sz w:val="14"/>
                <w:vertAlign w:val="subscript"/>
              </w:rPr>
              <w:t>2</w:t>
            </w:r>
            <w:r>
              <w:rPr>
                <w:b/>
                <w:sz w:val="14"/>
              </w:rPr>
              <w:t>FE f</w:t>
            </w:r>
            <w:r>
              <w:rPr>
                <w:b/>
                <w:sz w:val="14"/>
                <w:vertAlign w:val="subscript"/>
              </w:rPr>
              <w:t>u</w:t>
            </w:r>
            <w:r>
              <w:rPr>
                <w:b/>
                <w:sz w:val="14"/>
              </w:rPr>
              <w:t xml:space="preserve"> S+ / ML</w:t>
            </w:r>
          </w:p>
        </w:tc>
        <w:tc>
          <w:tcPr>
            <w:tcW w:type="dxa" w:w="780"/>
            <w:tcBorders>
              <w:top w:val="single" w:sz="12" w:color="000000"/>
              <w:bottom w:val="single" w:sz="6" w:color="000000"/>
            </w:tcBorders>
          </w:tcPr>
          <w:p>
            <w:pPr>
              <w:spacing w:after="0" w:line="240" w:lineRule="auto"/>
            </w:pPr>
            <w:r/>
            <w:r>
              <w:rPr>
                <w:b/>
                <w:sz w:val="14"/>
              </w:rPr>
              <w:t>VD</w:t>
            </w:r>
            <w:r>
              <w:rPr>
                <w:b/>
                <w:sz w:val="14"/>
                <w:vertAlign w:val="subscript"/>
              </w:rPr>
              <w:t>ss</w:t>
            </w:r>
            <w:r>
              <w:rPr>
                <w:b/>
                <w:sz w:val="14"/>
              </w:rPr>
              <w:t xml:space="preserve"> obs (L/kg)</w:t>
            </w:r>
          </w:p>
        </w:tc>
        <w:tc>
          <w:tcPr>
            <w:tcW w:type="dxa" w:w="780"/>
            <w:tcBorders>
              <w:top w:val="single" w:sz="12" w:color="000000"/>
              <w:bottom w:val="single" w:sz="6" w:color="000000"/>
            </w:tcBorders>
          </w:tcPr>
          <w:p>
            <w:pPr>
              <w:spacing w:after="0" w:line="240" w:lineRule="auto"/>
            </w:pPr>
            <w:r/>
            <w:r>
              <w:rPr>
                <w:b/>
                <w:sz w:val="14"/>
              </w:rPr>
              <w:t>log</w:t>
            </w:r>
            <w:r>
              <w:rPr>
                <w:b/>
                <w:sz w:val="14"/>
                <w:vertAlign w:val="subscript"/>
              </w:rPr>
              <w:t>2</w:t>
            </w:r>
            <w:r>
              <w:rPr>
                <w:b/>
                <w:sz w:val="14"/>
              </w:rPr>
              <w:t>FE VD</w:t>
            </w:r>
            <w:r>
              <w:rPr>
                <w:b/>
                <w:sz w:val="14"/>
                <w:vertAlign w:val="subscript"/>
              </w:rPr>
              <w:t>ss</w:t>
            </w:r>
            <w:r>
              <w:rPr>
                <w:b/>
                <w:sz w:val="14"/>
              </w:rPr>
              <w:t xml:space="preserve"> S+ / ML</w:t>
            </w:r>
          </w:p>
        </w:tc>
        <w:tc>
          <w:tcPr>
            <w:tcW w:type="dxa" w:w="780"/>
            <w:tcBorders>
              <w:top w:val="single" w:sz="12" w:color="000000"/>
              <w:bottom w:val="single" w:sz="6" w:color="000000"/>
            </w:tcBorders>
          </w:tcPr>
          <w:p>
            <w:pPr>
              <w:spacing w:after="0" w:line="240" w:lineRule="auto"/>
            </w:pPr>
            <w:r/>
            <w:r>
              <w:rPr>
                <w:b/>
                <w:sz w:val="14"/>
              </w:rPr>
              <w:t>CL</w:t>
            </w:r>
            <w:r>
              <w:rPr>
                <w:b/>
                <w:sz w:val="14"/>
                <w:vertAlign w:val="subscript"/>
              </w:rPr>
              <w:t>sys</w:t>
            </w:r>
            <w:r>
              <w:rPr>
                <w:b/>
                <w:sz w:val="14"/>
              </w:rPr>
              <w:t xml:space="preserve"> obs (L/h/kg)</w:t>
            </w:r>
          </w:p>
        </w:tc>
        <w:tc>
          <w:tcPr>
            <w:tcW w:type="dxa" w:w="780"/>
            <w:tcBorders>
              <w:top w:val="single" w:sz="12" w:color="000000"/>
              <w:bottom w:val="single" w:sz="6" w:color="000000"/>
            </w:tcBorders>
          </w:tcPr>
          <w:p>
            <w:pPr>
              <w:spacing w:after="0" w:line="240" w:lineRule="auto"/>
            </w:pPr>
            <w:r/>
            <w:r>
              <w:rPr>
                <w:b/>
                <w:sz w:val="14"/>
              </w:rPr>
              <w:t>log</w:t>
            </w:r>
            <w:r>
              <w:rPr>
                <w:b/>
                <w:sz w:val="14"/>
                <w:vertAlign w:val="subscript"/>
              </w:rPr>
              <w:t>2</w:t>
            </w:r>
            <w:r>
              <w:rPr>
                <w:b/>
                <w:sz w:val="14"/>
              </w:rPr>
              <w:t>FE CL</w:t>
            </w:r>
            <w:r>
              <w:rPr>
                <w:b/>
                <w:sz w:val="14"/>
                <w:vertAlign w:val="subscript"/>
              </w:rPr>
              <w:t>sys</w:t>
            </w:r>
            <w:r>
              <w:rPr>
                <w:b/>
                <w:sz w:val="14"/>
              </w:rPr>
              <w:t xml:space="preserve"> ML</w:t>
            </w:r>
          </w:p>
        </w:tc>
        <w:tc>
          <w:tcPr>
            <w:tcW w:type="dxa" w:w="780"/>
            <w:tcBorders>
              <w:top w:val="single" w:sz="12" w:color="000000"/>
              <w:bottom w:val="single" w:sz="6" w:color="000000"/>
            </w:tcBorders>
          </w:tcPr>
          <w:p>
            <w:pPr>
              <w:spacing w:after="0" w:line="240" w:lineRule="auto"/>
            </w:pPr>
            <w:r/>
            <w:r>
              <w:rPr>
                <w:b/>
                <w:sz w:val="14"/>
              </w:rPr>
              <w:t>AUC log</w:t>
            </w:r>
            <w:r>
              <w:rPr>
                <w:b/>
                <w:sz w:val="14"/>
                <w:vertAlign w:val="subscript"/>
              </w:rPr>
              <w:t>2</w:t>
            </w:r>
            <w:r>
              <w:rPr>
                <w:b/>
                <w:sz w:val="14"/>
              </w:rPr>
              <w:t>FE</w:t>
            </w:r>
          </w:p>
        </w:tc>
        <w:tc>
          <w:tcPr>
            <w:tcW w:type="dxa" w:w="780"/>
            <w:tcBorders>
              <w:top w:val="single" w:sz="12" w:color="000000"/>
              <w:bottom w:val="single" w:sz="6" w:color="000000"/>
            </w:tcBorders>
          </w:tcPr>
          <w:p>
            <w:pPr>
              <w:spacing w:after="0" w:line="240" w:lineRule="auto"/>
            </w:pPr>
            <w:r/>
            <w:r>
              <w:rPr>
                <w:b/>
                <w:sz w:val="14"/>
              </w:rPr>
              <w:t>C</w:t>
            </w:r>
            <w:r>
              <w:rPr>
                <w:b/>
                <w:sz w:val="14"/>
                <w:vertAlign w:val="subscript"/>
              </w:rPr>
              <w:t>max</w:t>
            </w:r>
            <w:r>
              <w:rPr>
                <w:b/>
                <w:sz w:val="14"/>
              </w:rPr>
              <w:t xml:space="preserve"> log</w:t>
            </w:r>
            <w:r>
              <w:rPr>
                <w:b/>
                <w:sz w:val="14"/>
                <w:vertAlign w:val="subscript"/>
              </w:rPr>
              <w:t>2</w:t>
            </w:r>
            <w:r>
              <w:rPr>
                <w:b/>
                <w:sz w:val="14"/>
              </w:rPr>
              <w:t>FE</w:t>
            </w:r>
          </w:p>
        </w:tc>
        <w:tc>
          <w:tcPr>
            <w:tcW w:type="dxa" w:w="780"/>
            <w:tcBorders>
              <w:top w:val="single" w:sz="12" w:color="000000"/>
              <w:bottom w:val="single" w:sz="6" w:color="000000"/>
            </w:tcBorders>
          </w:tcPr>
          <w:p>
            <w:pPr>
              <w:spacing w:after="0" w:line="240" w:lineRule="auto"/>
            </w:pPr>
            <w:r/>
            <w:r>
              <w:rPr>
                <w:b/>
                <w:sz w:val="14"/>
              </w:rPr>
              <w:t>log-NRMSE</w:t>
            </w:r>
          </w:p>
        </w:tc>
        <w:tc>
          <w:tcPr>
            <w:tcW w:type="dxa" w:w="780"/>
            <w:tcBorders>
              <w:top w:val="single" w:sz="12" w:color="000000"/>
              <w:bottom w:val="single" w:sz="6" w:color="000000"/>
            </w:tcBorders>
          </w:tcPr>
          <w:p>
            <w:pPr>
              <w:spacing w:after="0" w:line="240" w:lineRule="auto"/>
            </w:pPr>
            <w:r/>
            <w:r>
              <w:rPr>
                <w:b/>
                <w:sz w:val="14"/>
              </w:rPr>
              <w:t>RMSE log</w:t>
            </w:r>
            <w:r>
              <w:rPr>
                <w:b/>
                <w:sz w:val="14"/>
                <w:vertAlign w:val="subscript"/>
              </w:rPr>
              <w:t>10</w:t>
            </w:r>
          </w:p>
        </w:tc>
      </w:tr>
      <w:tr>
        <w:tc>
          <w:tcPr>
            <w:tcW w:type="dxa" w:w="780"/>
          </w:tcPr>
          <w:p>
            <w:pPr>
              <w:spacing w:after="0" w:line="240" w:lineRule="auto"/>
            </w:pPr>
            <w:r/>
            <w:r>
              <w:rPr>
                <w:sz w:val="14"/>
              </w:rPr>
              <w:t>Alprazolam</w:t>
            </w:r>
          </w:p>
        </w:tc>
        <w:tc>
          <w:tcPr>
            <w:tcW w:type="dxa" w:w="780"/>
          </w:tcPr>
          <w:p>
            <w:pPr>
              <w:spacing w:after="0" w:line="240" w:lineRule="auto"/>
            </w:pPr>
            <w:r/>
            <w:r>
              <w:rPr>
                <w:sz w:val="14"/>
              </w:rPr>
              <w:t>52</w:t>
            </w:r>
          </w:p>
        </w:tc>
        <w:tc>
          <w:tcPr>
            <w:tcW w:type="dxa" w:w="780"/>
          </w:tcPr>
          <w:p>
            <w:pPr>
              <w:spacing w:after="0" w:line="240" w:lineRule="auto"/>
            </w:pPr>
            <w:r/>
            <w:r>
              <w:rPr>
                <w:sz w:val="14"/>
              </w:rPr>
              <w:t>0.29</w:t>
            </w:r>
          </w:p>
        </w:tc>
        <w:tc>
          <w:tcPr>
            <w:tcW w:type="dxa" w:w="780"/>
          </w:tcPr>
          <w:p>
            <w:pPr>
              <w:spacing w:after="0" w:line="240" w:lineRule="auto"/>
            </w:pPr>
            <w:r/>
            <w:r>
              <w:rPr>
                <w:sz w:val="14"/>
              </w:rPr>
              <w:t>-2.13 / -1.18</w:t>
            </w:r>
          </w:p>
        </w:tc>
        <w:tc>
          <w:tcPr>
            <w:tcW w:type="dxa" w:w="780"/>
          </w:tcPr>
          <w:p>
            <w:pPr>
              <w:spacing w:after="0" w:line="240" w:lineRule="auto"/>
            </w:pPr>
            <w:r/>
            <w:r>
              <w:rPr>
                <w:sz w:val="14"/>
              </w:rPr>
              <w:t>0.8</w:t>
            </w:r>
          </w:p>
        </w:tc>
        <w:tc>
          <w:tcPr>
            <w:tcW w:type="dxa" w:w="780"/>
          </w:tcPr>
          <w:p>
            <w:pPr>
              <w:spacing w:after="0" w:line="240" w:lineRule="auto"/>
            </w:pPr>
            <w:r/>
            <w:r>
              <w:rPr>
                <w:sz w:val="14"/>
              </w:rPr>
              <w:t>+0.38 / -0.10</w:t>
            </w:r>
          </w:p>
        </w:tc>
        <w:tc>
          <w:tcPr>
            <w:tcW w:type="dxa" w:w="780"/>
          </w:tcPr>
          <w:p>
            <w:pPr>
              <w:spacing w:after="0" w:line="240" w:lineRule="auto"/>
            </w:pPr>
            <w:r/>
            <w:r>
              <w:rPr>
                <w:sz w:val="14"/>
              </w:rPr>
              <w:t>0.0444</w:t>
            </w:r>
          </w:p>
        </w:tc>
        <w:tc>
          <w:tcPr>
            <w:tcW w:type="dxa" w:w="780"/>
          </w:tcPr>
          <w:p>
            <w:pPr>
              <w:spacing w:after="0" w:line="240" w:lineRule="auto"/>
            </w:pPr>
            <w:r/>
            <w:r>
              <w:rPr>
                <w:sz w:val="14"/>
              </w:rPr>
              <w:t>+1.96</w:t>
            </w:r>
          </w:p>
        </w:tc>
        <w:tc>
          <w:tcPr>
            <w:tcW w:type="dxa" w:w="780"/>
          </w:tcPr>
          <w:p>
            <w:pPr>
              <w:spacing w:after="0" w:line="240" w:lineRule="auto"/>
            </w:pPr>
            <w:r/>
            <w:r>
              <w:rPr>
                <w:sz w:val="14"/>
              </w:rPr>
              <w:t>-1.35</w:t>
            </w:r>
          </w:p>
        </w:tc>
        <w:tc>
          <w:tcPr>
            <w:tcW w:type="dxa" w:w="780"/>
          </w:tcPr>
          <w:p>
            <w:pPr>
              <w:spacing w:after="0" w:line="240" w:lineRule="auto"/>
            </w:pPr>
            <w:r/>
            <w:r>
              <w:rPr>
                <w:sz w:val="14"/>
              </w:rPr>
              <w:t>-0.03</w:t>
            </w:r>
          </w:p>
        </w:tc>
        <w:tc>
          <w:tcPr>
            <w:tcW w:type="dxa" w:w="780"/>
          </w:tcPr>
          <w:p>
            <w:pPr>
              <w:spacing w:after="0" w:line="240" w:lineRule="auto"/>
            </w:pPr>
            <w:r/>
            <w:r>
              <w:rPr>
                <w:sz w:val="14"/>
              </w:rPr>
              <w:t>0.484</w:t>
            </w:r>
          </w:p>
        </w:tc>
        <w:tc>
          <w:tcPr>
            <w:tcW w:type="dxa" w:w="780"/>
          </w:tcPr>
          <w:p>
            <w:pPr>
              <w:spacing w:after="0" w:line="240" w:lineRule="auto"/>
            </w:pPr>
            <w:r/>
            <w:r>
              <w:rPr>
                <w:sz w:val="14"/>
              </w:rPr>
              <w:t>0.497</w:t>
            </w:r>
          </w:p>
        </w:tc>
      </w:tr>
      <w:tr>
        <w:tc>
          <w:tcPr>
            <w:tcW w:type="dxa" w:w="780"/>
          </w:tcPr>
          <w:p>
            <w:pPr>
              <w:spacing w:after="0" w:line="240" w:lineRule="auto"/>
            </w:pPr>
            <w:r/>
            <w:r>
              <w:rPr>
                <w:sz w:val="14"/>
              </w:rPr>
              <w:t>Bufuralol</w:t>
            </w:r>
          </w:p>
        </w:tc>
        <w:tc>
          <w:tcPr>
            <w:tcW w:type="dxa" w:w="780"/>
          </w:tcPr>
          <w:p>
            <w:pPr>
              <w:spacing w:after="0" w:line="240" w:lineRule="auto"/>
            </w:pPr>
            <w:r/>
            <w:r>
              <w:rPr>
                <w:sz w:val="14"/>
              </w:rPr>
              <w:t>172</w:t>
            </w:r>
          </w:p>
        </w:tc>
        <w:tc>
          <w:tcPr>
            <w:tcW w:type="dxa" w:w="780"/>
          </w:tcPr>
          <w:p>
            <w:pPr>
              <w:spacing w:after="0" w:line="240" w:lineRule="auto"/>
            </w:pPr>
            <w:r/>
            <w:r>
              <w:rPr>
                <w:sz w:val="14"/>
              </w:rPr>
              <w:t>0.19</w:t>
            </w:r>
          </w:p>
        </w:tc>
        <w:tc>
          <w:tcPr>
            <w:tcW w:type="dxa" w:w="780"/>
          </w:tcPr>
          <w:p>
            <w:pPr>
              <w:spacing w:after="0" w:line="240" w:lineRule="auto"/>
            </w:pPr>
            <w:r/>
            <w:r>
              <w:rPr>
                <w:sz w:val="14"/>
              </w:rPr>
              <w:t>+0.23 / -0.23</w:t>
            </w:r>
          </w:p>
        </w:tc>
        <w:tc>
          <w:tcPr>
            <w:tcW w:type="dxa" w:w="780"/>
          </w:tcPr>
          <w:p>
            <w:pPr>
              <w:spacing w:after="0" w:line="240" w:lineRule="auto"/>
            </w:pPr>
            <w:r/>
            <w:r>
              <w:rPr>
                <w:sz w:val="14"/>
              </w:rPr>
              <w:t>1.7</w:t>
            </w:r>
          </w:p>
        </w:tc>
        <w:tc>
          <w:tcPr>
            <w:tcW w:type="dxa" w:w="780"/>
          </w:tcPr>
          <w:p>
            <w:pPr>
              <w:spacing w:after="0" w:line="240" w:lineRule="auto"/>
            </w:pPr>
            <w:r/>
            <w:r>
              <w:rPr>
                <w:sz w:val="14"/>
              </w:rPr>
              <w:t>+0.73 / -0.16</w:t>
            </w:r>
          </w:p>
        </w:tc>
        <w:tc>
          <w:tcPr>
            <w:tcW w:type="dxa" w:w="780"/>
          </w:tcPr>
          <w:p>
            <w:pPr>
              <w:spacing w:after="0" w:line="240" w:lineRule="auto"/>
            </w:pPr>
            <w:r/>
            <w:r>
              <w:rPr>
                <w:sz w:val="14"/>
              </w:rPr>
              <w:t>0.534</w:t>
            </w:r>
          </w:p>
        </w:tc>
        <w:tc>
          <w:tcPr>
            <w:tcW w:type="dxa" w:w="780"/>
          </w:tcPr>
          <w:p>
            <w:pPr>
              <w:spacing w:after="0" w:line="240" w:lineRule="auto"/>
            </w:pPr>
            <w:r/>
            <w:r>
              <w:rPr>
                <w:sz w:val="14"/>
              </w:rPr>
              <w:t>-0.70</w:t>
            </w:r>
          </w:p>
        </w:tc>
        <w:tc>
          <w:tcPr>
            <w:tcW w:type="dxa" w:w="780"/>
          </w:tcPr>
          <w:p>
            <w:pPr>
              <w:spacing w:after="0" w:line="240" w:lineRule="auto"/>
            </w:pPr>
            <w:r/>
            <w:r>
              <w:rPr>
                <w:sz w:val="14"/>
              </w:rPr>
              <w:t>+0.75</w:t>
            </w:r>
          </w:p>
        </w:tc>
        <w:tc>
          <w:tcPr>
            <w:tcW w:type="dxa" w:w="780"/>
          </w:tcPr>
          <w:p>
            <w:pPr>
              <w:spacing w:after="0" w:line="240" w:lineRule="auto"/>
            </w:pPr>
            <w:r/>
            <w:r>
              <w:rPr>
                <w:sz w:val="14"/>
              </w:rPr>
              <w:t>+0.28</w:t>
            </w:r>
          </w:p>
        </w:tc>
        <w:tc>
          <w:tcPr>
            <w:tcW w:type="dxa" w:w="780"/>
          </w:tcPr>
          <w:p>
            <w:pPr>
              <w:spacing w:after="0" w:line="240" w:lineRule="auto"/>
            </w:pPr>
            <w:r/>
            <w:r>
              <w:rPr>
                <w:sz w:val="14"/>
              </w:rPr>
              <w:t>0.219</w:t>
            </w:r>
          </w:p>
        </w:tc>
        <w:tc>
          <w:tcPr>
            <w:tcW w:type="dxa" w:w="780"/>
          </w:tcPr>
          <w:p>
            <w:pPr>
              <w:spacing w:after="0" w:line="240" w:lineRule="auto"/>
            </w:pPr>
            <w:r/>
            <w:r>
              <w:rPr>
                <w:sz w:val="14"/>
              </w:rPr>
              <w:t>0.291</w:t>
            </w:r>
          </w:p>
        </w:tc>
      </w:tr>
      <w:tr>
        <w:tc>
          <w:tcPr>
            <w:tcW w:type="dxa" w:w="780"/>
          </w:tcPr>
          <w:p>
            <w:pPr>
              <w:spacing w:after="0" w:line="240" w:lineRule="auto"/>
            </w:pPr>
            <w:r/>
            <w:r>
              <w:rPr>
                <w:sz w:val="14"/>
              </w:rPr>
              <w:t>Buprenorphine</w:t>
            </w:r>
          </w:p>
        </w:tc>
        <w:tc>
          <w:tcPr>
            <w:tcW w:type="dxa" w:w="780"/>
          </w:tcPr>
          <w:p>
            <w:pPr>
              <w:spacing w:after="0" w:line="240" w:lineRule="auto"/>
            </w:pPr>
            <w:r/>
            <w:r>
              <w:rPr>
                <w:sz w:val="14"/>
              </w:rPr>
              <w:t>177</w:t>
            </w:r>
          </w:p>
        </w:tc>
        <w:tc>
          <w:tcPr>
            <w:tcW w:type="dxa" w:w="780"/>
          </w:tcPr>
          <w:p>
            <w:pPr>
              <w:spacing w:after="0" w:line="240" w:lineRule="auto"/>
            </w:pPr>
            <w:r/>
            <w:r>
              <w:rPr>
                <w:sz w:val="14"/>
              </w:rPr>
              <w:t>0.04</w:t>
            </w:r>
          </w:p>
        </w:tc>
        <w:tc>
          <w:tcPr>
            <w:tcW w:type="dxa" w:w="780"/>
          </w:tcPr>
          <w:p>
            <w:pPr>
              <w:spacing w:after="0" w:line="240" w:lineRule="auto"/>
            </w:pPr>
            <w:r/>
            <w:r>
              <w:rPr>
                <w:sz w:val="14"/>
              </w:rPr>
              <w:t>+1.72 / +2.07</w:t>
            </w:r>
          </w:p>
        </w:tc>
        <w:tc>
          <w:tcPr>
            <w:tcW w:type="dxa" w:w="780"/>
          </w:tcPr>
          <w:p>
            <w:pPr>
              <w:spacing w:after="0" w:line="240" w:lineRule="auto"/>
            </w:pPr>
            <w:r/>
            <w:r>
              <w:rPr>
                <w:sz w:val="14"/>
              </w:rPr>
              <w:t>4.9</w:t>
            </w:r>
          </w:p>
        </w:tc>
        <w:tc>
          <w:tcPr>
            <w:tcW w:type="dxa" w:w="780"/>
          </w:tcPr>
          <w:p>
            <w:pPr>
              <w:spacing w:after="0" w:line="240" w:lineRule="auto"/>
            </w:pPr>
            <w:r/>
            <w:r>
              <w:rPr>
                <w:sz w:val="14"/>
              </w:rPr>
              <w:t>-0.39 / -0.72</w:t>
            </w:r>
          </w:p>
        </w:tc>
        <w:tc>
          <w:tcPr>
            <w:tcW w:type="dxa" w:w="780"/>
          </w:tcPr>
          <w:p>
            <w:pPr>
              <w:spacing w:after="0" w:line="240" w:lineRule="auto"/>
            </w:pPr>
            <w:r/>
            <w:r>
              <w:rPr>
                <w:sz w:val="14"/>
              </w:rPr>
              <w:t>1.14</w:t>
            </w:r>
          </w:p>
        </w:tc>
        <w:tc>
          <w:tcPr>
            <w:tcW w:type="dxa" w:w="780"/>
          </w:tcPr>
          <w:p>
            <w:pPr>
              <w:spacing w:after="0" w:line="240" w:lineRule="auto"/>
            </w:pPr>
            <w:r/>
            <w:r>
              <w:rPr>
                <w:sz w:val="14"/>
              </w:rPr>
              <w:t>-1.95</w:t>
            </w:r>
          </w:p>
        </w:tc>
        <w:tc>
          <w:tcPr>
            <w:tcW w:type="dxa" w:w="780"/>
          </w:tcPr>
          <w:p>
            <w:pPr>
              <w:spacing w:after="0" w:line="240" w:lineRule="auto"/>
            </w:pPr>
            <w:r/>
            <w:r>
              <w:rPr>
                <w:sz w:val="14"/>
              </w:rPr>
              <w:t>+1.43</w:t>
            </w:r>
          </w:p>
        </w:tc>
        <w:tc>
          <w:tcPr>
            <w:tcW w:type="dxa" w:w="780"/>
          </w:tcPr>
          <w:p>
            <w:pPr>
              <w:spacing w:after="0" w:line="240" w:lineRule="auto"/>
            </w:pPr>
            <w:r/>
            <w:r>
              <w:rPr>
                <w:sz w:val="14"/>
              </w:rPr>
              <w:t>-2.39</w:t>
            </w:r>
          </w:p>
        </w:tc>
        <w:tc>
          <w:tcPr>
            <w:tcW w:type="dxa" w:w="780"/>
          </w:tcPr>
          <w:p>
            <w:pPr>
              <w:spacing w:after="0" w:line="240" w:lineRule="auto"/>
            </w:pPr>
            <w:r/>
            <w:r>
              <w:rPr>
                <w:sz w:val="14"/>
              </w:rPr>
              <w:t>0.262</w:t>
            </w:r>
          </w:p>
        </w:tc>
        <w:tc>
          <w:tcPr>
            <w:tcW w:type="dxa" w:w="780"/>
          </w:tcPr>
          <w:p>
            <w:pPr>
              <w:spacing w:after="0" w:line="240" w:lineRule="auto"/>
            </w:pPr>
            <w:r/>
            <w:r>
              <w:rPr>
                <w:sz w:val="14"/>
              </w:rPr>
              <w:t>0.536</w:t>
            </w:r>
          </w:p>
        </w:tc>
      </w:tr>
      <w:tr>
        <w:tc>
          <w:tcPr>
            <w:tcW w:type="dxa" w:w="780"/>
          </w:tcPr>
          <w:p>
            <w:pPr>
              <w:spacing w:after="0" w:line="240" w:lineRule="auto"/>
            </w:pPr>
            <w:r/>
            <w:r>
              <w:rPr>
                <w:sz w:val="14"/>
              </w:rPr>
              <w:t>Caffeine</w:t>
            </w:r>
          </w:p>
        </w:tc>
        <w:tc>
          <w:tcPr>
            <w:tcW w:type="dxa" w:w="780"/>
          </w:tcPr>
          <w:p>
            <w:pPr>
              <w:spacing w:after="0" w:line="240" w:lineRule="auto"/>
            </w:pPr>
            <w:r/>
            <w:r>
              <w:rPr>
                <w:sz w:val="14"/>
              </w:rPr>
              <w:t>184</w:t>
            </w:r>
          </w:p>
        </w:tc>
        <w:tc>
          <w:tcPr>
            <w:tcW w:type="dxa" w:w="780"/>
          </w:tcPr>
          <w:p>
            <w:pPr>
              <w:spacing w:after="0" w:line="240" w:lineRule="auto"/>
            </w:pPr>
            <w:r/>
            <w:r>
              <w:rPr>
                <w:sz w:val="14"/>
              </w:rPr>
              <w:t>0.64</w:t>
            </w:r>
          </w:p>
        </w:tc>
        <w:tc>
          <w:tcPr>
            <w:tcW w:type="dxa" w:w="780"/>
          </w:tcPr>
          <w:p>
            <w:pPr>
              <w:spacing w:after="0" w:line="240" w:lineRule="auto"/>
            </w:pPr>
            <w:r/>
            <w:r>
              <w:rPr>
                <w:sz w:val="14"/>
              </w:rPr>
              <w:t>+0.37 / -0.25</w:t>
            </w:r>
          </w:p>
        </w:tc>
        <w:tc>
          <w:tcPr>
            <w:tcW w:type="dxa" w:w="780"/>
          </w:tcPr>
          <w:p>
            <w:pPr>
              <w:spacing w:after="0" w:line="240" w:lineRule="auto"/>
            </w:pPr>
            <w:r/>
            <w:r>
              <w:rPr>
                <w:sz w:val="14"/>
              </w:rPr>
              <w:t>0.63</w:t>
            </w:r>
          </w:p>
        </w:tc>
        <w:tc>
          <w:tcPr>
            <w:tcW w:type="dxa" w:w="780"/>
          </w:tcPr>
          <w:p>
            <w:pPr>
              <w:spacing w:after="0" w:line="240" w:lineRule="auto"/>
            </w:pPr>
            <w:r/>
            <w:r>
              <w:rPr>
                <w:sz w:val="14"/>
              </w:rPr>
              <w:t>+0.61 / +0.08</w:t>
            </w:r>
          </w:p>
        </w:tc>
        <w:tc>
          <w:tcPr>
            <w:tcW w:type="dxa" w:w="780"/>
          </w:tcPr>
          <w:p>
            <w:pPr>
              <w:spacing w:after="0" w:line="240" w:lineRule="auto"/>
            </w:pPr>
            <w:r/>
            <w:r>
              <w:rPr>
                <w:sz w:val="14"/>
              </w:rPr>
              <w:t>0.084</w:t>
            </w:r>
          </w:p>
        </w:tc>
        <w:tc>
          <w:tcPr>
            <w:tcW w:type="dxa" w:w="780"/>
          </w:tcPr>
          <w:p>
            <w:pPr>
              <w:spacing w:after="0" w:line="240" w:lineRule="auto"/>
            </w:pPr>
            <w:r/>
            <w:r>
              <w:rPr>
                <w:sz w:val="14"/>
              </w:rPr>
              <w:t>-0.30</w:t>
            </w:r>
          </w:p>
        </w:tc>
        <w:tc>
          <w:tcPr>
            <w:tcW w:type="dxa" w:w="780"/>
          </w:tcPr>
          <w:p>
            <w:pPr>
              <w:spacing w:after="0" w:line="240" w:lineRule="auto"/>
            </w:pPr>
            <w:r/>
            <w:r>
              <w:rPr>
                <w:sz w:val="14"/>
              </w:rPr>
              <w:t>+0.38</w:t>
            </w:r>
          </w:p>
        </w:tc>
        <w:tc>
          <w:tcPr>
            <w:tcW w:type="dxa" w:w="780"/>
          </w:tcPr>
          <w:p>
            <w:pPr>
              <w:spacing w:after="0" w:line="240" w:lineRule="auto"/>
            </w:pPr>
            <w:r/>
            <w:r>
              <w:rPr>
                <w:sz w:val="14"/>
              </w:rPr>
              <w:t>-0.15</w:t>
            </w:r>
          </w:p>
        </w:tc>
        <w:tc>
          <w:tcPr>
            <w:tcW w:type="dxa" w:w="780"/>
          </w:tcPr>
          <w:p>
            <w:pPr>
              <w:spacing w:after="0" w:line="240" w:lineRule="auto"/>
            </w:pPr>
            <w:r/>
            <w:r>
              <w:rPr>
                <w:sz w:val="14"/>
              </w:rPr>
              <w:t>0.129</w:t>
            </w:r>
          </w:p>
        </w:tc>
        <w:tc>
          <w:tcPr>
            <w:tcW w:type="dxa" w:w="780"/>
          </w:tcPr>
          <w:p>
            <w:pPr>
              <w:spacing w:after="0" w:line="240" w:lineRule="auto"/>
            </w:pPr>
            <w:r/>
            <w:r>
              <w:rPr>
                <w:sz w:val="14"/>
              </w:rPr>
              <w:t>0.136</w:t>
            </w:r>
          </w:p>
        </w:tc>
      </w:tr>
      <w:tr>
        <w:tc>
          <w:tcPr>
            <w:tcW w:type="dxa" w:w="780"/>
          </w:tcPr>
          <w:p>
            <w:pPr>
              <w:spacing w:after="0" w:line="240" w:lineRule="auto"/>
            </w:pPr>
            <w:r/>
            <w:r>
              <w:rPr>
                <w:sz w:val="14"/>
              </w:rPr>
              <w:t>Clarithromycin</w:t>
            </w:r>
          </w:p>
        </w:tc>
        <w:tc>
          <w:tcPr>
            <w:tcW w:type="dxa" w:w="780"/>
          </w:tcPr>
          <w:p>
            <w:pPr>
              <w:spacing w:after="0" w:line="240" w:lineRule="auto"/>
            </w:pPr>
            <w:r/>
            <w:r>
              <w:rPr>
                <w:sz w:val="14"/>
              </w:rPr>
              <w:t>295</w:t>
            </w:r>
          </w:p>
        </w:tc>
        <w:tc>
          <w:tcPr>
            <w:tcW w:type="dxa" w:w="780"/>
          </w:tcPr>
          <w:p>
            <w:pPr>
              <w:spacing w:after="0" w:line="240" w:lineRule="auto"/>
            </w:pPr>
            <w:r/>
            <w:r>
              <w:rPr>
                <w:sz w:val="14"/>
              </w:rPr>
              <w:t>0.23</w:t>
            </w:r>
          </w:p>
        </w:tc>
        <w:tc>
          <w:tcPr>
            <w:tcW w:type="dxa" w:w="780"/>
          </w:tcPr>
          <w:p>
            <w:pPr>
              <w:spacing w:after="0" w:line="240" w:lineRule="auto"/>
            </w:pPr>
            <w:r/>
            <w:r>
              <w:rPr>
                <w:sz w:val="14"/>
              </w:rPr>
              <w:t>+1.15 / -0.38</w:t>
            </w:r>
          </w:p>
        </w:tc>
        <w:tc>
          <w:tcPr>
            <w:tcW w:type="dxa" w:w="780"/>
          </w:tcPr>
          <w:p>
            <w:pPr>
              <w:spacing w:after="0" w:line="240" w:lineRule="auto"/>
            </w:pPr>
            <w:r/>
            <w:r>
              <w:rPr>
                <w:sz w:val="14"/>
              </w:rPr>
              <w:t>1.5</w:t>
            </w:r>
          </w:p>
        </w:tc>
        <w:tc>
          <w:tcPr>
            <w:tcW w:type="dxa" w:w="780"/>
          </w:tcPr>
          <w:p>
            <w:pPr>
              <w:spacing w:after="0" w:line="240" w:lineRule="auto"/>
            </w:pPr>
            <w:r/>
            <w:r>
              <w:rPr>
                <w:sz w:val="14"/>
              </w:rPr>
              <w:t>+0.91 / +1.64</w:t>
            </w:r>
          </w:p>
        </w:tc>
        <w:tc>
          <w:tcPr>
            <w:tcW w:type="dxa" w:w="780"/>
          </w:tcPr>
          <w:p>
            <w:pPr>
              <w:spacing w:after="0" w:line="240" w:lineRule="auto"/>
            </w:pPr>
            <w:r/>
            <w:r>
              <w:rPr>
                <w:sz w:val="14"/>
              </w:rPr>
              <w:t>0.438</w:t>
            </w:r>
          </w:p>
        </w:tc>
        <w:tc>
          <w:tcPr>
            <w:tcW w:type="dxa" w:w="780"/>
          </w:tcPr>
          <w:p>
            <w:pPr>
              <w:spacing w:after="0" w:line="240" w:lineRule="auto"/>
            </w:pPr>
            <w:r/>
            <w:r>
              <w:rPr>
                <w:sz w:val="14"/>
              </w:rPr>
              <w:t>-0.06</w:t>
            </w:r>
          </w:p>
        </w:tc>
        <w:tc>
          <w:tcPr>
            <w:tcW w:type="dxa" w:w="780"/>
          </w:tcPr>
          <w:p>
            <w:pPr>
              <w:spacing w:after="0" w:line="240" w:lineRule="auto"/>
            </w:pPr>
            <w:r/>
            <w:r>
              <w:rPr>
                <w:sz w:val="14"/>
              </w:rPr>
              <w:t>-0.24</w:t>
            </w:r>
          </w:p>
        </w:tc>
        <w:tc>
          <w:tcPr>
            <w:tcW w:type="dxa" w:w="780"/>
          </w:tcPr>
          <w:p>
            <w:pPr>
              <w:spacing w:after="0" w:line="240" w:lineRule="auto"/>
            </w:pPr>
            <w:r/>
            <w:r>
              <w:rPr>
                <w:sz w:val="14"/>
              </w:rPr>
              <w:t>-1.65</w:t>
            </w:r>
          </w:p>
        </w:tc>
        <w:tc>
          <w:tcPr>
            <w:tcW w:type="dxa" w:w="780"/>
          </w:tcPr>
          <w:p>
            <w:pPr>
              <w:spacing w:after="0" w:line="240" w:lineRule="auto"/>
            </w:pPr>
            <w:r/>
            <w:r>
              <w:rPr>
                <w:sz w:val="14"/>
              </w:rPr>
              <w:t>0.223</w:t>
            </w:r>
          </w:p>
        </w:tc>
        <w:tc>
          <w:tcPr>
            <w:tcW w:type="dxa" w:w="780"/>
          </w:tcPr>
          <w:p>
            <w:pPr>
              <w:spacing w:after="0" w:line="240" w:lineRule="auto"/>
            </w:pPr>
            <w:r/>
            <w:r>
              <w:rPr>
                <w:sz w:val="14"/>
              </w:rPr>
              <w:t>0.414</w:t>
            </w:r>
          </w:p>
        </w:tc>
      </w:tr>
      <w:tr>
        <w:tc>
          <w:tcPr>
            <w:tcW w:type="dxa" w:w="780"/>
          </w:tcPr>
          <w:p>
            <w:pPr>
              <w:spacing w:after="0" w:line="240" w:lineRule="auto"/>
            </w:pPr>
            <w:r/>
            <w:r>
              <w:rPr>
                <w:sz w:val="14"/>
              </w:rPr>
              <w:t>Clozapine</w:t>
            </w:r>
          </w:p>
        </w:tc>
        <w:tc>
          <w:tcPr>
            <w:tcW w:type="dxa" w:w="780"/>
          </w:tcPr>
          <w:p>
            <w:pPr>
              <w:spacing w:after="0" w:line="240" w:lineRule="auto"/>
            </w:pPr>
            <w:r/>
            <w:r>
              <w:rPr>
                <w:sz w:val="14"/>
              </w:rPr>
              <w:t>308</w:t>
            </w:r>
          </w:p>
        </w:tc>
        <w:tc>
          <w:tcPr>
            <w:tcW w:type="dxa" w:w="780"/>
          </w:tcPr>
          <w:p>
            <w:pPr>
              <w:spacing w:after="0" w:line="240" w:lineRule="auto"/>
            </w:pPr>
            <w:r/>
            <w:r>
              <w:rPr>
                <w:sz w:val="14"/>
              </w:rPr>
              <w:t>0.055</w:t>
            </w:r>
          </w:p>
        </w:tc>
        <w:tc>
          <w:tcPr>
            <w:tcW w:type="dxa" w:w="780"/>
          </w:tcPr>
          <w:p>
            <w:pPr>
              <w:spacing w:after="0" w:line="240" w:lineRule="auto"/>
            </w:pPr>
            <w:r/>
            <w:r>
              <w:rPr>
                <w:sz w:val="14"/>
              </w:rPr>
              <w:t>+0.36 / +0.46</w:t>
            </w:r>
          </w:p>
        </w:tc>
        <w:tc>
          <w:tcPr>
            <w:tcW w:type="dxa" w:w="780"/>
          </w:tcPr>
          <w:p>
            <w:pPr>
              <w:spacing w:after="0" w:line="240" w:lineRule="auto"/>
            </w:pPr>
            <w:r/>
            <w:r>
              <w:rPr>
                <w:sz w:val="14"/>
              </w:rPr>
              <w:t>1.6</w:t>
            </w:r>
          </w:p>
        </w:tc>
        <w:tc>
          <w:tcPr>
            <w:tcW w:type="dxa" w:w="780"/>
          </w:tcPr>
          <w:p>
            <w:pPr>
              <w:spacing w:after="0" w:line="240" w:lineRule="auto"/>
            </w:pPr>
            <w:r/>
            <w:r>
              <w:rPr>
                <w:sz w:val="14"/>
              </w:rPr>
              <w:t>+1.96 / +3.27</w:t>
            </w:r>
          </w:p>
        </w:tc>
        <w:tc>
          <w:tcPr>
            <w:tcW w:type="dxa" w:w="780"/>
          </w:tcPr>
          <w:p>
            <w:pPr>
              <w:spacing w:after="0" w:line="240" w:lineRule="auto"/>
            </w:pPr>
            <w:r/>
            <w:r>
              <w:rPr>
                <w:sz w:val="14"/>
              </w:rPr>
              <w:t>0.15</w:t>
            </w:r>
          </w:p>
        </w:tc>
        <w:tc>
          <w:tcPr>
            <w:tcW w:type="dxa" w:w="780"/>
          </w:tcPr>
          <w:p>
            <w:pPr>
              <w:spacing w:after="0" w:line="240" w:lineRule="auto"/>
            </w:pPr>
            <w:r/>
            <w:r>
              <w:rPr>
                <w:sz w:val="14"/>
              </w:rPr>
              <w:t>+2.26</w:t>
            </w:r>
          </w:p>
        </w:tc>
        <w:tc>
          <w:tcPr>
            <w:tcW w:type="dxa" w:w="780"/>
          </w:tcPr>
          <w:p>
            <w:pPr>
              <w:spacing w:after="0" w:line="240" w:lineRule="auto"/>
            </w:pPr>
            <w:r/>
            <w:r>
              <w:rPr>
                <w:sz w:val="14"/>
              </w:rPr>
              <w:t>-0.61</w:t>
            </w:r>
          </w:p>
        </w:tc>
        <w:tc>
          <w:tcPr>
            <w:tcW w:type="dxa" w:w="780"/>
          </w:tcPr>
          <w:p>
            <w:pPr>
              <w:spacing w:after="0" w:line="240" w:lineRule="auto"/>
            </w:pPr>
            <w:r/>
            <w:r>
              <w:rPr>
                <w:sz w:val="14"/>
              </w:rPr>
              <w:t>-4.28</w:t>
            </w:r>
          </w:p>
        </w:tc>
        <w:tc>
          <w:tcPr>
            <w:tcW w:type="dxa" w:w="780"/>
          </w:tcPr>
          <w:p>
            <w:pPr>
              <w:spacing w:after="0" w:line="240" w:lineRule="auto"/>
            </w:pPr>
            <w:r/>
            <w:r>
              <w:rPr>
                <w:sz w:val="14"/>
              </w:rPr>
              <w:t>0.291</w:t>
            </w:r>
          </w:p>
        </w:tc>
        <w:tc>
          <w:tcPr>
            <w:tcW w:type="dxa" w:w="780"/>
          </w:tcPr>
          <w:p>
            <w:pPr>
              <w:spacing w:after="0" w:line="240" w:lineRule="auto"/>
            </w:pPr>
            <w:r/>
            <w:r>
              <w:rPr>
                <w:sz w:val="14"/>
              </w:rPr>
              <w:t>0.570</w:t>
            </w:r>
          </w:p>
        </w:tc>
      </w:tr>
      <w:tr>
        <w:tc>
          <w:tcPr>
            <w:tcW w:type="dxa" w:w="780"/>
          </w:tcPr>
          <w:p>
            <w:pPr>
              <w:spacing w:after="0" w:line="240" w:lineRule="auto"/>
            </w:pPr>
            <w:r/>
            <w:r>
              <w:rPr>
                <w:sz w:val="14"/>
              </w:rPr>
              <w:t>Crizotinib</w:t>
            </w:r>
          </w:p>
        </w:tc>
        <w:tc>
          <w:tcPr>
            <w:tcW w:type="dxa" w:w="780"/>
          </w:tcPr>
          <w:p>
            <w:pPr>
              <w:spacing w:after="0" w:line="240" w:lineRule="auto"/>
            </w:pPr>
            <w:r/>
            <w:r>
              <w:rPr>
                <w:sz w:val="14"/>
              </w:rPr>
              <w:t>323</w:t>
            </w:r>
          </w:p>
        </w:tc>
        <w:tc>
          <w:tcPr>
            <w:tcW w:type="dxa" w:w="780"/>
          </w:tcPr>
          <w:p>
            <w:pPr>
              <w:spacing w:after="0" w:line="240" w:lineRule="auto"/>
            </w:pPr>
            <w:r/>
            <w:r>
              <w:rPr>
                <w:sz w:val="14"/>
              </w:rPr>
              <w:t>0.09</w:t>
            </w:r>
          </w:p>
        </w:tc>
        <w:tc>
          <w:tcPr>
            <w:tcW w:type="dxa" w:w="780"/>
          </w:tcPr>
          <w:p>
            <w:pPr>
              <w:spacing w:after="0" w:line="240" w:lineRule="auto"/>
            </w:pPr>
            <w:r/>
            <w:r>
              <w:rPr>
                <w:sz w:val="14"/>
              </w:rPr>
              <w:t>+0.13 / +0.23</w:t>
            </w:r>
          </w:p>
        </w:tc>
        <w:tc>
          <w:tcPr>
            <w:tcW w:type="dxa" w:w="780"/>
          </w:tcPr>
          <w:p>
            <w:pPr>
              <w:spacing w:after="0" w:line="240" w:lineRule="auto"/>
            </w:pPr>
            <w:r/>
            <w:r>
              <w:rPr>
                <w:sz w:val="14"/>
              </w:rPr>
              <w:t>22.1</w:t>
            </w:r>
          </w:p>
        </w:tc>
        <w:tc>
          <w:tcPr>
            <w:tcW w:type="dxa" w:w="780"/>
          </w:tcPr>
          <w:p>
            <w:pPr>
              <w:spacing w:after="0" w:line="240" w:lineRule="auto"/>
            </w:pPr>
            <w:r/>
            <w:r>
              <w:rPr>
                <w:sz w:val="14"/>
              </w:rPr>
              <w:t>-1.55 / -1.23</w:t>
            </w:r>
          </w:p>
        </w:tc>
        <w:tc>
          <w:tcPr>
            <w:tcW w:type="dxa" w:w="780"/>
          </w:tcPr>
          <w:p>
            <w:pPr>
              <w:spacing w:after="0" w:line="240" w:lineRule="auto"/>
            </w:pPr>
            <w:r/>
            <w:r>
              <w:rPr>
                <w:sz w:val="14"/>
              </w:rPr>
              <w:t>0.585</w:t>
            </w:r>
          </w:p>
        </w:tc>
        <w:tc>
          <w:tcPr>
            <w:tcW w:type="dxa" w:w="780"/>
          </w:tcPr>
          <w:p>
            <w:pPr>
              <w:spacing w:after="0" w:line="240" w:lineRule="auto"/>
            </w:pPr>
            <w:r/>
            <w:r>
              <w:rPr>
                <w:sz w:val="14"/>
              </w:rPr>
              <w:t>-2.13</w:t>
            </w:r>
          </w:p>
        </w:tc>
        <w:tc>
          <w:tcPr>
            <w:tcW w:type="dxa" w:w="780"/>
          </w:tcPr>
          <w:p>
            <w:pPr>
              <w:spacing w:after="0" w:line="240" w:lineRule="auto"/>
            </w:pPr>
            <w:r/>
            <w:r>
              <w:rPr>
                <w:sz w:val="14"/>
              </w:rPr>
              <w:t>+2.89</w:t>
            </w:r>
          </w:p>
        </w:tc>
        <w:tc>
          <w:tcPr>
            <w:tcW w:type="dxa" w:w="780"/>
          </w:tcPr>
          <w:p>
            <w:pPr>
              <w:spacing w:after="0" w:line="240" w:lineRule="auto"/>
            </w:pPr>
            <w:r/>
            <w:r>
              <w:rPr>
                <w:sz w:val="14"/>
              </w:rPr>
              <w:t>-0.71</w:t>
            </w:r>
          </w:p>
        </w:tc>
        <w:tc>
          <w:tcPr>
            <w:tcW w:type="dxa" w:w="780"/>
          </w:tcPr>
          <w:p>
            <w:pPr>
              <w:spacing w:after="0" w:line="240" w:lineRule="auto"/>
            </w:pPr>
            <w:r/>
            <w:r>
              <w:rPr>
                <w:sz w:val="14"/>
              </w:rPr>
              <w:t>0.392</w:t>
            </w:r>
          </w:p>
        </w:tc>
        <w:tc>
          <w:tcPr>
            <w:tcW w:type="dxa" w:w="780"/>
          </w:tcPr>
          <w:p>
            <w:pPr>
              <w:spacing w:after="0" w:line="240" w:lineRule="auto"/>
            </w:pPr>
            <w:r/>
            <w:r>
              <w:rPr>
                <w:sz w:val="14"/>
              </w:rPr>
              <w:t>0.823</w:t>
            </w:r>
          </w:p>
        </w:tc>
      </w:tr>
      <w:tr>
        <w:tc>
          <w:tcPr>
            <w:tcW w:type="dxa" w:w="780"/>
          </w:tcPr>
          <w:p>
            <w:pPr>
              <w:spacing w:after="0" w:line="240" w:lineRule="auto"/>
            </w:pPr>
            <w:r/>
            <w:r>
              <w:rPr>
                <w:sz w:val="14"/>
              </w:rPr>
              <w:t>Dabigatran</w:t>
            </w:r>
          </w:p>
        </w:tc>
        <w:tc>
          <w:tcPr>
            <w:tcW w:type="dxa" w:w="780"/>
          </w:tcPr>
          <w:p>
            <w:pPr>
              <w:spacing w:after="0" w:line="240" w:lineRule="auto"/>
            </w:pPr>
            <w:r/>
            <w:r>
              <w:rPr>
                <w:sz w:val="14"/>
              </w:rPr>
              <w:t>332</w:t>
            </w:r>
          </w:p>
        </w:tc>
        <w:tc>
          <w:tcPr>
            <w:tcW w:type="dxa" w:w="780"/>
          </w:tcPr>
          <w:p>
            <w:pPr>
              <w:spacing w:after="0" w:line="240" w:lineRule="auto"/>
            </w:pPr>
            <w:r/>
            <w:r>
              <w:rPr>
                <w:sz w:val="14"/>
              </w:rPr>
              <w:t>0.65</w:t>
            </w:r>
          </w:p>
        </w:tc>
        <w:tc>
          <w:tcPr>
            <w:tcW w:type="dxa" w:w="780"/>
          </w:tcPr>
          <w:p>
            <w:pPr>
              <w:spacing w:after="0" w:line="240" w:lineRule="auto"/>
            </w:pPr>
            <w:r/>
            <w:r>
              <w:rPr>
                <w:sz w:val="14"/>
              </w:rPr>
              <w:t>-1.22 / -0.97</w:t>
            </w:r>
          </w:p>
        </w:tc>
        <w:tc>
          <w:tcPr>
            <w:tcW w:type="dxa" w:w="780"/>
          </w:tcPr>
          <w:p>
            <w:pPr>
              <w:spacing w:after="0" w:line="240" w:lineRule="auto"/>
            </w:pPr>
            <w:r/>
            <w:r>
              <w:rPr>
                <w:sz w:val="14"/>
              </w:rPr>
              <w:t>0.85</w:t>
            </w:r>
          </w:p>
        </w:tc>
        <w:tc>
          <w:tcPr>
            <w:tcW w:type="dxa" w:w="780"/>
          </w:tcPr>
          <w:p>
            <w:pPr>
              <w:spacing w:after="0" w:line="240" w:lineRule="auto"/>
            </w:pPr>
            <w:r/>
            <w:r>
              <w:rPr>
                <w:sz w:val="14"/>
              </w:rPr>
              <w:t>-0.59 / +0.64</w:t>
            </w:r>
          </w:p>
        </w:tc>
        <w:tc>
          <w:tcPr>
            <w:tcW w:type="dxa" w:w="780"/>
          </w:tcPr>
          <w:p>
            <w:pPr>
              <w:spacing w:after="0" w:line="240" w:lineRule="auto"/>
            </w:pPr>
            <w:r/>
            <w:r>
              <w:rPr>
                <w:sz w:val="14"/>
              </w:rPr>
              <w:t>0.116</w:t>
            </w:r>
          </w:p>
        </w:tc>
        <w:tc>
          <w:tcPr>
            <w:tcW w:type="dxa" w:w="780"/>
          </w:tcPr>
          <w:p>
            <w:pPr>
              <w:spacing w:after="0" w:line="240" w:lineRule="auto"/>
            </w:pPr>
            <w:r/>
            <w:r>
              <w:rPr>
                <w:sz w:val="14"/>
              </w:rPr>
              <w:t>+1.29</w:t>
            </w:r>
          </w:p>
        </w:tc>
        <w:tc>
          <w:tcPr>
            <w:tcW w:type="dxa" w:w="780"/>
          </w:tcPr>
          <w:p>
            <w:pPr>
              <w:spacing w:after="0" w:line="240" w:lineRule="auto"/>
            </w:pPr>
            <w:r/>
            <w:r>
              <w:rPr>
                <w:sz w:val="14"/>
              </w:rPr>
              <w:t>-0.61</w:t>
            </w:r>
          </w:p>
        </w:tc>
        <w:tc>
          <w:tcPr>
            <w:tcW w:type="dxa" w:w="780"/>
          </w:tcPr>
          <w:p>
            <w:pPr>
              <w:spacing w:after="0" w:line="240" w:lineRule="auto"/>
            </w:pPr>
            <w:r/>
            <w:r>
              <w:rPr>
                <w:sz w:val="14"/>
              </w:rPr>
              <w:t>-1.56</w:t>
            </w:r>
          </w:p>
        </w:tc>
        <w:tc>
          <w:tcPr>
            <w:tcW w:type="dxa" w:w="780"/>
          </w:tcPr>
          <w:p>
            <w:pPr>
              <w:spacing w:after="0" w:line="240" w:lineRule="auto"/>
            </w:pPr>
            <w:r/>
            <w:r>
              <w:rPr>
                <w:sz w:val="14"/>
              </w:rPr>
              <w:t>0.552</w:t>
            </w:r>
          </w:p>
        </w:tc>
        <w:tc>
          <w:tcPr>
            <w:tcW w:type="dxa" w:w="780"/>
          </w:tcPr>
          <w:p>
            <w:pPr>
              <w:spacing w:after="0" w:line="240" w:lineRule="auto"/>
            </w:pPr>
            <w:r/>
            <w:r>
              <w:rPr>
                <w:sz w:val="14"/>
              </w:rPr>
              <w:t>0.478</w:t>
            </w:r>
          </w:p>
        </w:tc>
      </w:tr>
      <w:tr>
        <w:tc>
          <w:tcPr>
            <w:tcW w:type="dxa" w:w="780"/>
          </w:tcPr>
          <w:p>
            <w:pPr>
              <w:spacing w:after="0" w:line="240" w:lineRule="auto"/>
            </w:pPr>
            <w:r/>
            <w:r>
              <w:rPr>
                <w:sz w:val="14"/>
              </w:rPr>
              <w:t>Desipramine</w:t>
            </w:r>
          </w:p>
        </w:tc>
        <w:tc>
          <w:tcPr>
            <w:tcW w:type="dxa" w:w="780"/>
          </w:tcPr>
          <w:p>
            <w:pPr>
              <w:spacing w:after="0" w:line="240" w:lineRule="auto"/>
            </w:pPr>
            <w:r/>
            <w:r>
              <w:rPr>
                <w:sz w:val="14"/>
              </w:rPr>
              <w:t>366</w:t>
            </w:r>
          </w:p>
        </w:tc>
        <w:tc>
          <w:tcPr>
            <w:tcW w:type="dxa" w:w="780"/>
          </w:tcPr>
          <w:p>
            <w:pPr>
              <w:spacing w:after="0" w:line="240" w:lineRule="auto"/>
            </w:pPr>
            <w:r/>
            <w:r>
              <w:rPr>
                <w:sz w:val="14"/>
              </w:rPr>
              <w:t>0.16</w:t>
            </w:r>
          </w:p>
        </w:tc>
        <w:tc>
          <w:tcPr>
            <w:tcW w:type="dxa" w:w="780"/>
          </w:tcPr>
          <w:p>
            <w:pPr>
              <w:spacing w:after="0" w:line="240" w:lineRule="auto"/>
            </w:pPr>
            <w:r/>
            <w:r>
              <w:rPr>
                <w:sz w:val="14"/>
              </w:rPr>
              <w:t>-0.38 / -0.22</w:t>
            </w:r>
          </w:p>
        </w:tc>
        <w:tc>
          <w:tcPr>
            <w:tcW w:type="dxa" w:w="780"/>
          </w:tcPr>
          <w:p>
            <w:pPr>
              <w:spacing w:after="0" w:line="240" w:lineRule="auto"/>
            </w:pPr>
            <w:r/>
            <w:r>
              <w:rPr>
                <w:sz w:val="14"/>
              </w:rPr>
              <w:t>15</w:t>
            </w:r>
          </w:p>
        </w:tc>
        <w:tc>
          <w:tcPr>
            <w:tcW w:type="dxa" w:w="780"/>
          </w:tcPr>
          <w:p>
            <w:pPr>
              <w:spacing w:after="0" w:line="240" w:lineRule="auto"/>
            </w:pPr>
            <w:r/>
            <w:r>
              <w:rPr>
                <w:sz w:val="14"/>
              </w:rPr>
              <w:t>-0.93 / -0.70</w:t>
            </w:r>
          </w:p>
        </w:tc>
        <w:tc>
          <w:tcPr>
            <w:tcW w:type="dxa" w:w="780"/>
          </w:tcPr>
          <w:p>
            <w:pPr>
              <w:spacing w:after="0" w:line="240" w:lineRule="auto"/>
            </w:pPr>
            <w:r/>
            <w:r>
              <w:rPr>
                <w:sz w:val="14"/>
              </w:rPr>
              <w:t>0.66</w:t>
            </w:r>
          </w:p>
        </w:tc>
        <w:tc>
          <w:tcPr>
            <w:tcW w:type="dxa" w:w="780"/>
          </w:tcPr>
          <w:p>
            <w:pPr>
              <w:spacing w:after="0" w:line="240" w:lineRule="auto"/>
            </w:pPr>
            <w:r/>
            <w:r>
              <w:rPr>
                <w:sz w:val="14"/>
              </w:rPr>
              <w:t>-0.16</w:t>
            </w:r>
          </w:p>
        </w:tc>
        <w:tc>
          <w:tcPr>
            <w:tcW w:type="dxa" w:w="780"/>
          </w:tcPr>
          <w:p>
            <w:pPr>
              <w:spacing w:after="0" w:line="240" w:lineRule="auto"/>
            </w:pPr>
            <w:r/>
            <w:r>
              <w:rPr>
                <w:sz w:val="14"/>
              </w:rPr>
              <w:t>+0.69</w:t>
            </w:r>
          </w:p>
        </w:tc>
        <w:tc>
          <w:tcPr>
            <w:tcW w:type="dxa" w:w="780"/>
          </w:tcPr>
          <w:p>
            <w:pPr>
              <w:spacing w:after="0" w:line="240" w:lineRule="auto"/>
            </w:pPr>
            <w:r/>
            <w:r>
              <w:rPr>
                <w:sz w:val="14"/>
              </w:rPr>
              <w:t>+0.28</w:t>
            </w:r>
          </w:p>
        </w:tc>
        <w:tc>
          <w:tcPr>
            <w:tcW w:type="dxa" w:w="780"/>
          </w:tcPr>
          <w:p>
            <w:pPr>
              <w:spacing w:after="0" w:line="240" w:lineRule="auto"/>
            </w:pPr>
            <w:r/>
            <w:r>
              <w:rPr>
                <w:sz w:val="14"/>
              </w:rPr>
              <w:t>0.314</w:t>
            </w:r>
          </w:p>
        </w:tc>
        <w:tc>
          <w:tcPr>
            <w:tcW w:type="dxa" w:w="780"/>
          </w:tcPr>
          <w:p>
            <w:pPr>
              <w:spacing w:after="0" w:line="240" w:lineRule="auto"/>
            </w:pPr>
            <w:r/>
            <w:r>
              <w:rPr>
                <w:sz w:val="14"/>
              </w:rPr>
              <w:t>0.343</w:t>
            </w:r>
          </w:p>
        </w:tc>
      </w:tr>
      <w:tr>
        <w:tc>
          <w:tcPr>
            <w:tcW w:type="dxa" w:w="780"/>
          </w:tcPr>
          <w:p>
            <w:pPr>
              <w:spacing w:after="0" w:line="240" w:lineRule="auto"/>
            </w:pPr>
            <w:r/>
            <w:r>
              <w:rPr>
                <w:sz w:val="14"/>
              </w:rPr>
              <w:t>Digoxin</w:t>
            </w:r>
          </w:p>
        </w:tc>
        <w:tc>
          <w:tcPr>
            <w:tcW w:type="dxa" w:w="780"/>
          </w:tcPr>
          <w:p>
            <w:pPr>
              <w:spacing w:after="0" w:line="240" w:lineRule="auto"/>
            </w:pPr>
            <w:r/>
            <w:r>
              <w:rPr>
                <w:sz w:val="14"/>
              </w:rPr>
              <w:t>394</w:t>
            </w:r>
          </w:p>
        </w:tc>
        <w:tc>
          <w:tcPr>
            <w:tcW w:type="dxa" w:w="780"/>
          </w:tcPr>
          <w:p>
            <w:pPr>
              <w:spacing w:after="0" w:line="240" w:lineRule="auto"/>
            </w:pPr>
            <w:r/>
            <w:r>
              <w:rPr>
                <w:sz w:val="14"/>
              </w:rPr>
              <w:t>0.7</w:t>
            </w:r>
          </w:p>
        </w:tc>
        <w:tc>
          <w:tcPr>
            <w:tcW w:type="dxa" w:w="780"/>
          </w:tcPr>
          <w:p>
            <w:pPr>
              <w:spacing w:after="0" w:line="240" w:lineRule="auto"/>
            </w:pPr>
            <w:r/>
            <w:r>
              <w:rPr>
                <w:sz w:val="14"/>
              </w:rPr>
              <w:t>-1.52 / -1.99</w:t>
            </w:r>
          </w:p>
        </w:tc>
        <w:tc>
          <w:tcPr>
            <w:tcW w:type="dxa" w:w="780"/>
          </w:tcPr>
          <w:p>
            <w:pPr>
              <w:spacing w:after="0" w:line="240" w:lineRule="auto"/>
            </w:pPr>
            <w:r/>
            <w:r>
              <w:rPr>
                <w:sz w:val="14"/>
              </w:rPr>
              <w:t>4.1</w:t>
            </w:r>
          </w:p>
        </w:tc>
        <w:tc>
          <w:tcPr>
            <w:tcW w:type="dxa" w:w="780"/>
          </w:tcPr>
          <w:p>
            <w:pPr>
              <w:spacing w:after="0" w:line="240" w:lineRule="auto"/>
            </w:pPr>
            <w:r/>
            <w:r>
              <w:rPr>
                <w:sz w:val="14"/>
              </w:rPr>
              <w:t>-2.38 / -2.96</w:t>
            </w:r>
          </w:p>
        </w:tc>
        <w:tc>
          <w:tcPr>
            <w:tcW w:type="dxa" w:w="780"/>
          </w:tcPr>
          <w:p>
            <w:pPr>
              <w:spacing w:after="0" w:line="240" w:lineRule="auto"/>
            </w:pPr>
            <w:r/>
            <w:r>
              <w:rPr>
                <w:sz w:val="14"/>
              </w:rPr>
              <w:t>0.102</w:t>
            </w:r>
          </w:p>
        </w:tc>
        <w:tc>
          <w:tcPr>
            <w:tcW w:type="dxa" w:w="780"/>
          </w:tcPr>
          <w:p>
            <w:pPr>
              <w:spacing w:after="0" w:line="240" w:lineRule="auto"/>
            </w:pPr>
            <w:r/>
            <w:r>
              <w:rPr>
                <w:sz w:val="14"/>
              </w:rPr>
              <w:t>-2.65</w:t>
            </w:r>
          </w:p>
        </w:tc>
        <w:tc>
          <w:tcPr>
            <w:tcW w:type="dxa" w:w="780"/>
          </w:tcPr>
          <w:p>
            <w:pPr>
              <w:spacing w:after="0" w:line="240" w:lineRule="auto"/>
            </w:pPr>
            <w:r/>
            <w:r>
              <w:rPr>
                <w:sz w:val="14"/>
              </w:rPr>
              <w:t>+2.37</w:t>
            </w:r>
          </w:p>
        </w:tc>
        <w:tc>
          <w:tcPr>
            <w:tcW w:type="dxa" w:w="780"/>
          </w:tcPr>
          <w:p>
            <w:pPr>
              <w:spacing w:after="0" w:line="240" w:lineRule="auto"/>
            </w:pPr>
            <w:r/>
            <w:r>
              <w:rPr>
                <w:sz w:val="14"/>
              </w:rPr>
              <w:t>+0.92</w:t>
            </w:r>
          </w:p>
        </w:tc>
        <w:tc>
          <w:tcPr>
            <w:tcW w:type="dxa" w:w="780"/>
          </w:tcPr>
          <w:p>
            <w:pPr>
              <w:spacing w:after="0" w:line="240" w:lineRule="auto"/>
            </w:pPr>
            <w:r/>
            <w:r>
              <w:rPr>
                <w:sz w:val="14"/>
              </w:rPr>
              <w:t>0.851</w:t>
            </w:r>
          </w:p>
        </w:tc>
        <w:tc>
          <w:tcPr>
            <w:tcW w:type="dxa" w:w="780"/>
          </w:tcPr>
          <w:p>
            <w:pPr>
              <w:spacing w:after="0" w:line="240" w:lineRule="auto"/>
            </w:pPr>
            <w:r/>
            <w:r>
              <w:rPr>
                <w:sz w:val="14"/>
              </w:rPr>
              <w:t>0.698</w:t>
            </w:r>
          </w:p>
        </w:tc>
      </w:tr>
      <w:tr>
        <w:tc>
          <w:tcPr>
            <w:tcW w:type="dxa" w:w="780"/>
          </w:tcPr>
          <w:p>
            <w:pPr>
              <w:spacing w:after="0" w:line="240" w:lineRule="auto"/>
            </w:pPr>
            <w:r/>
            <w:r>
              <w:rPr>
                <w:sz w:val="14"/>
              </w:rPr>
              <w:t>Docetaxel</w:t>
            </w:r>
          </w:p>
        </w:tc>
        <w:tc>
          <w:tcPr>
            <w:tcW w:type="dxa" w:w="780"/>
          </w:tcPr>
          <w:p>
            <w:pPr>
              <w:spacing w:after="0" w:line="240" w:lineRule="auto"/>
            </w:pPr>
            <w:r/>
            <w:r>
              <w:rPr>
                <w:sz w:val="14"/>
              </w:rPr>
              <w:t>413</w:t>
            </w:r>
          </w:p>
        </w:tc>
        <w:tc>
          <w:tcPr>
            <w:tcW w:type="dxa" w:w="780"/>
          </w:tcPr>
          <w:p>
            <w:pPr>
              <w:spacing w:after="0" w:line="240" w:lineRule="auto"/>
            </w:pPr>
            <w:r/>
            <w:r>
              <w:rPr>
                <w:sz w:val="14"/>
              </w:rPr>
              <w:t>0.04</w:t>
            </w:r>
          </w:p>
        </w:tc>
        <w:tc>
          <w:tcPr>
            <w:tcW w:type="dxa" w:w="780"/>
          </w:tcPr>
          <w:p>
            <w:pPr>
              <w:spacing w:after="0" w:line="240" w:lineRule="auto"/>
            </w:pPr>
            <w:r/>
            <w:r>
              <w:rPr>
                <w:sz w:val="14"/>
              </w:rPr>
              <w:t>+0.88 / +0.39</w:t>
            </w:r>
          </w:p>
        </w:tc>
        <w:tc>
          <w:tcPr>
            <w:tcW w:type="dxa" w:w="780"/>
          </w:tcPr>
          <w:p>
            <w:pPr>
              <w:spacing w:after="0" w:line="240" w:lineRule="auto"/>
            </w:pPr>
            <w:r/>
            <w:r>
              <w:rPr>
                <w:sz w:val="14"/>
              </w:rPr>
              <w:t>2.1</w:t>
            </w:r>
          </w:p>
        </w:tc>
        <w:tc>
          <w:tcPr>
            <w:tcW w:type="dxa" w:w="780"/>
          </w:tcPr>
          <w:p>
            <w:pPr>
              <w:spacing w:after="0" w:line="240" w:lineRule="auto"/>
            </w:pPr>
            <w:r/>
            <w:r>
              <w:rPr>
                <w:sz w:val="14"/>
              </w:rPr>
              <w:t>+0.67 / +2.49</w:t>
            </w:r>
          </w:p>
        </w:tc>
        <w:tc>
          <w:tcPr>
            <w:tcW w:type="dxa" w:w="780"/>
          </w:tcPr>
          <w:p>
            <w:pPr>
              <w:spacing w:after="0" w:line="240" w:lineRule="auto"/>
            </w:pPr>
            <w:r/>
            <w:r>
              <w:rPr>
                <w:sz w:val="14"/>
              </w:rPr>
              <w:t>0.84</w:t>
            </w:r>
          </w:p>
        </w:tc>
        <w:tc>
          <w:tcPr>
            <w:tcW w:type="dxa" w:w="780"/>
          </w:tcPr>
          <w:p>
            <w:pPr>
              <w:spacing w:after="0" w:line="240" w:lineRule="auto"/>
            </w:pPr>
            <w:r/>
            <w:r>
              <w:rPr>
                <w:sz w:val="14"/>
              </w:rPr>
              <w:t>-0.74</w:t>
            </w:r>
          </w:p>
        </w:tc>
        <w:tc>
          <w:tcPr>
            <w:tcW w:type="dxa" w:w="780"/>
          </w:tcPr>
          <w:p>
            <w:pPr>
              <w:spacing w:after="0" w:line="240" w:lineRule="auto"/>
            </w:pPr>
            <w:r/>
            <w:r>
              <w:rPr>
                <w:sz w:val="14"/>
              </w:rPr>
              <w:t>+0.32</w:t>
            </w:r>
          </w:p>
        </w:tc>
        <w:tc>
          <w:tcPr>
            <w:tcW w:type="dxa" w:w="780"/>
          </w:tcPr>
          <w:p>
            <w:pPr>
              <w:spacing w:after="0" w:line="240" w:lineRule="auto"/>
            </w:pPr>
            <w:r/>
            <w:r>
              <w:rPr>
                <w:sz w:val="14"/>
              </w:rPr>
              <w:t>-4.15</w:t>
            </w:r>
          </w:p>
        </w:tc>
        <w:tc>
          <w:tcPr>
            <w:tcW w:type="dxa" w:w="780"/>
          </w:tcPr>
          <w:p>
            <w:pPr>
              <w:spacing w:after="0" w:line="240" w:lineRule="auto"/>
            </w:pPr>
            <w:r/>
            <w:r>
              <w:rPr>
                <w:sz w:val="14"/>
              </w:rPr>
              <w:t>0.294</w:t>
            </w:r>
          </w:p>
        </w:tc>
        <w:tc>
          <w:tcPr>
            <w:tcW w:type="dxa" w:w="780"/>
          </w:tcPr>
          <w:p>
            <w:pPr>
              <w:spacing w:after="0" w:line="240" w:lineRule="auto"/>
            </w:pPr>
            <w:r/>
            <w:r>
              <w:rPr>
                <w:sz w:val="14"/>
              </w:rPr>
              <w:t>0.759</w:t>
            </w:r>
          </w:p>
        </w:tc>
      </w:tr>
      <w:tr>
        <w:tc>
          <w:tcPr>
            <w:tcW w:type="dxa" w:w="780"/>
          </w:tcPr>
          <w:p>
            <w:pPr>
              <w:spacing w:after="0" w:line="240" w:lineRule="auto"/>
            </w:pPr>
            <w:r/>
            <w:r>
              <w:rPr>
                <w:sz w:val="14"/>
              </w:rPr>
              <w:t>Erythromycin</w:t>
            </w:r>
          </w:p>
        </w:tc>
        <w:tc>
          <w:tcPr>
            <w:tcW w:type="dxa" w:w="780"/>
          </w:tcPr>
          <w:p>
            <w:pPr>
              <w:spacing w:after="0" w:line="240" w:lineRule="auto"/>
            </w:pPr>
            <w:r/>
            <w:r>
              <w:rPr>
                <w:sz w:val="14"/>
              </w:rPr>
              <w:t>471</w:t>
            </w:r>
          </w:p>
        </w:tc>
        <w:tc>
          <w:tcPr>
            <w:tcW w:type="dxa" w:w="780"/>
          </w:tcPr>
          <w:p>
            <w:pPr>
              <w:spacing w:after="0" w:line="240" w:lineRule="auto"/>
            </w:pPr>
            <w:r/>
            <w:r>
              <w:rPr>
                <w:sz w:val="14"/>
              </w:rPr>
              <w:t>0.1</w:t>
            </w:r>
          </w:p>
        </w:tc>
        <w:tc>
          <w:tcPr>
            <w:tcW w:type="dxa" w:w="780"/>
          </w:tcPr>
          <w:p>
            <w:pPr>
              <w:spacing w:after="0" w:line="240" w:lineRule="auto"/>
            </w:pPr>
            <w:r/>
            <w:r>
              <w:rPr>
                <w:sz w:val="14"/>
              </w:rPr>
              <w:t>+2.51 / +1.12</w:t>
            </w:r>
          </w:p>
        </w:tc>
        <w:tc>
          <w:tcPr>
            <w:tcW w:type="dxa" w:w="780"/>
          </w:tcPr>
          <w:p>
            <w:pPr>
              <w:spacing w:after="0" w:line="240" w:lineRule="auto"/>
            </w:pPr>
            <w:r/>
            <w:r>
              <w:rPr>
                <w:sz w:val="14"/>
              </w:rPr>
              <w:t>0.95</w:t>
            </w:r>
          </w:p>
        </w:tc>
        <w:tc>
          <w:tcPr>
            <w:tcW w:type="dxa" w:w="780"/>
          </w:tcPr>
          <w:p>
            <w:pPr>
              <w:spacing w:after="0" w:line="240" w:lineRule="auto"/>
            </w:pPr>
            <w:r/>
            <w:r>
              <w:rPr>
                <w:sz w:val="14"/>
              </w:rPr>
              <w:t>+1.54 / +2.18</w:t>
            </w:r>
          </w:p>
        </w:tc>
        <w:tc>
          <w:tcPr>
            <w:tcW w:type="dxa" w:w="780"/>
          </w:tcPr>
          <w:p>
            <w:pPr>
              <w:spacing w:after="0" w:line="240" w:lineRule="auto"/>
            </w:pPr>
            <w:r/>
            <w:r>
              <w:rPr>
                <w:sz w:val="14"/>
              </w:rPr>
              <w:t>0.336</w:t>
            </w:r>
          </w:p>
        </w:tc>
        <w:tc>
          <w:tcPr>
            <w:tcW w:type="dxa" w:w="780"/>
          </w:tcPr>
          <w:p>
            <w:pPr>
              <w:spacing w:after="0" w:line="240" w:lineRule="auto"/>
            </w:pPr>
            <w:r/>
            <w:r>
              <w:rPr>
                <w:sz w:val="14"/>
              </w:rPr>
              <w:t>+0.44</w:t>
            </w:r>
          </w:p>
        </w:tc>
        <w:tc>
          <w:tcPr>
            <w:tcW w:type="dxa" w:w="780"/>
          </w:tcPr>
          <w:p>
            <w:pPr>
              <w:spacing w:after="0" w:line="240" w:lineRule="auto"/>
            </w:pPr>
            <w:r/>
            <w:r>
              <w:rPr>
                <w:sz w:val="14"/>
              </w:rPr>
              <w:t>-0.98</w:t>
            </w:r>
          </w:p>
        </w:tc>
        <w:tc>
          <w:tcPr>
            <w:tcW w:type="dxa" w:w="780"/>
          </w:tcPr>
          <w:p>
            <w:pPr>
              <w:spacing w:after="0" w:line="240" w:lineRule="auto"/>
            </w:pPr>
            <w:r/>
            <w:r>
              <w:rPr>
                <w:sz w:val="14"/>
              </w:rPr>
              <w:t>-2.25</w:t>
            </w:r>
          </w:p>
        </w:tc>
        <w:tc>
          <w:tcPr>
            <w:tcW w:type="dxa" w:w="780"/>
          </w:tcPr>
          <w:p>
            <w:pPr>
              <w:spacing w:after="0" w:line="240" w:lineRule="auto"/>
            </w:pPr>
            <w:r/>
            <w:r>
              <w:rPr>
                <w:sz w:val="14"/>
              </w:rPr>
              <w:t>0.224</w:t>
            </w:r>
          </w:p>
        </w:tc>
        <w:tc>
          <w:tcPr>
            <w:tcW w:type="dxa" w:w="780"/>
          </w:tcPr>
          <w:p>
            <w:pPr>
              <w:spacing w:after="0" w:line="240" w:lineRule="auto"/>
            </w:pPr>
            <w:r/>
            <w:r>
              <w:rPr>
                <w:sz w:val="14"/>
              </w:rPr>
              <w:t>0.354</w:t>
            </w:r>
          </w:p>
        </w:tc>
      </w:tr>
      <w:tr>
        <w:tc>
          <w:tcPr>
            <w:tcW w:type="dxa" w:w="780"/>
          </w:tcPr>
          <w:p>
            <w:pPr>
              <w:spacing w:after="0" w:line="240" w:lineRule="auto"/>
            </w:pPr>
            <w:r/>
            <w:r>
              <w:rPr>
                <w:sz w:val="14"/>
              </w:rPr>
              <w:t>Etoricoxib</w:t>
            </w:r>
          </w:p>
        </w:tc>
        <w:tc>
          <w:tcPr>
            <w:tcW w:type="dxa" w:w="780"/>
          </w:tcPr>
          <w:p>
            <w:pPr>
              <w:spacing w:after="0" w:line="240" w:lineRule="auto"/>
            </w:pPr>
            <w:r/>
            <w:r>
              <w:rPr>
                <w:sz w:val="14"/>
              </w:rPr>
              <w:t>488</w:t>
            </w:r>
          </w:p>
        </w:tc>
        <w:tc>
          <w:tcPr>
            <w:tcW w:type="dxa" w:w="780"/>
          </w:tcPr>
          <w:p>
            <w:pPr>
              <w:spacing w:after="0" w:line="240" w:lineRule="auto"/>
            </w:pPr>
            <w:r/>
            <w:r>
              <w:rPr>
                <w:sz w:val="14"/>
              </w:rPr>
              <w:t>0.081</w:t>
            </w:r>
          </w:p>
        </w:tc>
        <w:tc>
          <w:tcPr>
            <w:tcW w:type="dxa" w:w="780"/>
          </w:tcPr>
          <w:p>
            <w:pPr>
              <w:spacing w:after="0" w:line="240" w:lineRule="auto"/>
            </w:pPr>
            <w:r/>
            <w:r>
              <w:rPr>
                <w:sz w:val="14"/>
              </w:rPr>
              <w:t>-0.04 / -1.21</w:t>
            </w:r>
          </w:p>
        </w:tc>
        <w:tc>
          <w:tcPr>
            <w:tcW w:type="dxa" w:w="780"/>
          </w:tcPr>
          <w:p>
            <w:pPr>
              <w:spacing w:after="0" w:line="240" w:lineRule="auto"/>
            </w:pPr>
            <w:r/>
            <w:r>
              <w:rPr>
                <w:sz w:val="14"/>
              </w:rPr>
              <w:t>1.5</w:t>
            </w:r>
          </w:p>
        </w:tc>
        <w:tc>
          <w:tcPr>
            <w:tcW w:type="dxa" w:w="780"/>
          </w:tcPr>
          <w:p>
            <w:pPr>
              <w:spacing w:after="0" w:line="240" w:lineRule="auto"/>
            </w:pPr>
            <w:r/>
            <w:r>
              <w:rPr>
                <w:sz w:val="14"/>
              </w:rPr>
              <w:t>-0.79 / -1.59</w:t>
            </w:r>
          </w:p>
        </w:tc>
        <w:tc>
          <w:tcPr>
            <w:tcW w:type="dxa" w:w="780"/>
          </w:tcPr>
          <w:p>
            <w:pPr>
              <w:spacing w:after="0" w:line="240" w:lineRule="auto"/>
            </w:pPr>
            <w:r/>
            <w:r>
              <w:rPr>
                <w:sz w:val="14"/>
              </w:rPr>
              <w:t>0.0474</w:t>
            </w:r>
          </w:p>
        </w:tc>
        <w:tc>
          <w:tcPr>
            <w:tcW w:type="dxa" w:w="780"/>
          </w:tcPr>
          <w:p>
            <w:pPr>
              <w:spacing w:after="0" w:line="240" w:lineRule="auto"/>
            </w:pPr>
            <w:r/>
            <w:r>
              <w:rPr>
                <w:sz w:val="14"/>
              </w:rPr>
              <w:t>-0.85</w:t>
            </w:r>
          </w:p>
        </w:tc>
        <w:tc>
          <w:tcPr>
            <w:tcW w:type="dxa" w:w="780"/>
          </w:tcPr>
          <w:p>
            <w:pPr>
              <w:spacing w:after="0" w:line="240" w:lineRule="auto"/>
            </w:pPr>
            <w:r/>
            <w:r>
              <w:rPr>
                <w:sz w:val="14"/>
              </w:rPr>
              <w:t>+2.35</w:t>
            </w:r>
          </w:p>
        </w:tc>
        <w:tc>
          <w:tcPr>
            <w:tcW w:type="dxa" w:w="780"/>
          </w:tcPr>
          <w:p>
            <w:pPr>
              <w:spacing w:after="0" w:line="240" w:lineRule="auto"/>
            </w:pPr>
            <w:r/>
            <w:r>
              <w:rPr>
                <w:sz w:val="14"/>
              </w:rPr>
              <w:t>+0.96</w:t>
            </w:r>
          </w:p>
        </w:tc>
        <w:tc>
          <w:tcPr>
            <w:tcW w:type="dxa" w:w="780"/>
          </w:tcPr>
          <w:p>
            <w:pPr>
              <w:spacing w:after="0" w:line="240" w:lineRule="auto"/>
            </w:pPr>
            <w:r/>
            <w:r>
              <w:rPr>
                <w:sz w:val="14"/>
              </w:rPr>
              <w:t>0.383</w:t>
            </w:r>
          </w:p>
        </w:tc>
        <w:tc>
          <w:tcPr>
            <w:tcW w:type="dxa" w:w="780"/>
          </w:tcPr>
          <w:p>
            <w:pPr>
              <w:spacing w:after="0" w:line="240" w:lineRule="auto"/>
            </w:pPr>
            <w:r/>
            <w:r>
              <w:rPr>
                <w:sz w:val="14"/>
              </w:rPr>
              <w:t>0.730</w:t>
            </w:r>
          </w:p>
        </w:tc>
      </w:tr>
      <w:tr>
        <w:tc>
          <w:tcPr>
            <w:tcW w:type="dxa" w:w="780"/>
          </w:tcPr>
          <w:p>
            <w:pPr>
              <w:spacing w:after="0" w:line="240" w:lineRule="auto"/>
            </w:pPr>
            <w:r/>
            <w:r>
              <w:rPr>
                <w:sz w:val="14"/>
              </w:rPr>
              <w:t>Imipramine</w:t>
            </w:r>
          </w:p>
        </w:tc>
        <w:tc>
          <w:tcPr>
            <w:tcW w:type="dxa" w:w="780"/>
          </w:tcPr>
          <w:p>
            <w:pPr>
              <w:spacing w:after="0" w:line="240" w:lineRule="auto"/>
            </w:pPr>
            <w:r/>
            <w:r>
              <w:rPr>
                <w:sz w:val="14"/>
              </w:rPr>
              <w:t>637</w:t>
            </w:r>
          </w:p>
        </w:tc>
        <w:tc>
          <w:tcPr>
            <w:tcW w:type="dxa" w:w="780"/>
          </w:tcPr>
          <w:p>
            <w:pPr>
              <w:spacing w:after="0" w:line="240" w:lineRule="auto"/>
            </w:pPr>
            <w:r/>
            <w:r>
              <w:rPr>
                <w:sz w:val="14"/>
              </w:rPr>
              <w:t>0.075</w:t>
            </w:r>
          </w:p>
        </w:tc>
        <w:tc>
          <w:tcPr>
            <w:tcW w:type="dxa" w:w="780"/>
          </w:tcPr>
          <w:p>
            <w:pPr>
              <w:spacing w:after="0" w:line="240" w:lineRule="auto"/>
            </w:pPr>
            <w:r/>
            <w:r>
              <w:rPr>
                <w:sz w:val="14"/>
              </w:rPr>
              <w:t>+0.83 / +0.51</w:t>
            </w:r>
          </w:p>
        </w:tc>
        <w:tc>
          <w:tcPr>
            <w:tcW w:type="dxa" w:w="780"/>
          </w:tcPr>
          <w:p>
            <w:pPr>
              <w:spacing w:after="0" w:line="240" w:lineRule="auto"/>
            </w:pPr>
            <w:r/>
            <w:r>
              <w:rPr>
                <w:sz w:val="14"/>
              </w:rPr>
              <w:t>12</w:t>
            </w:r>
          </w:p>
        </w:tc>
        <w:tc>
          <w:tcPr>
            <w:tcW w:type="dxa" w:w="780"/>
          </w:tcPr>
          <w:p>
            <w:pPr>
              <w:spacing w:after="0" w:line="240" w:lineRule="auto"/>
            </w:pPr>
            <w:r/>
            <w:r>
              <w:rPr>
                <w:sz w:val="14"/>
              </w:rPr>
              <w:t>-0.65 / -0.43</w:t>
            </w:r>
          </w:p>
        </w:tc>
        <w:tc>
          <w:tcPr>
            <w:tcW w:type="dxa" w:w="780"/>
          </w:tcPr>
          <w:p>
            <w:pPr>
              <w:spacing w:after="0" w:line="240" w:lineRule="auto"/>
            </w:pPr>
            <w:r/>
            <w:r>
              <w:rPr>
                <w:sz w:val="14"/>
              </w:rPr>
              <w:t>0.78</w:t>
            </w:r>
          </w:p>
        </w:tc>
        <w:tc>
          <w:tcPr>
            <w:tcW w:type="dxa" w:w="780"/>
          </w:tcPr>
          <w:p>
            <w:pPr>
              <w:spacing w:after="0" w:line="240" w:lineRule="auto"/>
            </w:pPr>
            <w:r/>
            <w:r>
              <w:rPr>
                <w:sz w:val="14"/>
              </w:rPr>
              <w:t>-0.42</w:t>
            </w:r>
          </w:p>
        </w:tc>
        <w:tc>
          <w:tcPr>
            <w:tcW w:type="dxa" w:w="780"/>
          </w:tcPr>
          <w:p>
            <w:pPr>
              <w:spacing w:after="0" w:line="240" w:lineRule="auto"/>
            </w:pPr>
            <w:r/>
            <w:r>
              <w:rPr>
                <w:sz w:val="14"/>
              </w:rPr>
              <w:t>+0.77</w:t>
            </w:r>
          </w:p>
        </w:tc>
        <w:tc>
          <w:tcPr>
            <w:tcW w:type="dxa" w:w="780"/>
          </w:tcPr>
          <w:p>
            <w:pPr>
              <w:spacing w:after="0" w:line="240" w:lineRule="auto"/>
            </w:pPr>
            <w:r/>
            <w:r>
              <w:rPr>
                <w:sz w:val="14"/>
              </w:rPr>
              <w:t>+0.12</w:t>
            </w:r>
          </w:p>
        </w:tc>
        <w:tc>
          <w:tcPr>
            <w:tcW w:type="dxa" w:w="780"/>
          </w:tcPr>
          <w:p>
            <w:pPr>
              <w:spacing w:after="0" w:line="240" w:lineRule="auto"/>
            </w:pPr>
            <w:r/>
            <w:r>
              <w:rPr>
                <w:sz w:val="14"/>
              </w:rPr>
              <w:t>0.172</w:t>
            </w:r>
          </w:p>
        </w:tc>
        <w:tc>
          <w:tcPr>
            <w:tcW w:type="dxa" w:w="780"/>
          </w:tcPr>
          <w:p>
            <w:pPr>
              <w:spacing w:after="0" w:line="240" w:lineRule="auto"/>
            </w:pPr>
            <w:r/>
            <w:r>
              <w:rPr>
                <w:sz w:val="14"/>
              </w:rPr>
              <w:t>0.310</w:t>
            </w:r>
          </w:p>
        </w:tc>
      </w:tr>
      <w:tr>
        <w:tc>
          <w:tcPr>
            <w:tcW w:type="dxa" w:w="780"/>
          </w:tcPr>
          <w:p>
            <w:pPr>
              <w:spacing w:after="0" w:line="240" w:lineRule="auto"/>
            </w:pPr>
            <w:r/>
            <w:r>
              <w:rPr>
                <w:sz w:val="14"/>
              </w:rPr>
              <w:t>Itraconazole</w:t>
            </w:r>
          </w:p>
        </w:tc>
        <w:tc>
          <w:tcPr>
            <w:tcW w:type="dxa" w:w="780"/>
          </w:tcPr>
          <w:p>
            <w:pPr>
              <w:spacing w:after="0" w:line="240" w:lineRule="auto"/>
            </w:pPr>
            <w:r/>
            <w:r>
              <w:rPr>
                <w:sz w:val="14"/>
              </w:rPr>
              <w:t>674</w:t>
            </w:r>
          </w:p>
        </w:tc>
        <w:tc>
          <w:tcPr>
            <w:tcW w:type="dxa" w:w="780"/>
          </w:tcPr>
          <w:p>
            <w:pPr>
              <w:spacing w:after="0" w:line="240" w:lineRule="auto"/>
            </w:pPr>
            <w:r/>
            <w:r>
              <w:rPr>
                <w:sz w:val="14"/>
              </w:rPr>
              <w:t>0.002</w:t>
            </w:r>
          </w:p>
        </w:tc>
        <w:tc>
          <w:tcPr>
            <w:tcW w:type="dxa" w:w="780"/>
          </w:tcPr>
          <w:p>
            <w:pPr>
              <w:spacing w:after="0" w:line="240" w:lineRule="auto"/>
            </w:pPr>
            <w:r/>
            <w:r>
              <w:rPr>
                <w:sz w:val="14"/>
              </w:rPr>
              <w:t>+3.03 / +2.37</w:t>
            </w:r>
          </w:p>
        </w:tc>
        <w:tc>
          <w:tcPr>
            <w:tcW w:type="dxa" w:w="780"/>
          </w:tcPr>
          <w:p>
            <w:pPr>
              <w:spacing w:after="0" w:line="240" w:lineRule="auto"/>
            </w:pPr>
            <w:r/>
            <w:r>
              <w:rPr>
                <w:sz w:val="14"/>
              </w:rPr>
              <w:t>7.4</w:t>
            </w:r>
          </w:p>
        </w:tc>
        <w:tc>
          <w:tcPr>
            <w:tcW w:type="dxa" w:w="780"/>
          </w:tcPr>
          <w:p>
            <w:pPr>
              <w:spacing w:after="0" w:line="240" w:lineRule="auto"/>
            </w:pPr>
            <w:r/>
            <w:r>
              <w:rPr>
                <w:sz w:val="14"/>
              </w:rPr>
              <w:t>-1.96 / -1.24</w:t>
            </w:r>
          </w:p>
        </w:tc>
        <w:tc>
          <w:tcPr>
            <w:tcW w:type="dxa" w:w="780"/>
          </w:tcPr>
          <w:p>
            <w:pPr>
              <w:spacing w:after="0" w:line="240" w:lineRule="auto"/>
            </w:pPr>
            <w:r/>
            <w:r>
              <w:rPr>
                <w:sz w:val="14"/>
              </w:rPr>
              <w:t>0.306</w:t>
            </w:r>
          </w:p>
        </w:tc>
        <w:tc>
          <w:tcPr>
            <w:tcW w:type="dxa" w:w="780"/>
          </w:tcPr>
          <w:p>
            <w:pPr>
              <w:spacing w:after="0" w:line="240" w:lineRule="auto"/>
            </w:pPr>
            <w:r/>
            <w:r>
              <w:rPr>
                <w:sz w:val="14"/>
              </w:rPr>
              <w:t>-0.19</w:t>
            </w:r>
          </w:p>
        </w:tc>
        <w:tc>
          <w:tcPr>
            <w:tcW w:type="dxa" w:w="780"/>
          </w:tcPr>
          <w:p>
            <w:pPr>
              <w:spacing w:after="0" w:line="240" w:lineRule="auto"/>
            </w:pPr>
            <w:r/>
            <w:r>
              <w:rPr>
                <w:sz w:val="14"/>
              </w:rPr>
              <w:t>+1.13</w:t>
            </w:r>
          </w:p>
        </w:tc>
        <w:tc>
          <w:tcPr>
            <w:tcW w:type="dxa" w:w="780"/>
          </w:tcPr>
          <w:p>
            <w:pPr>
              <w:spacing w:after="0" w:line="240" w:lineRule="auto"/>
            </w:pPr>
            <w:r/>
            <w:r>
              <w:rPr>
                <w:sz w:val="14"/>
              </w:rPr>
              <w:t>-0.28</w:t>
            </w:r>
          </w:p>
        </w:tc>
        <w:tc>
          <w:tcPr>
            <w:tcW w:type="dxa" w:w="780"/>
          </w:tcPr>
          <w:p>
            <w:pPr>
              <w:spacing w:after="0" w:line="240" w:lineRule="auto"/>
            </w:pPr>
            <w:r/>
            <w:r>
              <w:rPr>
                <w:sz w:val="14"/>
              </w:rPr>
              <w:t>0.221</w:t>
            </w:r>
          </w:p>
        </w:tc>
        <w:tc>
          <w:tcPr>
            <w:tcW w:type="dxa" w:w="780"/>
          </w:tcPr>
          <w:p>
            <w:pPr>
              <w:spacing w:after="0" w:line="240" w:lineRule="auto"/>
            </w:pPr>
            <w:r/>
            <w:r>
              <w:rPr>
                <w:sz w:val="14"/>
              </w:rPr>
              <w:t>0.442</w:t>
            </w:r>
          </w:p>
        </w:tc>
      </w:tr>
      <w:tr>
        <w:tc>
          <w:tcPr>
            <w:tcW w:type="dxa" w:w="780"/>
          </w:tcPr>
          <w:p>
            <w:pPr>
              <w:spacing w:after="0" w:line="240" w:lineRule="auto"/>
            </w:pPr>
            <w:r/>
            <w:r>
              <w:rPr>
                <w:sz w:val="14"/>
              </w:rPr>
              <w:t>Lansoprazole</w:t>
            </w:r>
          </w:p>
        </w:tc>
        <w:tc>
          <w:tcPr>
            <w:tcW w:type="dxa" w:w="780"/>
          </w:tcPr>
          <w:p>
            <w:pPr>
              <w:spacing w:after="0" w:line="240" w:lineRule="auto"/>
            </w:pPr>
            <w:r/>
            <w:r>
              <w:rPr>
                <w:sz w:val="14"/>
              </w:rPr>
              <w:t>703</w:t>
            </w:r>
          </w:p>
        </w:tc>
        <w:tc>
          <w:tcPr>
            <w:tcW w:type="dxa" w:w="780"/>
          </w:tcPr>
          <w:p>
            <w:pPr>
              <w:spacing w:after="0" w:line="240" w:lineRule="auto"/>
            </w:pPr>
            <w:r/>
            <w:r>
              <w:rPr>
                <w:sz w:val="14"/>
              </w:rPr>
              <w:t>0.021</w:t>
            </w:r>
          </w:p>
        </w:tc>
        <w:tc>
          <w:tcPr>
            <w:tcW w:type="dxa" w:w="780"/>
          </w:tcPr>
          <w:p>
            <w:pPr>
              <w:spacing w:after="0" w:line="240" w:lineRule="auto"/>
            </w:pPr>
            <w:r/>
            <w:r>
              <w:rPr>
                <w:sz w:val="14"/>
              </w:rPr>
              <w:t>+1.80 / -0.06</w:t>
            </w:r>
          </w:p>
        </w:tc>
        <w:tc>
          <w:tcPr>
            <w:tcW w:type="dxa" w:w="780"/>
          </w:tcPr>
          <w:p>
            <w:pPr>
              <w:spacing w:after="0" w:line="240" w:lineRule="auto"/>
            </w:pPr>
            <w:r/>
            <w:r>
              <w:rPr>
                <w:sz w:val="14"/>
              </w:rPr>
              <w:t>0.28</w:t>
            </w:r>
          </w:p>
        </w:tc>
        <w:tc>
          <w:tcPr>
            <w:tcW w:type="dxa" w:w="780"/>
          </w:tcPr>
          <w:p>
            <w:pPr>
              <w:spacing w:after="0" w:line="240" w:lineRule="auto"/>
            </w:pPr>
            <w:r/>
            <w:r>
              <w:rPr>
                <w:sz w:val="14"/>
              </w:rPr>
              <w:t>+1.19 / +1.12</w:t>
            </w:r>
          </w:p>
        </w:tc>
        <w:tc>
          <w:tcPr>
            <w:tcW w:type="dxa" w:w="780"/>
          </w:tcPr>
          <w:p>
            <w:pPr>
              <w:spacing w:after="0" w:line="240" w:lineRule="auto"/>
            </w:pPr>
            <w:r/>
            <w:r>
              <w:rPr>
                <w:sz w:val="14"/>
              </w:rPr>
              <w:t>0.264</w:t>
            </w:r>
          </w:p>
        </w:tc>
        <w:tc>
          <w:tcPr>
            <w:tcW w:type="dxa" w:w="780"/>
          </w:tcPr>
          <w:p>
            <w:pPr>
              <w:spacing w:after="0" w:line="240" w:lineRule="auto"/>
            </w:pPr>
            <w:r/>
            <w:r>
              <w:rPr>
                <w:sz w:val="14"/>
              </w:rPr>
              <w:t>-0.89</w:t>
            </w:r>
          </w:p>
        </w:tc>
        <w:tc>
          <w:tcPr>
            <w:tcW w:type="dxa" w:w="780"/>
          </w:tcPr>
          <w:p>
            <w:pPr>
              <w:spacing w:after="0" w:line="240" w:lineRule="auto"/>
            </w:pPr>
            <w:r/>
            <w:r>
              <w:rPr>
                <w:sz w:val="14"/>
              </w:rPr>
              <w:t>+1.63</w:t>
            </w:r>
          </w:p>
        </w:tc>
        <w:tc>
          <w:tcPr>
            <w:tcW w:type="dxa" w:w="780"/>
          </w:tcPr>
          <w:p>
            <w:pPr>
              <w:spacing w:after="0" w:line="240" w:lineRule="auto"/>
            </w:pPr>
            <w:r/>
            <w:r>
              <w:rPr>
                <w:sz w:val="14"/>
              </w:rPr>
              <w:t>-0.61</w:t>
            </w:r>
          </w:p>
        </w:tc>
        <w:tc>
          <w:tcPr>
            <w:tcW w:type="dxa" w:w="780"/>
          </w:tcPr>
          <w:p>
            <w:pPr>
              <w:spacing w:after="0" w:line="240" w:lineRule="auto"/>
            </w:pPr>
            <w:r/>
            <w:r>
              <w:rPr>
                <w:sz w:val="14"/>
              </w:rPr>
              <w:t>0.261</w:t>
            </w:r>
          </w:p>
        </w:tc>
        <w:tc>
          <w:tcPr>
            <w:tcW w:type="dxa" w:w="780"/>
          </w:tcPr>
          <w:p>
            <w:pPr>
              <w:spacing w:after="0" w:line="240" w:lineRule="auto"/>
            </w:pPr>
            <w:r/>
            <w:r>
              <w:rPr>
                <w:sz w:val="14"/>
              </w:rPr>
              <w:t>0.650</w:t>
            </w:r>
          </w:p>
        </w:tc>
      </w:tr>
      <w:tr>
        <w:tc>
          <w:tcPr>
            <w:tcW w:type="dxa" w:w="780"/>
          </w:tcPr>
          <w:p>
            <w:pPr>
              <w:spacing w:after="0" w:line="240" w:lineRule="auto"/>
            </w:pPr>
            <w:r/>
            <w:r>
              <w:rPr>
                <w:sz w:val="14"/>
              </w:rPr>
              <w:t>Lorazepam</w:t>
            </w:r>
          </w:p>
        </w:tc>
        <w:tc>
          <w:tcPr>
            <w:tcW w:type="dxa" w:w="780"/>
          </w:tcPr>
          <w:p>
            <w:pPr>
              <w:spacing w:after="0" w:line="240" w:lineRule="auto"/>
            </w:pPr>
            <w:r/>
            <w:r>
              <w:rPr>
                <w:sz w:val="14"/>
              </w:rPr>
              <w:t>739</w:t>
            </w:r>
          </w:p>
        </w:tc>
        <w:tc>
          <w:tcPr>
            <w:tcW w:type="dxa" w:w="780"/>
          </w:tcPr>
          <w:p>
            <w:pPr>
              <w:spacing w:after="0" w:line="240" w:lineRule="auto"/>
            </w:pPr>
            <w:r/>
            <w:r>
              <w:rPr>
                <w:sz w:val="14"/>
              </w:rPr>
              <w:t>0.09</w:t>
            </w:r>
          </w:p>
        </w:tc>
        <w:tc>
          <w:tcPr>
            <w:tcW w:type="dxa" w:w="780"/>
          </w:tcPr>
          <w:p>
            <w:pPr>
              <w:spacing w:after="0" w:line="240" w:lineRule="auto"/>
            </w:pPr>
            <w:r/>
            <w:r>
              <w:rPr>
                <w:sz w:val="14"/>
              </w:rPr>
              <w:t>+0.03 / -1.17</w:t>
            </w:r>
          </w:p>
        </w:tc>
        <w:tc>
          <w:tcPr>
            <w:tcW w:type="dxa" w:w="780"/>
          </w:tcPr>
          <w:p>
            <w:pPr>
              <w:spacing w:after="0" w:line="240" w:lineRule="auto"/>
            </w:pPr>
            <w:r/>
            <w:r>
              <w:rPr>
                <w:sz w:val="14"/>
              </w:rPr>
              <w:t>1.3</w:t>
            </w:r>
          </w:p>
        </w:tc>
        <w:tc>
          <w:tcPr>
            <w:tcW w:type="dxa" w:w="780"/>
          </w:tcPr>
          <w:p>
            <w:pPr>
              <w:spacing w:after="0" w:line="240" w:lineRule="auto"/>
            </w:pPr>
            <w:r/>
            <w:r>
              <w:rPr>
                <w:sz w:val="14"/>
              </w:rPr>
              <w:t>-0.33 / -0.62</w:t>
            </w:r>
          </w:p>
        </w:tc>
        <w:tc>
          <w:tcPr>
            <w:tcW w:type="dxa" w:w="780"/>
          </w:tcPr>
          <w:p>
            <w:pPr>
              <w:spacing w:after="0" w:line="240" w:lineRule="auto"/>
            </w:pPr>
            <w:r/>
            <w:r>
              <w:rPr>
                <w:sz w:val="14"/>
              </w:rPr>
              <w:t>0.06</w:t>
            </w:r>
          </w:p>
        </w:tc>
        <w:tc>
          <w:tcPr>
            <w:tcW w:type="dxa" w:w="780"/>
          </w:tcPr>
          <w:p>
            <w:pPr>
              <w:spacing w:after="0" w:line="240" w:lineRule="auto"/>
            </w:pPr>
            <w:r/>
            <w:r>
              <w:rPr>
                <w:sz w:val="14"/>
              </w:rPr>
              <w:t>+0.58</w:t>
            </w:r>
          </w:p>
        </w:tc>
        <w:tc>
          <w:tcPr>
            <w:tcW w:type="dxa" w:w="780"/>
          </w:tcPr>
          <w:p>
            <w:pPr>
              <w:spacing w:after="0" w:line="240" w:lineRule="auto"/>
            </w:pPr>
            <w:r/>
            <w:r>
              <w:rPr>
                <w:sz w:val="14"/>
              </w:rPr>
              <w:t>-0.20</w:t>
            </w:r>
          </w:p>
        </w:tc>
        <w:tc>
          <w:tcPr>
            <w:tcW w:type="dxa" w:w="780"/>
          </w:tcPr>
          <w:p>
            <w:pPr>
              <w:spacing w:after="0" w:line="240" w:lineRule="auto"/>
            </w:pPr>
            <w:r/>
            <w:r>
              <w:rPr>
                <w:sz w:val="14"/>
              </w:rPr>
              <w:t>-0.47</w:t>
            </w:r>
          </w:p>
        </w:tc>
        <w:tc>
          <w:tcPr>
            <w:tcW w:type="dxa" w:w="780"/>
          </w:tcPr>
          <w:p>
            <w:pPr>
              <w:spacing w:after="0" w:line="240" w:lineRule="auto"/>
            </w:pPr>
            <w:r/>
            <w:r>
              <w:rPr>
                <w:sz w:val="14"/>
              </w:rPr>
              <w:t>0.174</w:t>
            </w:r>
          </w:p>
        </w:tc>
        <w:tc>
          <w:tcPr>
            <w:tcW w:type="dxa" w:w="780"/>
          </w:tcPr>
          <w:p>
            <w:pPr>
              <w:spacing w:after="0" w:line="240" w:lineRule="auto"/>
            </w:pPr>
            <w:r/>
            <w:r>
              <w:rPr>
                <w:sz w:val="14"/>
              </w:rPr>
              <w:t>0.186</w:t>
            </w:r>
          </w:p>
        </w:tc>
      </w:tr>
      <w:tr>
        <w:tc>
          <w:tcPr>
            <w:tcW w:type="dxa" w:w="780"/>
          </w:tcPr>
          <w:p>
            <w:pPr>
              <w:spacing w:after="0" w:line="240" w:lineRule="auto"/>
            </w:pPr>
            <w:r/>
            <w:r>
              <w:rPr>
                <w:sz w:val="14"/>
              </w:rPr>
              <w:t>Metformin</w:t>
            </w:r>
          </w:p>
        </w:tc>
        <w:tc>
          <w:tcPr>
            <w:tcW w:type="dxa" w:w="780"/>
          </w:tcPr>
          <w:p>
            <w:pPr>
              <w:spacing w:after="0" w:line="240" w:lineRule="auto"/>
            </w:pPr>
            <w:r/>
            <w:r>
              <w:rPr>
                <w:sz w:val="14"/>
              </w:rPr>
              <w:t>781</w:t>
            </w:r>
          </w:p>
        </w:tc>
        <w:tc>
          <w:tcPr>
            <w:tcW w:type="dxa" w:w="780"/>
          </w:tcPr>
          <w:p>
            <w:pPr>
              <w:spacing w:after="0" w:line="240" w:lineRule="auto"/>
            </w:pPr>
            <w:r/>
            <w:r>
              <w:rPr>
                <w:sz w:val="14"/>
              </w:rPr>
              <w:t>1</w:t>
            </w:r>
          </w:p>
        </w:tc>
        <w:tc>
          <w:tcPr>
            <w:tcW w:type="dxa" w:w="780"/>
          </w:tcPr>
          <w:p>
            <w:pPr>
              <w:spacing w:after="0" w:line="240" w:lineRule="auto"/>
            </w:pPr>
            <w:r/>
            <w:r>
              <w:rPr>
                <w:sz w:val="14"/>
              </w:rPr>
              <w:t>-0.01 / -0.77</w:t>
            </w:r>
          </w:p>
        </w:tc>
        <w:tc>
          <w:tcPr>
            <w:tcW w:type="dxa" w:w="780"/>
          </w:tcPr>
          <w:p>
            <w:pPr>
              <w:spacing w:after="0" w:line="240" w:lineRule="auto"/>
            </w:pPr>
            <w:r/>
            <w:r>
              <w:rPr>
                <w:sz w:val="14"/>
              </w:rPr>
              <w:t>0.64</w:t>
            </w:r>
          </w:p>
        </w:tc>
        <w:tc>
          <w:tcPr>
            <w:tcW w:type="dxa" w:w="780"/>
          </w:tcPr>
          <w:p>
            <w:pPr>
              <w:spacing w:after="0" w:line="240" w:lineRule="auto"/>
            </w:pPr>
            <w:r/>
            <w:r>
              <w:rPr>
                <w:sz w:val="14"/>
              </w:rPr>
              <w:t>+0.69 / +1.65</w:t>
            </w:r>
          </w:p>
        </w:tc>
        <w:tc>
          <w:tcPr>
            <w:tcW w:type="dxa" w:w="780"/>
          </w:tcPr>
          <w:p>
            <w:pPr>
              <w:spacing w:after="0" w:line="240" w:lineRule="auto"/>
            </w:pPr>
            <w:r/>
            <w:r>
              <w:rPr>
                <w:sz w:val="14"/>
              </w:rPr>
              <w:t>0.444</w:t>
            </w:r>
          </w:p>
        </w:tc>
        <w:tc>
          <w:tcPr>
            <w:tcW w:type="dxa" w:w="780"/>
          </w:tcPr>
          <w:p>
            <w:pPr>
              <w:spacing w:after="0" w:line="240" w:lineRule="auto"/>
            </w:pPr>
            <w:r/>
            <w:r>
              <w:rPr>
                <w:sz w:val="14"/>
              </w:rPr>
              <w:t>-0.01</w:t>
            </w:r>
          </w:p>
        </w:tc>
        <w:tc>
          <w:tcPr>
            <w:tcW w:type="dxa" w:w="780"/>
          </w:tcPr>
          <w:p>
            <w:pPr>
              <w:spacing w:after="0" w:line="240" w:lineRule="auto"/>
            </w:pPr>
            <w:r/>
            <w:r>
              <w:rPr>
                <w:sz w:val="14"/>
              </w:rPr>
              <w:t>+0.27</w:t>
            </w:r>
          </w:p>
        </w:tc>
        <w:tc>
          <w:tcPr>
            <w:tcW w:type="dxa" w:w="780"/>
          </w:tcPr>
          <w:p>
            <w:pPr>
              <w:spacing w:after="0" w:line="240" w:lineRule="auto"/>
            </w:pPr>
            <w:r/>
            <w:r>
              <w:rPr>
                <w:sz w:val="14"/>
              </w:rPr>
              <w:t>-1.77</w:t>
            </w:r>
          </w:p>
        </w:tc>
        <w:tc>
          <w:tcPr>
            <w:tcW w:type="dxa" w:w="780"/>
          </w:tcPr>
          <w:p>
            <w:pPr>
              <w:spacing w:after="0" w:line="240" w:lineRule="auto"/>
            </w:pPr>
            <w:r/>
            <w:r>
              <w:rPr>
                <w:sz w:val="14"/>
              </w:rPr>
              <w:t>0.219</w:t>
            </w:r>
          </w:p>
        </w:tc>
        <w:tc>
          <w:tcPr>
            <w:tcW w:type="dxa" w:w="780"/>
          </w:tcPr>
          <w:p>
            <w:pPr>
              <w:spacing w:after="0" w:line="240" w:lineRule="auto"/>
            </w:pPr>
            <w:r/>
            <w:r>
              <w:rPr>
                <w:sz w:val="14"/>
              </w:rPr>
              <w:t>0.537</w:t>
            </w:r>
          </w:p>
        </w:tc>
      </w:tr>
      <w:tr>
        <w:tc>
          <w:tcPr>
            <w:tcW w:type="dxa" w:w="780"/>
          </w:tcPr>
          <w:p>
            <w:pPr>
              <w:spacing w:after="0" w:line="240" w:lineRule="auto"/>
            </w:pPr>
            <w:r/>
            <w:r>
              <w:rPr>
                <w:sz w:val="14"/>
              </w:rPr>
              <w:t>Methotrexate</w:t>
            </w:r>
          </w:p>
        </w:tc>
        <w:tc>
          <w:tcPr>
            <w:tcW w:type="dxa" w:w="780"/>
          </w:tcPr>
          <w:p>
            <w:pPr>
              <w:spacing w:after="0" w:line="240" w:lineRule="auto"/>
            </w:pPr>
            <w:r/>
            <w:r>
              <w:rPr>
                <w:sz w:val="14"/>
              </w:rPr>
              <w:t>787</w:t>
            </w:r>
          </w:p>
        </w:tc>
        <w:tc>
          <w:tcPr>
            <w:tcW w:type="dxa" w:w="780"/>
          </w:tcPr>
          <w:p>
            <w:pPr>
              <w:spacing w:after="0" w:line="240" w:lineRule="auto"/>
            </w:pPr>
            <w:r/>
            <w:r>
              <w:rPr>
                <w:sz w:val="14"/>
              </w:rPr>
              <w:t>0.37</w:t>
            </w:r>
          </w:p>
        </w:tc>
        <w:tc>
          <w:tcPr>
            <w:tcW w:type="dxa" w:w="780"/>
          </w:tcPr>
          <w:p>
            <w:pPr>
              <w:spacing w:after="0" w:line="240" w:lineRule="auto"/>
            </w:pPr>
            <w:r/>
            <w:r>
              <w:rPr>
                <w:sz w:val="14"/>
              </w:rPr>
              <w:t>-0.34 / -0.39</w:t>
            </w:r>
          </w:p>
        </w:tc>
        <w:tc>
          <w:tcPr>
            <w:tcW w:type="dxa" w:w="780"/>
          </w:tcPr>
          <w:p>
            <w:pPr>
              <w:spacing w:after="0" w:line="240" w:lineRule="auto"/>
            </w:pPr>
            <w:r/>
            <w:r>
              <w:rPr>
                <w:sz w:val="14"/>
              </w:rPr>
              <w:t>0.43</w:t>
            </w:r>
          </w:p>
        </w:tc>
        <w:tc>
          <w:tcPr>
            <w:tcW w:type="dxa" w:w="780"/>
          </w:tcPr>
          <w:p>
            <w:pPr>
              <w:spacing w:after="0" w:line="240" w:lineRule="auto"/>
            </w:pPr>
            <w:r/>
            <w:r>
              <w:rPr>
                <w:sz w:val="14"/>
              </w:rPr>
              <w:t>+0.00 / +0.66</w:t>
            </w:r>
          </w:p>
        </w:tc>
        <w:tc>
          <w:tcPr>
            <w:tcW w:type="dxa" w:w="780"/>
          </w:tcPr>
          <w:p>
            <w:pPr>
              <w:spacing w:after="0" w:line="240" w:lineRule="auto"/>
            </w:pPr>
            <w:r/>
            <w:r>
              <w:rPr>
                <w:sz w:val="14"/>
              </w:rPr>
              <w:t>0.126</w:t>
            </w:r>
          </w:p>
        </w:tc>
        <w:tc>
          <w:tcPr>
            <w:tcW w:type="dxa" w:w="780"/>
          </w:tcPr>
          <w:p>
            <w:pPr>
              <w:spacing w:after="0" w:line="240" w:lineRule="auto"/>
            </w:pPr>
            <w:r/>
            <w:r>
              <w:rPr>
                <w:sz w:val="14"/>
              </w:rPr>
              <w:t>+0.92</w:t>
            </w:r>
          </w:p>
        </w:tc>
        <w:tc>
          <w:tcPr>
            <w:tcW w:type="dxa" w:w="780"/>
          </w:tcPr>
          <w:p>
            <w:pPr>
              <w:spacing w:after="0" w:line="240" w:lineRule="auto"/>
            </w:pPr>
            <w:r/>
            <w:r>
              <w:rPr>
                <w:sz w:val="14"/>
              </w:rPr>
              <w:t>-1.81</w:t>
            </w:r>
          </w:p>
        </w:tc>
        <w:tc>
          <w:tcPr>
            <w:tcW w:type="dxa" w:w="780"/>
          </w:tcPr>
          <w:p>
            <w:pPr>
              <w:spacing w:after="0" w:line="240" w:lineRule="auto"/>
            </w:pPr>
            <w:r/>
            <w:r>
              <w:rPr>
                <w:sz w:val="14"/>
              </w:rPr>
              <w:t>-1.79</w:t>
            </w:r>
          </w:p>
        </w:tc>
        <w:tc>
          <w:tcPr>
            <w:tcW w:type="dxa" w:w="780"/>
          </w:tcPr>
          <w:p>
            <w:pPr>
              <w:spacing w:after="0" w:line="240" w:lineRule="auto"/>
            </w:pPr>
            <w:r/>
            <w:r>
              <w:rPr>
                <w:sz w:val="14"/>
              </w:rPr>
              <w:t>0.322</w:t>
            </w:r>
          </w:p>
        </w:tc>
        <w:tc>
          <w:tcPr>
            <w:tcW w:type="dxa" w:w="780"/>
          </w:tcPr>
          <w:p>
            <w:pPr>
              <w:spacing w:after="0" w:line="240" w:lineRule="auto"/>
            </w:pPr>
            <w:r/>
            <w:r>
              <w:rPr>
                <w:sz w:val="14"/>
              </w:rPr>
              <w:t>0.766</w:t>
            </w:r>
          </w:p>
        </w:tc>
      </w:tr>
      <w:tr>
        <w:tc>
          <w:tcPr>
            <w:tcW w:type="dxa" w:w="780"/>
          </w:tcPr>
          <w:p>
            <w:pPr>
              <w:spacing w:after="0" w:line="240" w:lineRule="auto"/>
            </w:pPr>
            <w:r/>
            <w:r>
              <w:rPr>
                <w:sz w:val="14"/>
              </w:rPr>
              <w:t>Metoprolol</w:t>
            </w:r>
          </w:p>
        </w:tc>
        <w:tc>
          <w:tcPr>
            <w:tcW w:type="dxa" w:w="780"/>
          </w:tcPr>
          <w:p>
            <w:pPr>
              <w:spacing w:after="0" w:line="240" w:lineRule="auto"/>
            </w:pPr>
            <w:r/>
            <w:r>
              <w:rPr>
                <w:sz w:val="14"/>
              </w:rPr>
              <w:t>800</w:t>
            </w:r>
          </w:p>
        </w:tc>
        <w:tc>
          <w:tcPr>
            <w:tcW w:type="dxa" w:w="780"/>
          </w:tcPr>
          <w:p>
            <w:pPr>
              <w:spacing w:after="0" w:line="240" w:lineRule="auto"/>
            </w:pPr>
            <w:r/>
            <w:r>
              <w:rPr>
                <w:sz w:val="14"/>
              </w:rPr>
              <w:t>0.88</w:t>
            </w:r>
          </w:p>
        </w:tc>
        <w:tc>
          <w:tcPr>
            <w:tcW w:type="dxa" w:w="780"/>
          </w:tcPr>
          <w:p>
            <w:pPr>
              <w:spacing w:after="0" w:line="240" w:lineRule="auto"/>
            </w:pPr>
            <w:r/>
            <w:r>
              <w:rPr>
                <w:sz w:val="14"/>
              </w:rPr>
              <w:t>-0.65 / -0.43</w:t>
            </w:r>
          </w:p>
        </w:tc>
        <w:tc>
          <w:tcPr>
            <w:tcW w:type="dxa" w:w="780"/>
          </w:tcPr>
          <w:p>
            <w:pPr>
              <w:spacing w:after="0" w:line="240" w:lineRule="auto"/>
            </w:pPr>
            <w:r/>
            <w:r>
              <w:rPr>
                <w:sz w:val="14"/>
              </w:rPr>
              <w:t>2.88</w:t>
            </w:r>
          </w:p>
        </w:tc>
        <w:tc>
          <w:tcPr>
            <w:tcW w:type="dxa" w:w="780"/>
          </w:tcPr>
          <w:p>
            <w:pPr>
              <w:spacing w:after="0" w:line="240" w:lineRule="auto"/>
            </w:pPr>
            <w:r/>
            <w:r>
              <w:rPr>
                <w:sz w:val="14"/>
              </w:rPr>
              <w:t>-0.06 / -0.29</w:t>
            </w:r>
          </w:p>
        </w:tc>
        <w:tc>
          <w:tcPr>
            <w:tcW w:type="dxa" w:w="780"/>
          </w:tcPr>
          <w:p>
            <w:pPr>
              <w:spacing w:after="0" w:line="240" w:lineRule="auto"/>
            </w:pPr>
            <w:r/>
            <w:r>
              <w:rPr>
                <w:sz w:val="14"/>
              </w:rPr>
              <w:t>0.724</w:t>
            </w:r>
          </w:p>
        </w:tc>
        <w:tc>
          <w:tcPr>
            <w:tcW w:type="dxa" w:w="780"/>
          </w:tcPr>
          <w:p>
            <w:pPr>
              <w:spacing w:after="0" w:line="240" w:lineRule="auto"/>
            </w:pPr>
            <w:r/>
            <w:r>
              <w:rPr>
                <w:sz w:val="14"/>
              </w:rPr>
              <w:t>-1.14</w:t>
            </w:r>
          </w:p>
        </w:tc>
        <w:tc>
          <w:tcPr>
            <w:tcW w:type="dxa" w:w="780"/>
          </w:tcPr>
          <w:p>
            <w:pPr>
              <w:spacing w:after="0" w:line="240" w:lineRule="auto"/>
            </w:pPr>
            <w:r/>
            <w:r>
              <w:rPr>
                <w:sz w:val="14"/>
              </w:rPr>
              <w:t>+1.45</w:t>
            </w:r>
          </w:p>
        </w:tc>
        <w:tc>
          <w:tcPr>
            <w:tcW w:type="dxa" w:w="780"/>
          </w:tcPr>
          <w:p>
            <w:pPr>
              <w:spacing w:after="0" w:line="240" w:lineRule="auto"/>
            </w:pPr>
            <w:r/>
            <w:r>
              <w:rPr>
                <w:sz w:val="14"/>
              </w:rPr>
              <w:t>+0.35</w:t>
            </w:r>
          </w:p>
        </w:tc>
        <w:tc>
          <w:tcPr>
            <w:tcW w:type="dxa" w:w="780"/>
          </w:tcPr>
          <w:p>
            <w:pPr>
              <w:spacing w:after="0" w:line="240" w:lineRule="auto"/>
            </w:pPr>
            <w:r/>
            <w:r>
              <w:rPr>
                <w:sz w:val="14"/>
              </w:rPr>
              <w:t>0.433</w:t>
            </w:r>
          </w:p>
        </w:tc>
        <w:tc>
          <w:tcPr>
            <w:tcW w:type="dxa" w:w="780"/>
          </w:tcPr>
          <w:p>
            <w:pPr>
              <w:spacing w:after="0" w:line="240" w:lineRule="auto"/>
            </w:pPr>
            <w:r/>
            <w:r>
              <w:rPr>
                <w:sz w:val="14"/>
              </w:rPr>
              <w:t>0.408</w:t>
            </w:r>
          </w:p>
        </w:tc>
      </w:tr>
      <w:tr>
        <w:tc>
          <w:tcPr>
            <w:tcW w:type="dxa" w:w="780"/>
          </w:tcPr>
          <w:p>
            <w:pPr>
              <w:spacing w:after="0" w:line="240" w:lineRule="auto"/>
            </w:pPr>
            <w:r/>
            <w:r>
              <w:rPr>
                <w:sz w:val="14"/>
              </w:rPr>
              <w:t>Midazolam</w:t>
            </w:r>
          </w:p>
        </w:tc>
        <w:tc>
          <w:tcPr>
            <w:tcW w:type="dxa" w:w="780"/>
          </w:tcPr>
          <w:p>
            <w:pPr>
              <w:spacing w:after="0" w:line="240" w:lineRule="auto"/>
            </w:pPr>
            <w:r/>
            <w:r>
              <w:rPr>
                <w:sz w:val="14"/>
              </w:rPr>
              <w:t>811</w:t>
            </w:r>
          </w:p>
        </w:tc>
        <w:tc>
          <w:tcPr>
            <w:tcW w:type="dxa" w:w="780"/>
          </w:tcPr>
          <w:p>
            <w:pPr>
              <w:spacing w:after="0" w:line="240" w:lineRule="auto"/>
            </w:pPr>
            <w:r/>
            <w:r>
              <w:rPr>
                <w:sz w:val="14"/>
              </w:rPr>
              <w:t>0.017</w:t>
            </w:r>
          </w:p>
        </w:tc>
        <w:tc>
          <w:tcPr>
            <w:tcW w:type="dxa" w:w="780"/>
          </w:tcPr>
          <w:p>
            <w:pPr>
              <w:spacing w:after="0" w:line="240" w:lineRule="auto"/>
            </w:pPr>
            <w:r/>
            <w:r>
              <w:rPr>
                <w:sz w:val="14"/>
              </w:rPr>
              <w:t>+1.62 / +1.98</w:t>
            </w:r>
          </w:p>
        </w:tc>
        <w:tc>
          <w:tcPr>
            <w:tcW w:type="dxa" w:w="780"/>
          </w:tcPr>
          <w:p>
            <w:pPr>
              <w:spacing w:after="0" w:line="240" w:lineRule="auto"/>
            </w:pPr>
            <w:r/>
            <w:r>
              <w:rPr>
                <w:sz w:val="14"/>
              </w:rPr>
              <w:t>1.1</w:t>
            </w:r>
          </w:p>
        </w:tc>
        <w:tc>
          <w:tcPr>
            <w:tcW w:type="dxa" w:w="780"/>
          </w:tcPr>
          <w:p>
            <w:pPr>
              <w:spacing w:after="0" w:line="240" w:lineRule="auto"/>
            </w:pPr>
            <w:r/>
            <w:r>
              <w:rPr>
                <w:sz w:val="14"/>
              </w:rPr>
              <w:t>+0.22 / +0.54</w:t>
            </w:r>
          </w:p>
        </w:tc>
        <w:tc>
          <w:tcPr>
            <w:tcW w:type="dxa" w:w="780"/>
          </w:tcPr>
          <w:p>
            <w:pPr>
              <w:spacing w:after="0" w:line="240" w:lineRule="auto"/>
            </w:pPr>
            <w:r/>
            <w:r>
              <w:rPr>
                <w:sz w:val="14"/>
              </w:rPr>
              <w:t>0.318</w:t>
            </w:r>
          </w:p>
        </w:tc>
        <w:tc>
          <w:tcPr>
            <w:tcW w:type="dxa" w:w="780"/>
          </w:tcPr>
          <w:p>
            <w:pPr>
              <w:spacing w:after="0" w:line="240" w:lineRule="auto"/>
            </w:pPr>
            <w:r/>
            <w:r>
              <w:rPr>
                <w:sz w:val="14"/>
              </w:rPr>
              <w:t>+0.06</w:t>
            </w:r>
          </w:p>
        </w:tc>
        <w:tc>
          <w:tcPr>
            <w:tcW w:type="dxa" w:w="780"/>
          </w:tcPr>
          <w:p>
            <w:pPr>
              <w:spacing w:after="0" w:line="240" w:lineRule="auto"/>
            </w:pPr>
            <w:r/>
            <w:r>
              <w:rPr>
                <w:sz w:val="14"/>
              </w:rPr>
              <w:t>+0.26</w:t>
            </w:r>
          </w:p>
        </w:tc>
        <w:tc>
          <w:tcPr>
            <w:tcW w:type="dxa" w:w="780"/>
          </w:tcPr>
          <w:p>
            <w:pPr>
              <w:spacing w:after="0" w:line="240" w:lineRule="auto"/>
            </w:pPr>
            <w:r/>
            <w:r>
              <w:rPr>
                <w:sz w:val="14"/>
              </w:rPr>
              <w:t>-1.25</w:t>
            </w:r>
          </w:p>
        </w:tc>
        <w:tc>
          <w:tcPr>
            <w:tcW w:type="dxa" w:w="780"/>
          </w:tcPr>
          <w:p>
            <w:pPr>
              <w:spacing w:after="0" w:line="240" w:lineRule="auto"/>
            </w:pPr>
            <w:r/>
            <w:r>
              <w:rPr>
                <w:sz w:val="14"/>
              </w:rPr>
              <w:t>0.188</w:t>
            </w:r>
          </w:p>
        </w:tc>
        <w:tc>
          <w:tcPr>
            <w:tcW w:type="dxa" w:w="780"/>
          </w:tcPr>
          <w:p>
            <w:pPr>
              <w:spacing w:after="0" w:line="240" w:lineRule="auto"/>
            </w:pPr>
            <w:r/>
            <w:r>
              <w:rPr>
                <w:sz w:val="14"/>
              </w:rPr>
              <w:t>0.316</w:t>
            </w:r>
          </w:p>
        </w:tc>
      </w:tr>
      <w:tr>
        <w:tc>
          <w:tcPr>
            <w:tcW w:type="dxa" w:w="780"/>
          </w:tcPr>
          <w:p>
            <w:pPr>
              <w:spacing w:after="0" w:line="240" w:lineRule="auto"/>
            </w:pPr>
            <w:r/>
            <w:r>
              <w:rPr>
                <w:sz w:val="14"/>
              </w:rPr>
              <w:t>Montelukast</w:t>
            </w:r>
          </w:p>
        </w:tc>
        <w:tc>
          <w:tcPr>
            <w:tcW w:type="dxa" w:w="780"/>
          </w:tcPr>
          <w:p>
            <w:pPr>
              <w:spacing w:after="0" w:line="240" w:lineRule="auto"/>
            </w:pPr>
            <w:r/>
            <w:r>
              <w:rPr>
                <w:sz w:val="14"/>
              </w:rPr>
              <w:t>832</w:t>
            </w:r>
          </w:p>
        </w:tc>
        <w:tc>
          <w:tcPr>
            <w:tcW w:type="dxa" w:w="780"/>
          </w:tcPr>
          <w:p>
            <w:pPr>
              <w:spacing w:after="0" w:line="240" w:lineRule="auto"/>
            </w:pPr>
            <w:r/>
            <w:r>
              <w:rPr>
                <w:sz w:val="14"/>
              </w:rPr>
              <w:t>0.002</w:t>
            </w:r>
          </w:p>
        </w:tc>
        <w:tc>
          <w:tcPr>
            <w:tcW w:type="dxa" w:w="780"/>
          </w:tcPr>
          <w:p>
            <w:pPr>
              <w:spacing w:after="0" w:line="240" w:lineRule="auto"/>
            </w:pPr>
            <w:r/>
            <w:r>
              <w:rPr>
                <w:sz w:val="14"/>
              </w:rPr>
              <w:t>+1.07 / +0.91</w:t>
            </w:r>
          </w:p>
        </w:tc>
        <w:tc>
          <w:tcPr>
            <w:tcW w:type="dxa" w:w="780"/>
          </w:tcPr>
          <w:p>
            <w:pPr>
              <w:spacing w:after="0" w:line="240" w:lineRule="auto"/>
            </w:pPr>
            <w:r/>
            <w:r>
              <w:rPr>
                <w:sz w:val="14"/>
              </w:rPr>
              <w:t>0.15</w:t>
            </w:r>
          </w:p>
        </w:tc>
        <w:tc>
          <w:tcPr>
            <w:tcW w:type="dxa" w:w="780"/>
          </w:tcPr>
          <w:p>
            <w:pPr>
              <w:spacing w:after="0" w:line="240" w:lineRule="auto"/>
            </w:pPr>
            <w:r/>
            <w:r>
              <w:rPr>
                <w:sz w:val="14"/>
              </w:rPr>
              <w:t>+1.15 / +2.52</w:t>
            </w:r>
          </w:p>
        </w:tc>
        <w:tc>
          <w:tcPr>
            <w:tcW w:type="dxa" w:w="780"/>
          </w:tcPr>
          <w:p>
            <w:pPr>
              <w:spacing w:after="0" w:line="240" w:lineRule="auto"/>
            </w:pPr>
            <w:r/>
            <w:r>
              <w:rPr>
                <w:sz w:val="14"/>
              </w:rPr>
              <w:t>0.0408</w:t>
            </w:r>
          </w:p>
        </w:tc>
        <w:tc>
          <w:tcPr>
            <w:tcW w:type="dxa" w:w="780"/>
          </w:tcPr>
          <w:p>
            <w:pPr>
              <w:spacing w:after="0" w:line="240" w:lineRule="auto"/>
            </w:pPr>
            <w:r/>
            <w:r>
              <w:rPr>
                <w:sz w:val="14"/>
              </w:rPr>
              <w:t>+1.75</w:t>
            </w:r>
          </w:p>
        </w:tc>
        <w:tc>
          <w:tcPr>
            <w:tcW w:type="dxa" w:w="780"/>
          </w:tcPr>
          <w:p>
            <w:pPr>
              <w:spacing w:after="0" w:line="240" w:lineRule="auto"/>
            </w:pPr>
            <w:r/>
            <w:r>
              <w:rPr>
                <w:sz w:val="14"/>
              </w:rPr>
              <w:t>-2.13</w:t>
            </w:r>
          </w:p>
        </w:tc>
        <w:tc>
          <w:tcPr>
            <w:tcW w:type="dxa" w:w="780"/>
          </w:tcPr>
          <w:p>
            <w:pPr>
              <w:spacing w:after="0" w:line="240" w:lineRule="auto"/>
            </w:pPr>
            <w:r/>
            <w:r>
              <w:rPr>
                <w:sz w:val="14"/>
              </w:rPr>
              <w:t>-3.93</w:t>
            </w:r>
          </w:p>
        </w:tc>
        <w:tc>
          <w:tcPr>
            <w:tcW w:type="dxa" w:w="780"/>
          </w:tcPr>
          <w:p>
            <w:pPr>
              <w:spacing w:after="0" w:line="240" w:lineRule="auto"/>
            </w:pPr>
            <w:r/>
            <w:r>
              <w:rPr>
                <w:sz w:val="14"/>
              </w:rPr>
              <w:t>0.252</w:t>
            </w:r>
          </w:p>
        </w:tc>
        <w:tc>
          <w:tcPr>
            <w:tcW w:type="dxa" w:w="780"/>
          </w:tcPr>
          <w:p>
            <w:pPr>
              <w:spacing w:after="0" w:line="240" w:lineRule="auto"/>
            </w:pPr>
            <w:r/>
            <w:r>
              <w:rPr>
                <w:sz w:val="14"/>
              </w:rPr>
              <w:t>1.085</w:t>
            </w:r>
          </w:p>
        </w:tc>
      </w:tr>
      <w:tr>
        <w:tc>
          <w:tcPr>
            <w:tcW w:type="dxa" w:w="780"/>
          </w:tcPr>
          <w:p>
            <w:pPr>
              <w:spacing w:after="0" w:line="240" w:lineRule="auto"/>
            </w:pPr>
            <w:r/>
            <w:r>
              <w:rPr>
                <w:sz w:val="14"/>
              </w:rPr>
              <w:t>Nifedipine</w:t>
            </w:r>
          </w:p>
        </w:tc>
        <w:tc>
          <w:tcPr>
            <w:tcW w:type="dxa" w:w="780"/>
          </w:tcPr>
          <w:p>
            <w:pPr>
              <w:spacing w:after="0" w:line="240" w:lineRule="auto"/>
            </w:pPr>
            <w:r/>
            <w:r>
              <w:rPr>
                <w:sz w:val="14"/>
              </w:rPr>
              <w:t>875</w:t>
            </w:r>
          </w:p>
        </w:tc>
        <w:tc>
          <w:tcPr>
            <w:tcW w:type="dxa" w:w="780"/>
          </w:tcPr>
          <w:p>
            <w:pPr>
              <w:spacing w:after="0" w:line="240" w:lineRule="auto"/>
            </w:pPr>
            <w:r/>
            <w:r>
              <w:rPr>
                <w:sz w:val="14"/>
              </w:rPr>
              <w:t>0.044</w:t>
            </w:r>
          </w:p>
        </w:tc>
        <w:tc>
          <w:tcPr>
            <w:tcW w:type="dxa" w:w="780"/>
          </w:tcPr>
          <w:p>
            <w:pPr>
              <w:spacing w:after="0" w:line="240" w:lineRule="auto"/>
            </w:pPr>
            <w:r/>
            <w:r>
              <w:rPr>
                <w:sz w:val="14"/>
              </w:rPr>
              <w:t>+0.96 / -0.90</w:t>
            </w:r>
          </w:p>
        </w:tc>
        <w:tc>
          <w:tcPr>
            <w:tcW w:type="dxa" w:w="780"/>
          </w:tcPr>
          <w:p>
            <w:pPr>
              <w:spacing w:after="0" w:line="240" w:lineRule="auto"/>
            </w:pPr>
            <w:r/>
            <w:r>
              <w:rPr>
                <w:sz w:val="14"/>
              </w:rPr>
              <w:t>0.79</w:t>
            </w:r>
          </w:p>
        </w:tc>
        <w:tc>
          <w:tcPr>
            <w:tcW w:type="dxa" w:w="780"/>
          </w:tcPr>
          <w:p>
            <w:pPr>
              <w:spacing w:after="0" w:line="240" w:lineRule="auto"/>
            </w:pPr>
            <w:r/>
            <w:r>
              <w:rPr>
                <w:sz w:val="14"/>
              </w:rPr>
              <w:t>+0.45 / +2.10</w:t>
            </w:r>
          </w:p>
        </w:tc>
        <w:tc>
          <w:tcPr>
            <w:tcW w:type="dxa" w:w="780"/>
          </w:tcPr>
          <w:p>
            <w:pPr>
              <w:spacing w:after="0" w:line="240" w:lineRule="auto"/>
            </w:pPr>
            <w:r/>
            <w:r>
              <w:rPr>
                <w:sz w:val="14"/>
              </w:rPr>
              <w:t>0.438</w:t>
            </w:r>
          </w:p>
        </w:tc>
        <w:tc>
          <w:tcPr>
            <w:tcW w:type="dxa" w:w="780"/>
          </w:tcPr>
          <w:p>
            <w:pPr>
              <w:spacing w:after="0" w:line="240" w:lineRule="auto"/>
            </w:pPr>
            <w:r/>
            <w:r>
              <w:rPr>
                <w:sz w:val="14"/>
              </w:rPr>
              <w:t>+0.46</w:t>
            </w:r>
          </w:p>
        </w:tc>
        <w:tc>
          <w:tcPr>
            <w:tcW w:type="dxa" w:w="780"/>
          </w:tcPr>
          <w:p>
            <w:pPr>
              <w:spacing w:after="0" w:line="240" w:lineRule="auto"/>
            </w:pPr>
            <w:r/>
            <w:r>
              <w:rPr>
                <w:sz w:val="14"/>
              </w:rPr>
              <w:t>-0.56</w:t>
            </w:r>
          </w:p>
        </w:tc>
        <w:tc>
          <w:tcPr>
            <w:tcW w:type="dxa" w:w="780"/>
          </w:tcPr>
          <w:p>
            <w:pPr>
              <w:spacing w:after="0" w:line="240" w:lineRule="auto"/>
            </w:pPr>
            <w:r/>
            <w:r>
              <w:rPr>
                <w:sz w:val="14"/>
              </w:rPr>
              <w:t>-1.93</w:t>
            </w:r>
          </w:p>
        </w:tc>
        <w:tc>
          <w:tcPr>
            <w:tcW w:type="dxa" w:w="780"/>
          </w:tcPr>
          <w:p>
            <w:pPr>
              <w:spacing w:after="0" w:line="240" w:lineRule="auto"/>
            </w:pPr>
            <w:r/>
            <w:r>
              <w:rPr>
                <w:sz w:val="14"/>
              </w:rPr>
              <w:t>0.212</w:t>
            </w:r>
          </w:p>
        </w:tc>
        <w:tc>
          <w:tcPr>
            <w:tcW w:type="dxa" w:w="780"/>
          </w:tcPr>
          <w:p>
            <w:pPr>
              <w:spacing w:after="0" w:line="240" w:lineRule="auto"/>
            </w:pPr>
            <w:r/>
            <w:r>
              <w:rPr>
                <w:sz w:val="14"/>
              </w:rPr>
              <w:t>0.258</w:t>
            </w:r>
          </w:p>
        </w:tc>
      </w:tr>
      <w:tr>
        <w:tc>
          <w:tcPr>
            <w:tcW w:type="dxa" w:w="780"/>
          </w:tcPr>
          <w:p>
            <w:pPr>
              <w:spacing w:after="0" w:line="240" w:lineRule="auto"/>
            </w:pPr>
            <w:r/>
            <w:r>
              <w:rPr>
                <w:sz w:val="14"/>
              </w:rPr>
              <w:t>Ondansetron</w:t>
            </w:r>
          </w:p>
        </w:tc>
        <w:tc>
          <w:tcPr>
            <w:tcW w:type="dxa" w:w="780"/>
          </w:tcPr>
          <w:p>
            <w:pPr>
              <w:spacing w:after="0" w:line="240" w:lineRule="auto"/>
            </w:pPr>
            <w:r/>
            <w:r>
              <w:rPr>
                <w:sz w:val="14"/>
              </w:rPr>
              <w:t>907</w:t>
            </w:r>
          </w:p>
        </w:tc>
        <w:tc>
          <w:tcPr>
            <w:tcW w:type="dxa" w:w="780"/>
          </w:tcPr>
          <w:p>
            <w:pPr>
              <w:spacing w:after="0" w:line="240" w:lineRule="auto"/>
            </w:pPr>
            <w:r/>
            <w:r>
              <w:rPr>
                <w:sz w:val="14"/>
              </w:rPr>
              <w:t>0.27</w:t>
            </w:r>
          </w:p>
        </w:tc>
        <w:tc>
          <w:tcPr>
            <w:tcW w:type="dxa" w:w="780"/>
          </w:tcPr>
          <w:p>
            <w:pPr>
              <w:spacing w:after="0" w:line="240" w:lineRule="auto"/>
            </w:pPr>
            <w:r/>
            <w:r>
              <w:rPr>
                <w:sz w:val="14"/>
              </w:rPr>
              <w:t>+0.50 / -0.65</w:t>
            </w:r>
          </w:p>
        </w:tc>
        <w:tc>
          <w:tcPr>
            <w:tcW w:type="dxa" w:w="780"/>
          </w:tcPr>
          <w:p>
            <w:pPr>
              <w:spacing w:after="0" w:line="240" w:lineRule="auto"/>
            </w:pPr>
            <w:r/>
            <w:r>
              <w:rPr>
                <w:sz w:val="14"/>
              </w:rPr>
              <w:t>1.8</w:t>
            </w:r>
          </w:p>
        </w:tc>
        <w:tc>
          <w:tcPr>
            <w:tcW w:type="dxa" w:w="780"/>
          </w:tcPr>
          <w:p>
            <w:pPr>
              <w:spacing w:after="0" w:line="240" w:lineRule="auto"/>
            </w:pPr>
            <w:r/>
            <w:r>
              <w:rPr>
                <w:sz w:val="14"/>
              </w:rPr>
              <w:t>+0.06 / -0.36</w:t>
            </w:r>
          </w:p>
        </w:tc>
        <w:tc>
          <w:tcPr>
            <w:tcW w:type="dxa" w:w="780"/>
          </w:tcPr>
          <w:p>
            <w:pPr>
              <w:spacing w:after="0" w:line="240" w:lineRule="auto"/>
            </w:pPr>
            <w:r/>
            <w:r>
              <w:rPr>
                <w:sz w:val="14"/>
              </w:rPr>
              <w:t>0.348</w:t>
            </w:r>
          </w:p>
        </w:tc>
        <w:tc>
          <w:tcPr>
            <w:tcW w:type="dxa" w:w="780"/>
          </w:tcPr>
          <w:p>
            <w:pPr>
              <w:spacing w:after="0" w:line="240" w:lineRule="auto"/>
            </w:pPr>
            <w:r/>
            <w:r>
              <w:rPr>
                <w:sz w:val="14"/>
              </w:rPr>
              <w:t>-0.37</w:t>
            </w:r>
          </w:p>
        </w:tc>
        <w:tc>
          <w:tcPr>
            <w:tcW w:type="dxa" w:w="780"/>
          </w:tcPr>
          <w:p>
            <w:pPr>
              <w:spacing w:after="0" w:line="240" w:lineRule="auto"/>
            </w:pPr>
            <w:r/>
            <w:r>
              <w:rPr>
                <w:sz w:val="14"/>
              </w:rPr>
              <w:t>+0.12</w:t>
            </w:r>
          </w:p>
        </w:tc>
        <w:tc>
          <w:tcPr>
            <w:tcW w:type="dxa" w:w="780"/>
          </w:tcPr>
          <w:p>
            <w:pPr>
              <w:spacing w:after="0" w:line="240" w:lineRule="auto"/>
            </w:pPr>
            <w:r/>
            <w:r>
              <w:rPr>
                <w:sz w:val="14"/>
              </w:rPr>
              <w:t>+0.12</w:t>
            </w:r>
          </w:p>
        </w:tc>
        <w:tc>
          <w:tcPr>
            <w:tcW w:type="dxa" w:w="780"/>
          </w:tcPr>
          <w:p>
            <w:pPr>
              <w:spacing w:after="0" w:line="240" w:lineRule="auto"/>
            </w:pPr>
            <w:r/>
            <w:r>
              <w:rPr>
                <w:sz w:val="14"/>
              </w:rPr>
              <w:t>0.091</w:t>
            </w:r>
          </w:p>
        </w:tc>
        <w:tc>
          <w:tcPr>
            <w:tcW w:type="dxa" w:w="780"/>
          </w:tcPr>
          <w:p>
            <w:pPr>
              <w:spacing w:after="0" w:line="240" w:lineRule="auto"/>
            </w:pPr>
            <w:r/>
            <w:r>
              <w:rPr>
                <w:sz w:val="14"/>
              </w:rPr>
              <w:t>0.140</w:t>
            </w:r>
          </w:p>
        </w:tc>
      </w:tr>
      <w:tr>
        <w:tc>
          <w:tcPr>
            <w:tcW w:type="dxa" w:w="780"/>
          </w:tcPr>
          <w:p>
            <w:pPr>
              <w:spacing w:after="0" w:line="240" w:lineRule="auto"/>
            </w:pPr>
            <w:r/>
            <w:r>
              <w:rPr>
                <w:sz w:val="14"/>
              </w:rPr>
              <w:t>Paroxetine</w:t>
            </w:r>
          </w:p>
        </w:tc>
        <w:tc>
          <w:tcPr>
            <w:tcW w:type="dxa" w:w="780"/>
          </w:tcPr>
          <w:p>
            <w:pPr>
              <w:spacing w:after="0" w:line="240" w:lineRule="auto"/>
            </w:pPr>
            <w:r/>
            <w:r>
              <w:rPr>
                <w:sz w:val="14"/>
              </w:rPr>
              <w:t>938</w:t>
            </w:r>
          </w:p>
        </w:tc>
        <w:tc>
          <w:tcPr>
            <w:tcW w:type="dxa" w:w="780"/>
          </w:tcPr>
          <w:p>
            <w:pPr>
              <w:spacing w:after="0" w:line="240" w:lineRule="auto"/>
            </w:pPr>
            <w:r/>
            <w:r>
              <w:rPr>
                <w:sz w:val="14"/>
              </w:rPr>
              <w:t>0.06</w:t>
            </w:r>
          </w:p>
        </w:tc>
        <w:tc>
          <w:tcPr>
            <w:tcW w:type="dxa" w:w="780"/>
          </w:tcPr>
          <w:p>
            <w:pPr>
              <w:spacing w:after="0" w:line="240" w:lineRule="auto"/>
            </w:pPr>
            <w:r/>
            <w:r>
              <w:rPr>
                <w:sz w:val="14"/>
              </w:rPr>
              <w:t>+1.05 / +0.13</w:t>
            </w:r>
          </w:p>
        </w:tc>
        <w:tc>
          <w:tcPr>
            <w:tcW w:type="dxa" w:w="780"/>
          </w:tcPr>
          <w:p>
            <w:pPr>
              <w:spacing w:after="0" w:line="240" w:lineRule="auto"/>
            </w:pPr>
            <w:r/>
            <w:r>
              <w:rPr>
                <w:sz w:val="14"/>
              </w:rPr>
              <w:t>18</w:t>
            </w:r>
          </w:p>
        </w:tc>
        <w:tc>
          <w:tcPr>
            <w:tcW w:type="dxa" w:w="780"/>
          </w:tcPr>
          <w:p>
            <w:pPr>
              <w:spacing w:after="0" w:line="240" w:lineRule="auto"/>
            </w:pPr>
            <w:r/>
            <w:r>
              <w:rPr>
                <w:sz w:val="14"/>
              </w:rPr>
              <w:t>-2.04 / -1.56</w:t>
            </w:r>
          </w:p>
        </w:tc>
        <w:tc>
          <w:tcPr>
            <w:tcW w:type="dxa" w:w="780"/>
          </w:tcPr>
          <w:p>
            <w:pPr>
              <w:spacing w:after="0" w:line="240" w:lineRule="auto"/>
            </w:pPr>
            <w:r/>
            <w:r>
              <w:rPr>
                <w:sz w:val="14"/>
              </w:rPr>
              <w:t>1.08</w:t>
            </w:r>
          </w:p>
        </w:tc>
        <w:tc>
          <w:tcPr>
            <w:tcW w:type="dxa" w:w="780"/>
          </w:tcPr>
          <w:p>
            <w:pPr>
              <w:spacing w:after="0" w:line="240" w:lineRule="auto"/>
            </w:pPr>
            <w:r/>
            <w:r>
              <w:rPr>
                <w:sz w:val="14"/>
              </w:rPr>
              <w:t>-3.47</w:t>
            </w:r>
          </w:p>
        </w:tc>
        <w:tc>
          <w:tcPr>
            <w:tcW w:type="dxa" w:w="780"/>
          </w:tcPr>
          <w:p>
            <w:pPr>
              <w:spacing w:after="0" w:line="240" w:lineRule="auto"/>
            </w:pPr>
            <w:r/>
            <w:r>
              <w:rPr>
                <w:sz w:val="14"/>
              </w:rPr>
              <w:t>+2.72</w:t>
            </w:r>
          </w:p>
        </w:tc>
        <w:tc>
          <w:tcPr>
            <w:tcW w:type="dxa" w:w="780"/>
          </w:tcPr>
          <w:p>
            <w:pPr>
              <w:spacing w:after="0" w:line="240" w:lineRule="auto"/>
            </w:pPr>
            <w:r/>
            <w:r>
              <w:rPr>
                <w:sz w:val="14"/>
              </w:rPr>
              <w:t>+0.02</w:t>
            </w:r>
          </w:p>
        </w:tc>
        <w:tc>
          <w:tcPr>
            <w:tcW w:type="dxa" w:w="780"/>
          </w:tcPr>
          <w:p>
            <w:pPr>
              <w:spacing w:after="0" w:line="240" w:lineRule="auto"/>
            </w:pPr>
            <w:r/>
            <w:r>
              <w:rPr>
                <w:sz w:val="14"/>
              </w:rPr>
              <w:t>0.535</w:t>
            </w:r>
          </w:p>
        </w:tc>
        <w:tc>
          <w:tcPr>
            <w:tcW w:type="dxa" w:w="780"/>
          </w:tcPr>
          <w:p>
            <w:pPr>
              <w:spacing w:after="0" w:line="240" w:lineRule="auto"/>
            </w:pPr>
            <w:r/>
            <w:r>
              <w:rPr>
                <w:sz w:val="14"/>
              </w:rPr>
              <w:t>0.704</w:t>
            </w:r>
          </w:p>
        </w:tc>
      </w:tr>
      <w:tr>
        <w:tc>
          <w:tcPr>
            <w:tcW w:type="dxa" w:w="780"/>
          </w:tcPr>
          <w:p>
            <w:pPr>
              <w:spacing w:after="0" w:line="240" w:lineRule="auto"/>
            </w:pPr>
            <w:r/>
            <w:r>
              <w:rPr>
                <w:sz w:val="14"/>
              </w:rPr>
              <w:t>Phenacetin</w:t>
            </w:r>
          </w:p>
        </w:tc>
        <w:tc>
          <w:tcPr>
            <w:tcW w:type="dxa" w:w="780"/>
          </w:tcPr>
          <w:p>
            <w:pPr>
              <w:spacing w:after="0" w:line="240" w:lineRule="auto"/>
            </w:pPr>
            <w:r/>
            <w:r>
              <w:rPr>
                <w:sz w:val="14"/>
              </w:rPr>
              <w:t>963</w:t>
            </w:r>
          </w:p>
        </w:tc>
        <w:tc>
          <w:tcPr>
            <w:tcW w:type="dxa" w:w="780"/>
          </w:tcPr>
          <w:p>
            <w:pPr>
              <w:spacing w:after="0" w:line="240" w:lineRule="auto"/>
            </w:pPr>
            <w:r/>
            <w:r>
              <w:rPr>
                <w:sz w:val="14"/>
              </w:rPr>
              <w:t>0.47</w:t>
            </w:r>
          </w:p>
        </w:tc>
        <w:tc>
          <w:tcPr>
            <w:tcW w:type="dxa" w:w="780"/>
          </w:tcPr>
          <w:p>
            <w:pPr>
              <w:spacing w:after="0" w:line="240" w:lineRule="auto"/>
            </w:pPr>
            <w:r/>
            <w:r>
              <w:rPr>
                <w:sz w:val="14"/>
              </w:rPr>
              <w:t>-0.30 / -0.02</w:t>
            </w:r>
          </w:p>
        </w:tc>
        <w:tc>
          <w:tcPr>
            <w:tcW w:type="dxa" w:w="780"/>
          </w:tcPr>
          <w:p>
            <w:pPr>
              <w:spacing w:after="0" w:line="240" w:lineRule="auto"/>
            </w:pPr>
            <w:r/>
            <w:r>
              <w:rPr>
                <w:sz w:val="14"/>
              </w:rPr>
              <w:t>1.4</w:t>
            </w:r>
          </w:p>
        </w:tc>
        <w:tc>
          <w:tcPr>
            <w:tcW w:type="dxa" w:w="780"/>
          </w:tcPr>
          <w:p>
            <w:pPr>
              <w:spacing w:after="0" w:line="240" w:lineRule="auto"/>
            </w:pPr>
            <w:r/>
            <w:r>
              <w:rPr>
                <w:sz w:val="14"/>
              </w:rPr>
              <w:t>-0.67 / -0.48</w:t>
            </w:r>
          </w:p>
        </w:tc>
        <w:tc>
          <w:tcPr>
            <w:tcW w:type="dxa" w:w="780"/>
          </w:tcPr>
          <w:p>
            <w:pPr>
              <w:spacing w:after="0" w:line="240" w:lineRule="auto"/>
            </w:pPr>
            <w:r/>
            <w:r>
              <w:rPr>
                <w:sz w:val="14"/>
              </w:rPr>
              <w:t>1.26</w:t>
            </w:r>
          </w:p>
        </w:tc>
        <w:tc>
          <w:tcPr>
            <w:tcW w:type="dxa" w:w="780"/>
          </w:tcPr>
          <w:p>
            <w:pPr>
              <w:spacing w:after="0" w:line="240" w:lineRule="auto"/>
            </w:pPr>
            <w:r/>
            <w:r>
              <w:rPr>
                <w:sz w:val="14"/>
              </w:rPr>
              <w:t>-2.05</w:t>
            </w:r>
          </w:p>
        </w:tc>
        <w:tc>
          <w:tcPr>
            <w:tcW w:type="dxa" w:w="780"/>
          </w:tcPr>
          <w:p>
            <w:pPr>
              <w:spacing w:after="0" w:line="240" w:lineRule="auto"/>
            </w:pPr>
            <w:r/>
            <w:r>
              <w:rPr>
                <w:sz w:val="14"/>
              </w:rPr>
              <w:t>+1.66</w:t>
            </w:r>
          </w:p>
        </w:tc>
        <w:tc>
          <w:tcPr>
            <w:tcW w:type="dxa" w:w="780"/>
          </w:tcPr>
          <w:p>
            <w:pPr>
              <w:spacing w:after="0" w:line="240" w:lineRule="auto"/>
            </w:pPr>
            <w:r/>
            <w:r>
              <w:rPr>
                <w:sz w:val="14"/>
              </w:rPr>
              <w:t>+0.40</w:t>
            </w:r>
          </w:p>
        </w:tc>
        <w:tc>
          <w:tcPr>
            <w:tcW w:type="dxa" w:w="780"/>
          </w:tcPr>
          <w:p>
            <w:pPr>
              <w:spacing w:after="0" w:line="240" w:lineRule="auto"/>
            </w:pPr>
            <w:r/>
            <w:r>
              <w:rPr>
                <w:sz w:val="14"/>
              </w:rPr>
              <w:t>0.421</w:t>
            </w:r>
          </w:p>
        </w:tc>
        <w:tc>
          <w:tcPr>
            <w:tcW w:type="dxa" w:w="780"/>
          </w:tcPr>
          <w:p>
            <w:pPr>
              <w:spacing w:after="0" w:line="240" w:lineRule="auto"/>
            </w:pPr>
            <w:r/>
            <w:r>
              <w:rPr>
                <w:sz w:val="14"/>
              </w:rPr>
              <w:t>0.552</w:t>
            </w:r>
          </w:p>
        </w:tc>
      </w:tr>
      <w:tr>
        <w:tc>
          <w:tcPr>
            <w:tcW w:type="dxa" w:w="780"/>
          </w:tcPr>
          <w:p>
            <w:pPr>
              <w:spacing w:after="0" w:line="240" w:lineRule="auto"/>
            </w:pPr>
            <w:r/>
            <w:r>
              <w:rPr>
                <w:sz w:val="14"/>
              </w:rPr>
              <w:t>Phenobarbital</w:t>
            </w:r>
          </w:p>
        </w:tc>
        <w:tc>
          <w:tcPr>
            <w:tcW w:type="dxa" w:w="780"/>
          </w:tcPr>
          <w:p>
            <w:pPr>
              <w:spacing w:after="0" w:line="240" w:lineRule="auto"/>
            </w:pPr>
            <w:r/>
            <w:r>
              <w:rPr>
                <w:sz w:val="14"/>
              </w:rPr>
              <w:t>967</w:t>
            </w:r>
          </w:p>
        </w:tc>
        <w:tc>
          <w:tcPr>
            <w:tcW w:type="dxa" w:w="780"/>
          </w:tcPr>
          <w:p>
            <w:pPr>
              <w:spacing w:after="0" w:line="240" w:lineRule="auto"/>
            </w:pPr>
            <w:r/>
            <w:r>
              <w:rPr>
                <w:sz w:val="14"/>
              </w:rPr>
              <w:t>0.49</w:t>
            </w:r>
          </w:p>
        </w:tc>
        <w:tc>
          <w:tcPr>
            <w:tcW w:type="dxa" w:w="780"/>
          </w:tcPr>
          <w:p>
            <w:pPr>
              <w:spacing w:after="0" w:line="240" w:lineRule="auto"/>
            </w:pPr>
            <w:r/>
            <w:r>
              <w:rPr>
                <w:sz w:val="14"/>
              </w:rPr>
              <w:t>-1.14 / -0.07</w:t>
            </w:r>
          </w:p>
        </w:tc>
        <w:tc>
          <w:tcPr>
            <w:tcW w:type="dxa" w:w="780"/>
          </w:tcPr>
          <w:p>
            <w:pPr>
              <w:spacing w:after="0" w:line="240" w:lineRule="auto"/>
            </w:pPr>
            <w:r/>
            <w:r>
              <w:rPr>
                <w:sz w:val="14"/>
              </w:rPr>
              <w:t>0.54</w:t>
            </w:r>
          </w:p>
        </w:tc>
        <w:tc>
          <w:tcPr>
            <w:tcW w:type="dxa" w:w="780"/>
          </w:tcPr>
          <w:p>
            <w:pPr>
              <w:spacing w:after="0" w:line="240" w:lineRule="auto"/>
            </w:pPr>
            <w:r/>
            <w:r>
              <w:rPr>
                <w:sz w:val="14"/>
              </w:rPr>
              <w:t>-0.25 / +0.53</w:t>
            </w:r>
          </w:p>
        </w:tc>
        <w:tc>
          <w:tcPr>
            <w:tcW w:type="dxa" w:w="780"/>
          </w:tcPr>
          <w:p>
            <w:pPr>
              <w:spacing w:after="0" w:line="240" w:lineRule="auto"/>
            </w:pPr>
            <w:r/>
            <w:r>
              <w:rPr>
                <w:sz w:val="14"/>
              </w:rPr>
              <w:t>0.00378</w:t>
            </w:r>
          </w:p>
        </w:tc>
        <w:tc>
          <w:tcPr>
            <w:tcW w:type="dxa" w:w="780"/>
          </w:tcPr>
          <w:p>
            <w:pPr>
              <w:spacing w:after="0" w:line="240" w:lineRule="auto"/>
            </w:pPr>
            <w:r/>
            <w:r>
              <w:rPr>
                <w:sz w:val="14"/>
              </w:rPr>
              <w:t>+5.24</w:t>
            </w:r>
          </w:p>
        </w:tc>
        <w:tc>
          <w:tcPr>
            <w:tcW w:type="dxa" w:w="780"/>
          </w:tcPr>
          <w:p>
            <w:pPr>
              <w:spacing w:after="0" w:line="240" w:lineRule="auto"/>
            </w:pPr>
            <w:r/>
            <w:r>
              <w:rPr>
                <w:sz w:val="14"/>
              </w:rPr>
              <w:t>-1.53</w:t>
            </w:r>
          </w:p>
        </w:tc>
        <w:tc>
          <w:tcPr>
            <w:tcW w:type="dxa" w:w="780"/>
          </w:tcPr>
          <w:p>
            <w:pPr>
              <w:spacing w:after="0" w:line="240" w:lineRule="auto"/>
            </w:pPr>
            <w:r/>
            <w:r>
              <w:rPr>
                <w:sz w:val="14"/>
              </w:rPr>
              <w:t>-0.71</w:t>
            </w:r>
          </w:p>
        </w:tc>
        <w:tc>
          <w:tcPr>
            <w:tcW w:type="dxa" w:w="780"/>
          </w:tcPr>
          <w:p>
            <w:pPr>
              <w:spacing w:after="0" w:line="240" w:lineRule="auto"/>
            </w:pPr>
            <w:r/>
            <w:r>
              <w:rPr>
                <w:sz w:val="14"/>
              </w:rPr>
              <w:t>n.a.†</w:t>
            </w:r>
          </w:p>
        </w:tc>
        <w:tc>
          <w:tcPr>
            <w:tcW w:type="dxa" w:w="780"/>
          </w:tcPr>
          <w:p>
            <w:pPr>
              <w:spacing w:after="0" w:line="240" w:lineRule="auto"/>
            </w:pPr>
            <w:r/>
            <w:r>
              <w:rPr>
                <w:sz w:val="14"/>
              </w:rPr>
              <w:t>0.432</w:t>
            </w:r>
          </w:p>
        </w:tc>
      </w:tr>
      <w:tr>
        <w:tc>
          <w:tcPr>
            <w:tcW w:type="dxa" w:w="780"/>
          </w:tcPr>
          <w:p>
            <w:pPr>
              <w:spacing w:after="0" w:line="240" w:lineRule="auto"/>
            </w:pPr>
            <w:r/>
            <w:r>
              <w:rPr>
                <w:sz w:val="14"/>
              </w:rPr>
              <w:t>Phenytoin</w:t>
            </w:r>
          </w:p>
        </w:tc>
        <w:tc>
          <w:tcPr>
            <w:tcW w:type="dxa" w:w="780"/>
          </w:tcPr>
          <w:p>
            <w:pPr>
              <w:spacing w:after="0" w:line="240" w:lineRule="auto"/>
            </w:pPr>
            <w:r/>
            <w:r>
              <w:rPr>
                <w:sz w:val="14"/>
              </w:rPr>
              <w:t>973</w:t>
            </w:r>
          </w:p>
        </w:tc>
        <w:tc>
          <w:tcPr>
            <w:tcW w:type="dxa" w:w="780"/>
          </w:tcPr>
          <w:p>
            <w:pPr>
              <w:spacing w:after="0" w:line="240" w:lineRule="auto"/>
            </w:pPr>
            <w:r/>
            <w:r>
              <w:rPr>
                <w:sz w:val="14"/>
              </w:rPr>
              <w:t>0.13</w:t>
            </w:r>
          </w:p>
        </w:tc>
        <w:tc>
          <w:tcPr>
            <w:tcW w:type="dxa" w:w="780"/>
          </w:tcPr>
          <w:p>
            <w:pPr>
              <w:spacing w:after="0" w:line="240" w:lineRule="auto"/>
            </w:pPr>
            <w:r/>
            <w:r>
              <w:rPr>
                <w:sz w:val="14"/>
              </w:rPr>
              <w:t>-0.00 / +0.57</w:t>
            </w:r>
          </w:p>
        </w:tc>
        <w:tc>
          <w:tcPr>
            <w:tcW w:type="dxa" w:w="780"/>
          </w:tcPr>
          <w:p>
            <w:pPr>
              <w:spacing w:after="0" w:line="240" w:lineRule="auto"/>
            </w:pPr>
            <w:r/>
            <w:r>
              <w:rPr>
                <w:sz w:val="14"/>
              </w:rPr>
              <w:t>0.43</w:t>
            </w:r>
          </w:p>
        </w:tc>
        <w:tc>
          <w:tcPr>
            <w:tcW w:type="dxa" w:w="780"/>
          </w:tcPr>
          <w:p>
            <w:pPr>
              <w:spacing w:after="0" w:line="240" w:lineRule="auto"/>
            </w:pPr>
            <w:r/>
            <w:r>
              <w:rPr>
                <w:sz w:val="14"/>
              </w:rPr>
              <w:t>+0.42 / +0.50</w:t>
            </w:r>
          </w:p>
        </w:tc>
        <w:tc>
          <w:tcPr>
            <w:tcW w:type="dxa" w:w="780"/>
          </w:tcPr>
          <w:p>
            <w:pPr>
              <w:spacing w:after="0" w:line="240" w:lineRule="auto"/>
            </w:pPr>
            <w:r/>
            <w:r>
              <w:rPr>
                <w:sz w:val="14"/>
              </w:rPr>
              <w:t>0.0222</w:t>
            </w:r>
          </w:p>
        </w:tc>
        <w:tc>
          <w:tcPr>
            <w:tcW w:type="dxa" w:w="780"/>
          </w:tcPr>
          <w:p>
            <w:pPr>
              <w:spacing w:after="0" w:line="240" w:lineRule="auto"/>
            </w:pPr>
            <w:r/>
            <w:r>
              <w:rPr>
                <w:sz w:val="14"/>
              </w:rPr>
              <w:t>-1.76</w:t>
            </w:r>
          </w:p>
        </w:tc>
        <w:tc>
          <w:tcPr>
            <w:tcW w:type="dxa" w:w="780"/>
          </w:tcPr>
          <w:p>
            <w:pPr>
              <w:spacing w:after="0" w:line="240" w:lineRule="auto"/>
            </w:pPr>
            <w:r/>
            <w:r>
              <w:rPr>
                <w:sz w:val="14"/>
              </w:rPr>
              <w:t>+1.35</w:t>
            </w:r>
          </w:p>
        </w:tc>
        <w:tc>
          <w:tcPr>
            <w:tcW w:type="dxa" w:w="780"/>
          </w:tcPr>
          <w:p>
            <w:pPr>
              <w:spacing w:after="0" w:line="240" w:lineRule="auto"/>
            </w:pPr>
            <w:r/>
            <w:r>
              <w:rPr>
                <w:sz w:val="14"/>
              </w:rPr>
              <w:t>-0.56</w:t>
            </w:r>
          </w:p>
        </w:tc>
        <w:tc>
          <w:tcPr>
            <w:tcW w:type="dxa" w:w="780"/>
          </w:tcPr>
          <w:p>
            <w:pPr>
              <w:spacing w:after="0" w:line="240" w:lineRule="auto"/>
            </w:pPr>
            <w:r/>
            <w:r>
              <w:rPr>
                <w:sz w:val="14"/>
              </w:rPr>
              <w:t>0.810</w:t>
            </w:r>
          </w:p>
        </w:tc>
        <w:tc>
          <w:tcPr>
            <w:tcW w:type="dxa" w:w="780"/>
          </w:tcPr>
          <w:p>
            <w:pPr>
              <w:spacing w:after="0" w:line="240" w:lineRule="auto"/>
            </w:pPr>
            <w:r/>
            <w:r>
              <w:rPr>
                <w:sz w:val="14"/>
              </w:rPr>
              <w:t>0.336</w:t>
            </w:r>
          </w:p>
        </w:tc>
      </w:tr>
      <w:tr>
        <w:tc>
          <w:tcPr>
            <w:tcW w:type="dxa" w:w="780"/>
          </w:tcPr>
          <w:p>
            <w:pPr>
              <w:spacing w:after="0" w:line="240" w:lineRule="auto"/>
            </w:pPr>
            <w:r/>
            <w:r>
              <w:rPr>
                <w:sz w:val="14"/>
              </w:rPr>
              <w:t>Posaconazole</w:t>
            </w:r>
          </w:p>
        </w:tc>
        <w:tc>
          <w:tcPr>
            <w:tcW w:type="dxa" w:w="780"/>
          </w:tcPr>
          <w:p>
            <w:pPr>
              <w:spacing w:after="0" w:line="240" w:lineRule="auto"/>
            </w:pPr>
            <w:r/>
            <w:r>
              <w:rPr>
                <w:sz w:val="14"/>
              </w:rPr>
              <w:t>1001</w:t>
            </w:r>
          </w:p>
        </w:tc>
        <w:tc>
          <w:tcPr>
            <w:tcW w:type="dxa" w:w="780"/>
          </w:tcPr>
          <w:p>
            <w:pPr>
              <w:spacing w:after="0" w:line="240" w:lineRule="auto"/>
            </w:pPr>
            <w:r/>
            <w:r>
              <w:rPr>
                <w:sz w:val="14"/>
              </w:rPr>
              <w:t>0.013</w:t>
            </w:r>
          </w:p>
        </w:tc>
        <w:tc>
          <w:tcPr>
            <w:tcW w:type="dxa" w:w="780"/>
          </w:tcPr>
          <w:p>
            <w:pPr>
              <w:spacing w:after="0" w:line="240" w:lineRule="auto"/>
            </w:pPr>
            <w:r/>
            <w:r>
              <w:rPr>
                <w:sz w:val="14"/>
              </w:rPr>
              <w:t>+0.88 / +0.92</w:t>
            </w:r>
          </w:p>
        </w:tc>
        <w:tc>
          <w:tcPr>
            <w:tcW w:type="dxa" w:w="780"/>
          </w:tcPr>
          <w:p>
            <w:pPr>
              <w:spacing w:after="0" w:line="240" w:lineRule="auto"/>
            </w:pPr>
            <w:r/>
            <w:r>
              <w:rPr>
                <w:sz w:val="14"/>
              </w:rPr>
              <w:t>3.8</w:t>
            </w:r>
          </w:p>
        </w:tc>
        <w:tc>
          <w:tcPr>
            <w:tcW w:type="dxa" w:w="780"/>
          </w:tcPr>
          <w:p>
            <w:pPr>
              <w:spacing w:after="0" w:line="240" w:lineRule="auto"/>
            </w:pPr>
            <w:r/>
            <w:r>
              <w:rPr>
                <w:sz w:val="14"/>
              </w:rPr>
              <w:t>-1.36 / +0.38</w:t>
            </w:r>
          </w:p>
        </w:tc>
        <w:tc>
          <w:tcPr>
            <w:tcW w:type="dxa" w:w="780"/>
          </w:tcPr>
          <w:p>
            <w:pPr>
              <w:spacing w:after="0" w:line="240" w:lineRule="auto"/>
            </w:pPr>
            <w:r/>
            <w:r>
              <w:rPr>
                <w:sz w:val="14"/>
              </w:rPr>
              <w:t>0.258</w:t>
            </w:r>
          </w:p>
        </w:tc>
        <w:tc>
          <w:tcPr>
            <w:tcW w:type="dxa" w:w="780"/>
          </w:tcPr>
          <w:p>
            <w:pPr>
              <w:spacing w:after="0" w:line="240" w:lineRule="auto"/>
            </w:pPr>
            <w:r/>
            <w:r>
              <w:rPr>
                <w:sz w:val="14"/>
              </w:rPr>
              <w:t>-0.10</w:t>
            </w:r>
          </w:p>
        </w:tc>
        <w:tc>
          <w:tcPr>
            <w:tcW w:type="dxa" w:w="780"/>
          </w:tcPr>
          <w:p>
            <w:pPr>
              <w:spacing w:after="0" w:line="240" w:lineRule="auto"/>
            </w:pPr>
            <w:r/>
            <w:r>
              <w:rPr>
                <w:sz w:val="14"/>
              </w:rPr>
              <w:t>+1.11</w:t>
            </w:r>
          </w:p>
        </w:tc>
        <w:tc>
          <w:tcPr>
            <w:tcW w:type="dxa" w:w="780"/>
          </w:tcPr>
          <w:p>
            <w:pPr>
              <w:spacing w:after="0" w:line="240" w:lineRule="auto"/>
            </w:pPr>
            <w:r/>
            <w:r>
              <w:rPr>
                <w:sz w:val="14"/>
              </w:rPr>
              <w:t>+0.52</w:t>
            </w:r>
          </w:p>
        </w:tc>
        <w:tc>
          <w:tcPr>
            <w:tcW w:type="dxa" w:w="780"/>
          </w:tcPr>
          <w:p>
            <w:pPr>
              <w:spacing w:after="0" w:line="240" w:lineRule="auto"/>
            </w:pPr>
            <w:r/>
            <w:r>
              <w:rPr>
                <w:sz w:val="14"/>
              </w:rPr>
              <w:t>0.628</w:t>
            </w:r>
          </w:p>
        </w:tc>
        <w:tc>
          <w:tcPr>
            <w:tcW w:type="dxa" w:w="780"/>
          </w:tcPr>
          <w:p>
            <w:pPr>
              <w:spacing w:after="0" w:line="240" w:lineRule="auto"/>
            </w:pPr>
            <w:r/>
            <w:r>
              <w:rPr>
                <w:sz w:val="14"/>
              </w:rPr>
              <w:t>0.300</w:t>
            </w:r>
          </w:p>
        </w:tc>
      </w:tr>
      <w:tr>
        <w:tc>
          <w:tcPr>
            <w:tcW w:type="dxa" w:w="780"/>
          </w:tcPr>
          <w:p>
            <w:pPr>
              <w:spacing w:after="0" w:line="240" w:lineRule="auto"/>
            </w:pPr>
            <w:r/>
            <w:r>
              <w:rPr>
                <w:sz w:val="14"/>
              </w:rPr>
              <w:t>Pravastatin</w:t>
            </w:r>
          </w:p>
        </w:tc>
        <w:tc>
          <w:tcPr>
            <w:tcW w:type="dxa" w:w="780"/>
          </w:tcPr>
          <w:p>
            <w:pPr>
              <w:spacing w:after="0" w:line="240" w:lineRule="auto"/>
            </w:pPr>
            <w:r/>
            <w:r>
              <w:rPr>
                <w:sz w:val="14"/>
              </w:rPr>
              <w:t>1009</w:t>
            </w:r>
          </w:p>
        </w:tc>
        <w:tc>
          <w:tcPr>
            <w:tcW w:type="dxa" w:w="780"/>
          </w:tcPr>
          <w:p>
            <w:pPr>
              <w:spacing w:after="0" w:line="240" w:lineRule="auto"/>
            </w:pPr>
            <w:r/>
            <w:r>
              <w:rPr>
                <w:sz w:val="14"/>
              </w:rPr>
              <w:t>0.5</w:t>
            </w:r>
          </w:p>
        </w:tc>
        <w:tc>
          <w:tcPr>
            <w:tcW w:type="dxa" w:w="780"/>
          </w:tcPr>
          <w:p>
            <w:pPr>
              <w:spacing w:after="0" w:line="240" w:lineRule="auto"/>
            </w:pPr>
            <w:r/>
            <w:r>
              <w:rPr>
                <w:sz w:val="14"/>
              </w:rPr>
              <w:t>-2.36 / -0.49</w:t>
            </w:r>
          </w:p>
        </w:tc>
        <w:tc>
          <w:tcPr>
            <w:tcW w:type="dxa" w:w="780"/>
          </w:tcPr>
          <w:p>
            <w:pPr>
              <w:spacing w:after="0" w:line="240" w:lineRule="auto"/>
            </w:pPr>
            <w:r/>
            <w:r>
              <w:rPr>
                <w:sz w:val="14"/>
              </w:rPr>
              <w:t>0.46</w:t>
            </w:r>
          </w:p>
        </w:tc>
        <w:tc>
          <w:tcPr>
            <w:tcW w:type="dxa" w:w="780"/>
          </w:tcPr>
          <w:p>
            <w:pPr>
              <w:spacing w:after="0" w:line="240" w:lineRule="auto"/>
            </w:pPr>
            <w:r/>
            <w:r>
              <w:rPr>
                <w:sz w:val="14"/>
              </w:rPr>
              <w:t>-0.52 / +0.29</w:t>
            </w:r>
          </w:p>
        </w:tc>
        <w:tc>
          <w:tcPr>
            <w:tcW w:type="dxa" w:w="780"/>
          </w:tcPr>
          <w:p>
            <w:pPr>
              <w:spacing w:after="0" w:line="240" w:lineRule="auto"/>
            </w:pPr>
            <w:r/>
            <w:r>
              <w:rPr>
                <w:sz w:val="14"/>
              </w:rPr>
              <w:t>0.84</w:t>
            </w:r>
          </w:p>
        </w:tc>
        <w:tc>
          <w:tcPr>
            <w:tcW w:type="dxa" w:w="780"/>
          </w:tcPr>
          <w:p>
            <w:pPr>
              <w:spacing w:after="0" w:line="240" w:lineRule="auto"/>
            </w:pPr>
            <w:r/>
            <w:r>
              <w:rPr>
                <w:sz w:val="14"/>
              </w:rPr>
              <w:t>-0.72</w:t>
            </w:r>
          </w:p>
        </w:tc>
        <w:tc>
          <w:tcPr>
            <w:tcW w:type="dxa" w:w="780"/>
          </w:tcPr>
          <w:p>
            <w:pPr>
              <w:spacing w:after="0" w:line="240" w:lineRule="auto"/>
            </w:pPr>
            <w:r/>
            <w:r>
              <w:rPr>
                <w:sz w:val="14"/>
              </w:rPr>
              <w:t>+1.10</w:t>
            </w:r>
          </w:p>
        </w:tc>
        <w:tc>
          <w:tcPr>
            <w:tcW w:type="dxa" w:w="780"/>
          </w:tcPr>
          <w:p>
            <w:pPr>
              <w:spacing w:after="0" w:line="240" w:lineRule="auto"/>
            </w:pPr>
            <w:r/>
            <w:r>
              <w:rPr>
                <w:sz w:val="14"/>
              </w:rPr>
              <w:t>-0.75</w:t>
            </w:r>
          </w:p>
        </w:tc>
        <w:tc>
          <w:tcPr>
            <w:tcW w:type="dxa" w:w="780"/>
          </w:tcPr>
          <w:p>
            <w:pPr>
              <w:spacing w:after="0" w:line="240" w:lineRule="auto"/>
            </w:pPr>
            <w:r/>
            <w:r>
              <w:rPr>
                <w:sz w:val="14"/>
              </w:rPr>
              <w:t>0.244</w:t>
            </w:r>
          </w:p>
        </w:tc>
        <w:tc>
          <w:tcPr>
            <w:tcW w:type="dxa" w:w="780"/>
          </w:tcPr>
          <w:p>
            <w:pPr>
              <w:spacing w:after="0" w:line="240" w:lineRule="auto"/>
            </w:pPr>
            <w:r/>
            <w:r>
              <w:rPr>
                <w:sz w:val="14"/>
              </w:rPr>
              <w:t>0.492</w:t>
            </w:r>
          </w:p>
        </w:tc>
      </w:tr>
      <w:tr>
        <w:tc>
          <w:tcPr>
            <w:tcW w:type="dxa" w:w="780"/>
          </w:tcPr>
          <w:p>
            <w:pPr>
              <w:spacing w:after="0" w:line="240" w:lineRule="auto"/>
            </w:pPr>
            <w:r/>
            <w:r>
              <w:rPr>
                <w:sz w:val="14"/>
              </w:rPr>
              <w:t>Probenecid</w:t>
            </w:r>
          </w:p>
        </w:tc>
        <w:tc>
          <w:tcPr>
            <w:tcW w:type="dxa" w:w="780"/>
          </w:tcPr>
          <w:p>
            <w:pPr>
              <w:spacing w:after="0" w:line="240" w:lineRule="auto"/>
            </w:pPr>
            <w:r/>
            <w:r>
              <w:rPr>
                <w:sz w:val="14"/>
              </w:rPr>
              <w:t>1018</w:t>
            </w:r>
          </w:p>
        </w:tc>
        <w:tc>
          <w:tcPr>
            <w:tcW w:type="dxa" w:w="780"/>
          </w:tcPr>
          <w:p>
            <w:pPr>
              <w:spacing w:after="0" w:line="240" w:lineRule="auto"/>
            </w:pPr>
            <w:r/>
            <w:r>
              <w:rPr>
                <w:sz w:val="14"/>
              </w:rPr>
              <w:t>0.13</w:t>
            </w:r>
          </w:p>
        </w:tc>
        <w:tc>
          <w:tcPr>
            <w:tcW w:type="dxa" w:w="780"/>
          </w:tcPr>
          <w:p>
            <w:pPr>
              <w:spacing w:after="0" w:line="240" w:lineRule="auto"/>
            </w:pPr>
            <w:r/>
            <w:r>
              <w:rPr>
                <w:sz w:val="14"/>
              </w:rPr>
              <w:t>+0.23 / +1.96</w:t>
            </w:r>
          </w:p>
        </w:tc>
        <w:tc>
          <w:tcPr>
            <w:tcW w:type="dxa" w:w="780"/>
          </w:tcPr>
          <w:p>
            <w:pPr>
              <w:spacing w:after="0" w:line="240" w:lineRule="auto"/>
            </w:pPr>
            <w:r/>
            <w:r>
              <w:rPr>
                <w:sz w:val="14"/>
              </w:rPr>
              <w:t>0.13</w:t>
            </w:r>
          </w:p>
        </w:tc>
        <w:tc>
          <w:tcPr>
            <w:tcW w:type="dxa" w:w="780"/>
          </w:tcPr>
          <w:p>
            <w:pPr>
              <w:spacing w:after="0" w:line="240" w:lineRule="auto"/>
            </w:pPr>
            <w:r/>
            <w:r>
              <w:rPr>
                <w:sz w:val="14"/>
              </w:rPr>
              <w:t>+0.91 / +0.86</w:t>
            </w:r>
          </w:p>
        </w:tc>
        <w:tc>
          <w:tcPr>
            <w:tcW w:type="dxa" w:w="780"/>
          </w:tcPr>
          <w:p>
            <w:pPr>
              <w:spacing w:after="0" w:line="240" w:lineRule="auto"/>
            </w:pPr>
            <w:r/>
            <w:r>
              <w:rPr>
                <w:sz w:val="14"/>
              </w:rPr>
              <w:t>0.015</w:t>
            </w:r>
          </w:p>
        </w:tc>
        <w:tc>
          <w:tcPr>
            <w:tcW w:type="dxa" w:w="780"/>
          </w:tcPr>
          <w:p>
            <w:pPr>
              <w:spacing w:after="0" w:line="240" w:lineRule="auto"/>
            </w:pPr>
            <w:r/>
            <w:r>
              <w:rPr>
                <w:sz w:val="14"/>
              </w:rPr>
              <w:t>+3.01</w:t>
            </w:r>
          </w:p>
        </w:tc>
        <w:tc>
          <w:tcPr>
            <w:tcW w:type="dxa" w:w="780"/>
          </w:tcPr>
          <w:p>
            <w:pPr>
              <w:spacing w:after="0" w:line="240" w:lineRule="auto"/>
            </w:pPr>
            <w:r/>
            <w:r>
              <w:rPr>
                <w:sz w:val="14"/>
              </w:rPr>
              <w:t>-2.53</w:t>
            </w:r>
          </w:p>
        </w:tc>
        <w:tc>
          <w:tcPr>
            <w:tcW w:type="dxa" w:w="780"/>
          </w:tcPr>
          <w:p>
            <w:pPr>
              <w:spacing w:after="0" w:line="240" w:lineRule="auto"/>
            </w:pPr>
            <w:r/>
            <w:r>
              <w:rPr>
                <w:sz w:val="14"/>
              </w:rPr>
              <w:t>-1.09</w:t>
            </w:r>
          </w:p>
        </w:tc>
        <w:tc>
          <w:tcPr>
            <w:tcW w:type="dxa" w:w="780"/>
          </w:tcPr>
          <w:p>
            <w:pPr>
              <w:spacing w:after="0" w:line="240" w:lineRule="auto"/>
            </w:pPr>
            <w:r/>
            <w:r>
              <w:rPr>
                <w:sz w:val="14"/>
              </w:rPr>
              <w:t>1.967</w:t>
            </w:r>
          </w:p>
        </w:tc>
        <w:tc>
          <w:tcPr>
            <w:tcW w:type="dxa" w:w="780"/>
          </w:tcPr>
          <w:p>
            <w:pPr>
              <w:spacing w:after="0" w:line="240" w:lineRule="auto"/>
            </w:pPr>
            <w:r/>
            <w:r>
              <w:rPr>
                <w:sz w:val="14"/>
              </w:rPr>
              <w:t>1.033</w:t>
            </w:r>
          </w:p>
        </w:tc>
      </w:tr>
      <w:tr>
        <w:tc>
          <w:tcPr>
            <w:tcW w:type="dxa" w:w="780"/>
          </w:tcPr>
          <w:p>
            <w:pPr>
              <w:spacing w:after="0" w:line="240" w:lineRule="auto"/>
            </w:pPr>
            <w:r/>
            <w:r>
              <w:rPr>
                <w:sz w:val="14"/>
              </w:rPr>
              <w:t>Quinidine</w:t>
            </w:r>
          </w:p>
        </w:tc>
        <w:tc>
          <w:tcPr>
            <w:tcW w:type="dxa" w:w="780"/>
          </w:tcPr>
          <w:p>
            <w:pPr>
              <w:spacing w:after="0" w:line="240" w:lineRule="auto"/>
            </w:pPr>
            <w:r/>
            <w:r>
              <w:rPr>
                <w:sz w:val="14"/>
              </w:rPr>
              <w:t>1041</w:t>
            </w:r>
          </w:p>
        </w:tc>
        <w:tc>
          <w:tcPr>
            <w:tcW w:type="dxa" w:w="780"/>
          </w:tcPr>
          <w:p>
            <w:pPr>
              <w:spacing w:after="0" w:line="240" w:lineRule="auto"/>
            </w:pPr>
            <w:r/>
            <w:r>
              <w:rPr>
                <w:sz w:val="14"/>
              </w:rPr>
              <w:t>0.26</w:t>
            </w:r>
          </w:p>
        </w:tc>
        <w:tc>
          <w:tcPr>
            <w:tcW w:type="dxa" w:w="780"/>
          </w:tcPr>
          <w:p>
            <w:pPr>
              <w:spacing w:after="0" w:line="240" w:lineRule="auto"/>
            </w:pPr>
            <w:r/>
            <w:r>
              <w:rPr>
                <w:sz w:val="14"/>
              </w:rPr>
              <w:t>-0.74 / -0.30</w:t>
            </w:r>
          </w:p>
        </w:tc>
        <w:tc>
          <w:tcPr>
            <w:tcW w:type="dxa" w:w="780"/>
          </w:tcPr>
          <w:p>
            <w:pPr>
              <w:spacing w:after="0" w:line="240" w:lineRule="auto"/>
            </w:pPr>
            <w:r/>
            <w:r>
              <w:rPr>
                <w:sz w:val="14"/>
              </w:rPr>
              <w:t>2.9</w:t>
            </w:r>
          </w:p>
        </w:tc>
        <w:tc>
          <w:tcPr>
            <w:tcW w:type="dxa" w:w="780"/>
          </w:tcPr>
          <w:p>
            <w:pPr>
              <w:spacing w:after="0" w:line="240" w:lineRule="auto"/>
            </w:pPr>
            <w:r/>
            <w:r>
              <w:rPr>
                <w:sz w:val="14"/>
              </w:rPr>
              <w:t>-0.16 / -0.19</w:t>
            </w:r>
          </w:p>
        </w:tc>
        <w:tc>
          <w:tcPr>
            <w:tcW w:type="dxa" w:w="780"/>
          </w:tcPr>
          <w:p>
            <w:pPr>
              <w:spacing w:after="0" w:line="240" w:lineRule="auto"/>
            </w:pPr>
            <w:r/>
            <w:r>
              <w:rPr>
                <w:sz w:val="14"/>
              </w:rPr>
              <w:t>0.24</w:t>
            </w:r>
          </w:p>
        </w:tc>
        <w:tc>
          <w:tcPr>
            <w:tcW w:type="dxa" w:w="780"/>
          </w:tcPr>
          <w:p>
            <w:pPr>
              <w:spacing w:after="0" w:line="240" w:lineRule="auto"/>
            </w:pPr>
            <w:r/>
            <w:r>
              <w:rPr>
                <w:sz w:val="14"/>
              </w:rPr>
              <w:t>-0.54</w:t>
            </w:r>
          </w:p>
        </w:tc>
        <w:tc>
          <w:tcPr>
            <w:tcW w:type="dxa" w:w="780"/>
          </w:tcPr>
          <w:p>
            <w:pPr>
              <w:spacing w:after="0" w:line="240" w:lineRule="auto"/>
            </w:pPr>
            <w:r/>
            <w:r>
              <w:rPr>
                <w:sz w:val="14"/>
              </w:rPr>
              <w:t>+0.42</w:t>
            </w:r>
          </w:p>
        </w:tc>
        <w:tc>
          <w:tcPr>
            <w:tcW w:type="dxa" w:w="780"/>
          </w:tcPr>
          <w:p>
            <w:pPr>
              <w:spacing w:after="0" w:line="240" w:lineRule="auto"/>
            </w:pPr>
            <w:r/>
            <w:r>
              <w:rPr>
                <w:sz w:val="14"/>
              </w:rPr>
              <w:t>+0.01</w:t>
            </w:r>
          </w:p>
        </w:tc>
        <w:tc>
          <w:tcPr>
            <w:tcW w:type="dxa" w:w="780"/>
          </w:tcPr>
          <w:p>
            <w:pPr>
              <w:spacing w:after="0" w:line="240" w:lineRule="auto"/>
            </w:pPr>
            <w:r/>
            <w:r>
              <w:rPr>
                <w:sz w:val="14"/>
              </w:rPr>
              <w:t>0.175</w:t>
            </w:r>
          </w:p>
        </w:tc>
        <w:tc>
          <w:tcPr>
            <w:tcW w:type="dxa" w:w="780"/>
          </w:tcPr>
          <w:p>
            <w:pPr>
              <w:spacing w:after="0" w:line="240" w:lineRule="auto"/>
            </w:pPr>
            <w:r/>
            <w:r>
              <w:rPr>
                <w:sz w:val="14"/>
              </w:rPr>
              <w:t>0.239</w:t>
            </w:r>
          </w:p>
        </w:tc>
      </w:tr>
      <w:tr>
        <w:tc>
          <w:tcPr>
            <w:tcW w:type="dxa" w:w="780"/>
          </w:tcPr>
          <w:p>
            <w:pPr>
              <w:spacing w:after="0" w:line="240" w:lineRule="auto"/>
            </w:pPr>
            <w:r/>
            <w:r>
              <w:rPr>
                <w:sz w:val="14"/>
              </w:rPr>
              <w:t>Rosiglitazone</w:t>
            </w:r>
          </w:p>
        </w:tc>
        <w:tc>
          <w:tcPr>
            <w:tcW w:type="dxa" w:w="780"/>
          </w:tcPr>
          <w:p>
            <w:pPr>
              <w:spacing w:after="0" w:line="240" w:lineRule="auto"/>
            </w:pPr>
            <w:r/>
            <w:r>
              <w:rPr>
                <w:sz w:val="14"/>
              </w:rPr>
              <w:t>1094</w:t>
            </w:r>
          </w:p>
        </w:tc>
        <w:tc>
          <w:tcPr>
            <w:tcW w:type="dxa" w:w="780"/>
          </w:tcPr>
          <w:p>
            <w:pPr>
              <w:spacing w:after="0" w:line="240" w:lineRule="auto"/>
            </w:pPr>
            <w:r/>
            <w:r>
              <w:rPr>
                <w:sz w:val="14"/>
              </w:rPr>
              <w:t>0.002</w:t>
            </w:r>
          </w:p>
        </w:tc>
        <w:tc>
          <w:tcPr>
            <w:tcW w:type="dxa" w:w="780"/>
          </w:tcPr>
          <w:p>
            <w:pPr>
              <w:spacing w:after="0" w:line="240" w:lineRule="auto"/>
            </w:pPr>
            <w:r/>
            <w:r>
              <w:rPr>
                <w:sz w:val="14"/>
              </w:rPr>
              <w:t>+3.33 / +2.17</w:t>
            </w:r>
          </w:p>
        </w:tc>
        <w:tc>
          <w:tcPr>
            <w:tcW w:type="dxa" w:w="780"/>
          </w:tcPr>
          <w:p>
            <w:pPr>
              <w:spacing w:after="0" w:line="240" w:lineRule="auto"/>
            </w:pPr>
            <w:r/>
            <w:r>
              <w:rPr>
                <w:sz w:val="14"/>
              </w:rPr>
              <w:t>0.2</w:t>
            </w:r>
          </w:p>
        </w:tc>
        <w:tc>
          <w:tcPr>
            <w:tcW w:type="dxa" w:w="780"/>
          </w:tcPr>
          <w:p>
            <w:pPr>
              <w:spacing w:after="0" w:line="240" w:lineRule="auto"/>
            </w:pPr>
            <w:r/>
            <w:r>
              <w:rPr>
                <w:sz w:val="14"/>
              </w:rPr>
              <w:t>+1.26 / +2.55</w:t>
            </w:r>
          </w:p>
        </w:tc>
        <w:tc>
          <w:tcPr>
            <w:tcW w:type="dxa" w:w="780"/>
          </w:tcPr>
          <w:p>
            <w:pPr>
              <w:spacing w:after="0" w:line="240" w:lineRule="auto"/>
            </w:pPr>
            <w:r/>
            <w:r>
              <w:rPr>
                <w:sz w:val="14"/>
              </w:rPr>
              <w:t>0.039</w:t>
            </w:r>
          </w:p>
        </w:tc>
        <w:tc>
          <w:tcPr>
            <w:tcW w:type="dxa" w:w="780"/>
          </w:tcPr>
          <w:p>
            <w:pPr>
              <w:spacing w:after="0" w:line="240" w:lineRule="auto"/>
            </w:pPr>
            <w:r/>
            <w:r>
              <w:rPr>
                <w:sz w:val="14"/>
              </w:rPr>
              <w:t>+1.26</w:t>
            </w:r>
          </w:p>
        </w:tc>
        <w:tc>
          <w:tcPr>
            <w:tcW w:type="dxa" w:w="780"/>
          </w:tcPr>
          <w:p>
            <w:pPr>
              <w:spacing w:after="0" w:line="240" w:lineRule="auto"/>
            </w:pPr>
            <w:r/>
            <w:r>
              <w:rPr>
                <w:sz w:val="14"/>
              </w:rPr>
              <w:t>-1.33</w:t>
            </w:r>
          </w:p>
        </w:tc>
        <w:tc>
          <w:tcPr>
            <w:tcW w:type="dxa" w:w="780"/>
          </w:tcPr>
          <w:p>
            <w:pPr>
              <w:spacing w:after="0" w:line="240" w:lineRule="auto"/>
            </w:pPr>
            <w:r/>
            <w:r>
              <w:rPr>
                <w:sz w:val="14"/>
              </w:rPr>
              <w:t>-2.25</w:t>
            </w:r>
          </w:p>
        </w:tc>
        <w:tc>
          <w:tcPr>
            <w:tcW w:type="dxa" w:w="780"/>
          </w:tcPr>
          <w:p>
            <w:pPr>
              <w:spacing w:after="0" w:line="240" w:lineRule="auto"/>
            </w:pPr>
            <w:r/>
            <w:r>
              <w:rPr>
                <w:sz w:val="14"/>
              </w:rPr>
              <w:t>0.347</w:t>
            </w:r>
          </w:p>
        </w:tc>
        <w:tc>
          <w:tcPr>
            <w:tcW w:type="dxa" w:w="780"/>
          </w:tcPr>
          <w:p>
            <w:pPr>
              <w:spacing w:after="0" w:line="240" w:lineRule="auto"/>
            </w:pPr>
            <w:r/>
            <w:r>
              <w:rPr>
                <w:sz w:val="14"/>
              </w:rPr>
              <w:t>0.458</w:t>
            </w:r>
          </w:p>
        </w:tc>
      </w:tr>
      <w:tr>
        <w:tc>
          <w:tcPr>
            <w:tcW w:type="dxa" w:w="780"/>
          </w:tcPr>
          <w:p>
            <w:pPr>
              <w:spacing w:after="0" w:line="240" w:lineRule="auto"/>
            </w:pPr>
            <w:r/>
            <w:r>
              <w:rPr>
                <w:sz w:val="14"/>
              </w:rPr>
              <w:t>Rosuvastatin</w:t>
            </w:r>
          </w:p>
        </w:tc>
        <w:tc>
          <w:tcPr>
            <w:tcW w:type="dxa" w:w="780"/>
          </w:tcPr>
          <w:p>
            <w:pPr>
              <w:spacing w:after="0" w:line="240" w:lineRule="auto"/>
            </w:pPr>
            <w:r/>
            <w:r>
              <w:rPr>
                <w:sz w:val="14"/>
              </w:rPr>
              <w:t>1095</w:t>
            </w:r>
          </w:p>
        </w:tc>
        <w:tc>
          <w:tcPr>
            <w:tcW w:type="dxa" w:w="780"/>
          </w:tcPr>
          <w:p>
            <w:pPr>
              <w:spacing w:after="0" w:line="240" w:lineRule="auto"/>
            </w:pPr>
            <w:r/>
            <w:r>
              <w:rPr>
                <w:sz w:val="14"/>
              </w:rPr>
              <w:t>0.12</w:t>
            </w:r>
          </w:p>
        </w:tc>
        <w:tc>
          <w:tcPr>
            <w:tcW w:type="dxa" w:w="780"/>
          </w:tcPr>
          <w:p>
            <w:pPr>
              <w:spacing w:after="0" w:line="240" w:lineRule="auto"/>
            </w:pPr>
            <w:r/>
            <w:r>
              <w:rPr>
                <w:sz w:val="14"/>
              </w:rPr>
              <w:t>-0.96 / -0.86</w:t>
            </w:r>
          </w:p>
        </w:tc>
        <w:tc>
          <w:tcPr>
            <w:tcW w:type="dxa" w:w="780"/>
          </w:tcPr>
          <w:p>
            <w:pPr>
              <w:spacing w:after="0" w:line="240" w:lineRule="auto"/>
            </w:pPr>
            <w:r/>
            <w:r>
              <w:rPr>
                <w:sz w:val="14"/>
              </w:rPr>
              <w:t>1.7</w:t>
            </w:r>
          </w:p>
        </w:tc>
        <w:tc>
          <w:tcPr>
            <w:tcW w:type="dxa" w:w="780"/>
          </w:tcPr>
          <w:p>
            <w:pPr>
              <w:spacing w:after="0" w:line="240" w:lineRule="auto"/>
            </w:pPr>
            <w:r/>
            <w:r>
              <w:rPr>
                <w:sz w:val="14"/>
              </w:rPr>
              <w:t>-2.28 / -1.85</w:t>
            </w:r>
          </w:p>
        </w:tc>
        <w:tc>
          <w:tcPr>
            <w:tcW w:type="dxa" w:w="780"/>
          </w:tcPr>
          <w:p>
            <w:pPr>
              <w:spacing w:after="0" w:line="240" w:lineRule="auto"/>
            </w:pPr>
            <w:r/>
            <w:r>
              <w:rPr>
                <w:sz w:val="14"/>
              </w:rPr>
              <w:t>0.66</w:t>
            </w:r>
          </w:p>
        </w:tc>
        <w:tc>
          <w:tcPr>
            <w:tcW w:type="dxa" w:w="780"/>
          </w:tcPr>
          <w:p>
            <w:pPr>
              <w:spacing w:after="0" w:line="240" w:lineRule="auto"/>
            </w:pPr>
            <w:r/>
            <w:r>
              <w:rPr>
                <w:sz w:val="14"/>
              </w:rPr>
              <w:t>-1.44</w:t>
            </w:r>
          </w:p>
        </w:tc>
        <w:tc>
          <w:tcPr>
            <w:tcW w:type="dxa" w:w="780"/>
          </w:tcPr>
          <w:p>
            <w:pPr>
              <w:spacing w:after="0" w:line="240" w:lineRule="auto"/>
            </w:pPr>
            <w:r/>
            <w:r>
              <w:rPr>
                <w:sz w:val="14"/>
              </w:rPr>
              <w:t>+1.81</w:t>
            </w:r>
          </w:p>
        </w:tc>
        <w:tc>
          <w:tcPr>
            <w:tcW w:type="dxa" w:w="780"/>
          </w:tcPr>
          <w:p>
            <w:pPr>
              <w:spacing w:after="0" w:line="240" w:lineRule="auto"/>
            </w:pPr>
            <w:r/>
            <w:r>
              <w:rPr>
                <w:sz w:val="14"/>
              </w:rPr>
              <w:t>+1.49</w:t>
            </w:r>
          </w:p>
        </w:tc>
        <w:tc>
          <w:tcPr>
            <w:tcW w:type="dxa" w:w="780"/>
          </w:tcPr>
          <w:p>
            <w:pPr>
              <w:spacing w:after="0" w:line="240" w:lineRule="auto"/>
            </w:pPr>
            <w:r/>
            <w:r>
              <w:rPr>
                <w:sz w:val="14"/>
              </w:rPr>
              <w:t>0.273</w:t>
            </w:r>
          </w:p>
        </w:tc>
        <w:tc>
          <w:tcPr>
            <w:tcW w:type="dxa" w:w="780"/>
          </w:tcPr>
          <w:p>
            <w:pPr>
              <w:spacing w:after="0" w:line="240" w:lineRule="auto"/>
            </w:pPr>
            <w:r/>
            <w:r>
              <w:rPr>
                <w:sz w:val="14"/>
              </w:rPr>
              <w:t>0.687</w:t>
            </w:r>
          </w:p>
        </w:tc>
      </w:tr>
      <w:tr>
        <w:tc>
          <w:tcPr>
            <w:tcW w:type="dxa" w:w="780"/>
          </w:tcPr>
          <w:p>
            <w:pPr>
              <w:spacing w:after="0" w:line="240" w:lineRule="auto"/>
            </w:pPr>
            <w:r/>
            <w:r>
              <w:rPr>
                <w:sz w:val="14"/>
              </w:rPr>
              <w:t>Tenofovir</w:t>
            </w:r>
          </w:p>
        </w:tc>
        <w:tc>
          <w:tcPr>
            <w:tcW w:type="dxa" w:w="780"/>
          </w:tcPr>
          <w:p>
            <w:pPr>
              <w:spacing w:after="0" w:line="240" w:lineRule="auto"/>
            </w:pPr>
            <w:r/>
            <w:r>
              <w:rPr>
                <w:sz w:val="14"/>
              </w:rPr>
              <w:t>1197</w:t>
            </w:r>
          </w:p>
        </w:tc>
        <w:tc>
          <w:tcPr>
            <w:tcW w:type="dxa" w:w="780"/>
          </w:tcPr>
          <w:p>
            <w:pPr>
              <w:spacing w:after="0" w:line="240" w:lineRule="auto"/>
            </w:pPr>
            <w:r/>
            <w:r>
              <w:rPr>
                <w:sz w:val="14"/>
              </w:rPr>
              <w:t>0.93</w:t>
            </w:r>
          </w:p>
        </w:tc>
        <w:tc>
          <w:tcPr>
            <w:tcW w:type="dxa" w:w="780"/>
          </w:tcPr>
          <w:p>
            <w:pPr>
              <w:spacing w:after="0" w:line="240" w:lineRule="auto"/>
            </w:pPr>
            <w:r/>
            <w:r>
              <w:rPr>
                <w:sz w:val="14"/>
              </w:rPr>
              <w:t>-0.08 / -0.43</w:t>
            </w:r>
          </w:p>
        </w:tc>
        <w:tc>
          <w:tcPr>
            <w:tcW w:type="dxa" w:w="780"/>
          </w:tcPr>
          <w:p>
            <w:pPr>
              <w:spacing w:after="0" w:line="240" w:lineRule="auto"/>
            </w:pPr>
            <w:r/>
            <w:r>
              <w:rPr>
                <w:sz w:val="14"/>
              </w:rPr>
              <w:t>0.83</w:t>
            </w:r>
          </w:p>
        </w:tc>
        <w:tc>
          <w:tcPr>
            <w:tcW w:type="dxa" w:w="780"/>
          </w:tcPr>
          <w:p>
            <w:pPr>
              <w:spacing w:after="0" w:line="240" w:lineRule="auto"/>
            </w:pPr>
            <w:r/>
            <w:r>
              <w:rPr>
                <w:sz w:val="14"/>
              </w:rPr>
              <w:t>-1.31 / -1.03</w:t>
            </w:r>
          </w:p>
        </w:tc>
        <w:tc>
          <w:tcPr>
            <w:tcW w:type="dxa" w:w="780"/>
          </w:tcPr>
          <w:p>
            <w:pPr>
              <w:spacing w:after="0" w:line="240" w:lineRule="auto"/>
            </w:pPr>
            <w:r/>
            <w:r>
              <w:rPr>
                <w:sz w:val="14"/>
              </w:rPr>
              <w:t>0.186</w:t>
            </w:r>
          </w:p>
        </w:tc>
        <w:tc>
          <w:tcPr>
            <w:tcW w:type="dxa" w:w="780"/>
          </w:tcPr>
          <w:p>
            <w:pPr>
              <w:spacing w:after="0" w:line="240" w:lineRule="auto"/>
            </w:pPr>
            <w:r/>
            <w:r>
              <w:rPr>
                <w:sz w:val="14"/>
              </w:rPr>
              <w:t>+0.11</w:t>
            </w:r>
          </w:p>
        </w:tc>
        <w:tc>
          <w:tcPr>
            <w:tcW w:type="dxa" w:w="780"/>
          </w:tcPr>
          <w:p>
            <w:pPr>
              <w:spacing w:after="0" w:line="240" w:lineRule="auto"/>
            </w:pPr>
            <w:r/>
            <w:r>
              <w:rPr>
                <w:sz w:val="14"/>
              </w:rPr>
              <w:t>+0.10</w:t>
            </w:r>
          </w:p>
        </w:tc>
        <w:tc>
          <w:tcPr>
            <w:tcW w:type="dxa" w:w="780"/>
          </w:tcPr>
          <w:p>
            <w:pPr>
              <w:spacing w:after="0" w:line="240" w:lineRule="auto"/>
            </w:pPr>
            <w:r/>
            <w:r>
              <w:rPr>
                <w:sz w:val="14"/>
              </w:rPr>
              <w:t>-0.70</w:t>
            </w:r>
          </w:p>
        </w:tc>
        <w:tc>
          <w:tcPr>
            <w:tcW w:type="dxa" w:w="780"/>
          </w:tcPr>
          <w:p>
            <w:pPr>
              <w:spacing w:after="0" w:line="240" w:lineRule="auto"/>
            </w:pPr>
            <w:r/>
            <w:r>
              <w:rPr>
                <w:sz w:val="14"/>
              </w:rPr>
              <w:t>0.124</w:t>
            </w:r>
          </w:p>
        </w:tc>
        <w:tc>
          <w:tcPr>
            <w:tcW w:type="dxa" w:w="780"/>
          </w:tcPr>
          <w:p>
            <w:pPr>
              <w:spacing w:after="0" w:line="240" w:lineRule="auto"/>
            </w:pPr>
            <w:r/>
            <w:r>
              <w:rPr>
                <w:sz w:val="14"/>
              </w:rPr>
              <w:t>0.275</w:t>
            </w:r>
          </w:p>
        </w:tc>
      </w:tr>
      <w:tr>
        <w:tc>
          <w:tcPr>
            <w:tcW w:type="dxa" w:w="780"/>
          </w:tcPr>
          <w:p>
            <w:pPr>
              <w:spacing w:after="0" w:line="240" w:lineRule="auto"/>
            </w:pPr>
            <w:r/>
            <w:r>
              <w:rPr>
                <w:sz w:val="14"/>
              </w:rPr>
              <w:t>Tolbutamide</w:t>
            </w:r>
          </w:p>
        </w:tc>
        <w:tc>
          <w:tcPr>
            <w:tcW w:type="dxa" w:w="780"/>
          </w:tcPr>
          <w:p>
            <w:pPr>
              <w:spacing w:after="0" w:line="240" w:lineRule="auto"/>
            </w:pPr>
            <w:r/>
            <w:r>
              <w:rPr>
                <w:sz w:val="14"/>
              </w:rPr>
              <w:t>1245</w:t>
            </w:r>
          </w:p>
        </w:tc>
        <w:tc>
          <w:tcPr>
            <w:tcW w:type="dxa" w:w="780"/>
          </w:tcPr>
          <w:p>
            <w:pPr>
              <w:spacing w:after="0" w:line="240" w:lineRule="auto"/>
            </w:pPr>
            <w:r/>
            <w:r>
              <w:rPr>
                <w:sz w:val="14"/>
              </w:rPr>
              <w:t>0.05</w:t>
            </w:r>
          </w:p>
        </w:tc>
        <w:tc>
          <w:tcPr>
            <w:tcW w:type="dxa" w:w="780"/>
          </w:tcPr>
          <w:p>
            <w:pPr>
              <w:spacing w:after="0" w:line="240" w:lineRule="auto"/>
            </w:pPr>
            <w:r/>
            <w:r>
              <w:rPr>
                <w:sz w:val="14"/>
              </w:rPr>
              <w:t>-0.11 / +0.22</w:t>
            </w:r>
          </w:p>
        </w:tc>
        <w:tc>
          <w:tcPr>
            <w:tcW w:type="dxa" w:w="780"/>
          </w:tcPr>
          <w:p>
            <w:pPr>
              <w:spacing w:after="0" w:line="240" w:lineRule="auto"/>
            </w:pPr>
            <w:r/>
            <w:r>
              <w:rPr>
                <w:sz w:val="14"/>
              </w:rPr>
              <w:t>0.12</w:t>
            </w:r>
          </w:p>
        </w:tc>
        <w:tc>
          <w:tcPr>
            <w:tcW w:type="dxa" w:w="780"/>
          </w:tcPr>
          <w:p>
            <w:pPr>
              <w:spacing w:after="0" w:line="240" w:lineRule="auto"/>
            </w:pPr>
            <w:r/>
            <w:r>
              <w:rPr>
                <w:sz w:val="14"/>
              </w:rPr>
              <w:t>+1.07 / +0.61</w:t>
            </w:r>
          </w:p>
        </w:tc>
        <w:tc>
          <w:tcPr>
            <w:tcW w:type="dxa" w:w="780"/>
          </w:tcPr>
          <w:p>
            <w:pPr>
              <w:spacing w:after="0" w:line="240" w:lineRule="auto"/>
            </w:pPr>
            <w:r/>
            <w:r>
              <w:rPr>
                <w:sz w:val="14"/>
              </w:rPr>
              <w:t>0.0126</w:t>
            </w:r>
          </w:p>
        </w:tc>
        <w:tc>
          <w:tcPr>
            <w:tcW w:type="dxa" w:w="780"/>
          </w:tcPr>
          <w:p>
            <w:pPr>
              <w:spacing w:after="0" w:line="240" w:lineRule="auto"/>
            </w:pPr>
            <w:r/>
            <w:r>
              <w:rPr>
                <w:sz w:val="14"/>
              </w:rPr>
              <w:t>-0.50</w:t>
            </w:r>
          </w:p>
        </w:tc>
        <w:tc>
          <w:tcPr>
            <w:tcW w:type="dxa" w:w="780"/>
          </w:tcPr>
          <w:p>
            <w:pPr>
              <w:spacing w:after="0" w:line="240" w:lineRule="auto"/>
            </w:pPr>
            <w:r/>
            <w:r>
              <w:rPr>
                <w:sz w:val="14"/>
              </w:rPr>
              <w:t>+0.67</w:t>
            </w:r>
          </w:p>
        </w:tc>
        <w:tc>
          <w:tcPr>
            <w:tcW w:type="dxa" w:w="780"/>
          </w:tcPr>
          <w:p>
            <w:pPr>
              <w:spacing w:after="0" w:line="240" w:lineRule="auto"/>
            </w:pPr>
            <w:r/>
            <w:r>
              <w:rPr>
                <w:sz w:val="14"/>
              </w:rPr>
              <w:t>-0.87</w:t>
            </w:r>
          </w:p>
        </w:tc>
        <w:tc>
          <w:tcPr>
            <w:tcW w:type="dxa" w:w="780"/>
          </w:tcPr>
          <w:p>
            <w:pPr>
              <w:spacing w:after="0" w:line="240" w:lineRule="auto"/>
            </w:pPr>
            <w:r/>
            <w:r>
              <w:rPr>
                <w:sz w:val="14"/>
              </w:rPr>
              <w:t>0.236</w:t>
            </w:r>
          </w:p>
        </w:tc>
        <w:tc>
          <w:tcPr>
            <w:tcW w:type="dxa" w:w="780"/>
          </w:tcPr>
          <w:p>
            <w:pPr>
              <w:spacing w:after="0" w:line="240" w:lineRule="auto"/>
            </w:pPr>
            <w:r/>
            <w:r>
              <w:rPr>
                <w:sz w:val="14"/>
              </w:rPr>
              <w:t>0.462</w:t>
            </w:r>
          </w:p>
        </w:tc>
      </w:tr>
      <w:tr>
        <w:tc>
          <w:tcPr>
            <w:tcW w:type="dxa" w:w="780"/>
          </w:tcPr>
          <w:p>
            <w:pPr>
              <w:spacing w:after="0" w:line="240" w:lineRule="auto"/>
            </w:pPr>
            <w:r/>
            <w:r>
              <w:rPr>
                <w:sz w:val="14"/>
              </w:rPr>
              <w:t>Valsartan</w:t>
            </w:r>
          </w:p>
        </w:tc>
        <w:tc>
          <w:tcPr>
            <w:tcW w:type="dxa" w:w="780"/>
          </w:tcPr>
          <w:p>
            <w:pPr>
              <w:spacing w:after="0" w:line="240" w:lineRule="auto"/>
            </w:pPr>
            <w:r/>
            <w:r>
              <w:rPr>
                <w:sz w:val="14"/>
              </w:rPr>
              <w:t>1293</w:t>
            </w:r>
          </w:p>
        </w:tc>
        <w:tc>
          <w:tcPr>
            <w:tcW w:type="dxa" w:w="780"/>
          </w:tcPr>
          <w:p>
            <w:pPr>
              <w:spacing w:after="0" w:line="240" w:lineRule="auto"/>
            </w:pPr>
            <w:r/>
            <w:r>
              <w:rPr>
                <w:sz w:val="14"/>
              </w:rPr>
              <w:t>0.04</w:t>
            </w:r>
          </w:p>
        </w:tc>
        <w:tc>
          <w:tcPr>
            <w:tcW w:type="dxa" w:w="780"/>
          </w:tcPr>
          <w:p>
            <w:pPr>
              <w:spacing w:after="0" w:line="240" w:lineRule="auto"/>
            </w:pPr>
            <w:r/>
            <w:r>
              <w:rPr>
                <w:sz w:val="14"/>
              </w:rPr>
              <w:t>-0.97 / -2.07</w:t>
            </w:r>
          </w:p>
        </w:tc>
        <w:tc>
          <w:tcPr>
            <w:tcW w:type="dxa" w:w="780"/>
          </w:tcPr>
          <w:p>
            <w:pPr>
              <w:spacing w:after="0" w:line="240" w:lineRule="auto"/>
            </w:pPr>
            <w:r/>
            <w:r>
              <w:rPr>
                <w:sz w:val="14"/>
              </w:rPr>
              <w:t>0.22</w:t>
            </w:r>
          </w:p>
        </w:tc>
        <w:tc>
          <w:tcPr>
            <w:tcW w:type="dxa" w:w="780"/>
          </w:tcPr>
          <w:p>
            <w:pPr>
              <w:spacing w:after="0" w:line="240" w:lineRule="auto"/>
            </w:pPr>
            <w:r/>
            <w:r>
              <w:rPr>
                <w:sz w:val="14"/>
              </w:rPr>
              <w:t>+0.68 / -0.23</w:t>
            </w:r>
          </w:p>
        </w:tc>
        <w:tc>
          <w:tcPr>
            <w:tcW w:type="dxa" w:w="780"/>
          </w:tcPr>
          <w:p>
            <w:pPr>
              <w:spacing w:after="0" w:line="240" w:lineRule="auto"/>
            </w:pPr>
            <w:r/>
            <w:r>
              <w:rPr>
                <w:sz w:val="14"/>
              </w:rPr>
              <w:t>0.0294</w:t>
            </w:r>
          </w:p>
        </w:tc>
        <w:tc>
          <w:tcPr>
            <w:tcW w:type="dxa" w:w="780"/>
          </w:tcPr>
          <w:p>
            <w:pPr>
              <w:spacing w:after="0" w:line="240" w:lineRule="auto"/>
            </w:pPr>
            <w:r/>
            <w:r>
              <w:rPr>
                <w:sz w:val="14"/>
              </w:rPr>
              <w:t>+1.37</w:t>
            </w:r>
          </w:p>
        </w:tc>
        <w:tc>
          <w:tcPr>
            <w:tcW w:type="dxa" w:w="780"/>
          </w:tcPr>
          <w:p>
            <w:pPr>
              <w:spacing w:after="0" w:line="240" w:lineRule="auto"/>
            </w:pPr>
            <w:r/>
            <w:r>
              <w:rPr>
                <w:sz w:val="14"/>
              </w:rPr>
              <w:t>-2.61</w:t>
            </w:r>
          </w:p>
        </w:tc>
        <w:tc>
          <w:tcPr>
            <w:tcW w:type="dxa" w:w="780"/>
          </w:tcPr>
          <w:p>
            <w:pPr>
              <w:spacing w:after="0" w:line="240" w:lineRule="auto"/>
            </w:pPr>
            <w:r/>
            <w:r>
              <w:rPr>
                <w:sz w:val="14"/>
              </w:rPr>
              <w:t>-3.24</w:t>
            </w:r>
          </w:p>
        </w:tc>
        <w:tc>
          <w:tcPr>
            <w:tcW w:type="dxa" w:w="780"/>
          </w:tcPr>
          <w:p>
            <w:pPr>
              <w:spacing w:after="0" w:line="240" w:lineRule="auto"/>
            </w:pPr>
            <w:r/>
            <w:r>
              <w:rPr>
                <w:sz w:val="14"/>
              </w:rPr>
              <w:t>0.498</w:t>
            </w:r>
          </w:p>
        </w:tc>
        <w:tc>
          <w:tcPr>
            <w:tcW w:type="dxa" w:w="780"/>
          </w:tcPr>
          <w:p>
            <w:pPr>
              <w:spacing w:after="0" w:line="240" w:lineRule="auto"/>
            </w:pPr>
            <w:r/>
            <w:r>
              <w:rPr>
                <w:sz w:val="14"/>
              </w:rPr>
              <w:t>0.798</w:t>
            </w:r>
          </w:p>
        </w:tc>
      </w:tr>
      <w:tr>
        <w:tc>
          <w:tcPr>
            <w:tcW w:type="dxa" w:w="780"/>
          </w:tcPr>
          <w:p>
            <w:pPr>
              <w:spacing w:after="0" w:line="240" w:lineRule="auto"/>
            </w:pPr>
            <w:r/>
            <w:r>
              <w:rPr>
                <w:sz w:val="14"/>
              </w:rPr>
              <w:t>Verapamil</w:t>
            </w:r>
          </w:p>
        </w:tc>
        <w:tc>
          <w:tcPr>
            <w:tcW w:type="dxa" w:w="780"/>
          </w:tcPr>
          <w:p>
            <w:pPr>
              <w:spacing w:after="0" w:line="240" w:lineRule="auto"/>
            </w:pPr>
            <w:r/>
            <w:r>
              <w:rPr>
                <w:sz w:val="14"/>
              </w:rPr>
              <w:t>1300</w:t>
            </w:r>
          </w:p>
        </w:tc>
        <w:tc>
          <w:tcPr>
            <w:tcW w:type="dxa" w:w="780"/>
          </w:tcPr>
          <w:p>
            <w:pPr>
              <w:spacing w:after="0" w:line="240" w:lineRule="auto"/>
            </w:pPr>
            <w:r/>
            <w:r>
              <w:rPr>
                <w:sz w:val="14"/>
              </w:rPr>
              <w:t>0.093</w:t>
            </w:r>
          </w:p>
        </w:tc>
        <w:tc>
          <w:tcPr>
            <w:tcW w:type="dxa" w:w="780"/>
          </w:tcPr>
          <w:p>
            <w:pPr>
              <w:spacing w:after="0" w:line="240" w:lineRule="auto"/>
            </w:pPr>
            <w:r/>
            <w:r>
              <w:rPr>
                <w:sz w:val="14"/>
              </w:rPr>
              <w:t>+0.23 / +0.87</w:t>
            </w:r>
          </w:p>
        </w:tc>
        <w:tc>
          <w:tcPr>
            <w:tcW w:type="dxa" w:w="780"/>
          </w:tcPr>
          <w:p>
            <w:pPr>
              <w:spacing w:after="0" w:line="240" w:lineRule="auto"/>
            </w:pPr>
            <w:r/>
            <w:r>
              <w:rPr>
                <w:sz w:val="14"/>
              </w:rPr>
              <w:t>3.7</w:t>
            </w:r>
          </w:p>
        </w:tc>
        <w:tc>
          <w:tcPr>
            <w:tcW w:type="dxa" w:w="780"/>
          </w:tcPr>
          <w:p>
            <w:pPr>
              <w:spacing w:after="0" w:line="240" w:lineRule="auto"/>
            </w:pPr>
            <w:r/>
            <w:r>
              <w:rPr>
                <w:sz w:val="14"/>
              </w:rPr>
              <w:t>+0.48 / -0.16</w:t>
            </w:r>
          </w:p>
        </w:tc>
        <w:tc>
          <w:tcPr>
            <w:tcW w:type="dxa" w:w="780"/>
          </w:tcPr>
          <w:p>
            <w:pPr>
              <w:spacing w:after="0" w:line="240" w:lineRule="auto"/>
            </w:pPr>
            <w:r/>
            <w:r>
              <w:rPr>
                <w:sz w:val="14"/>
              </w:rPr>
              <w:t>1.08</w:t>
            </w:r>
          </w:p>
        </w:tc>
        <w:tc>
          <w:tcPr>
            <w:tcW w:type="dxa" w:w="780"/>
          </w:tcPr>
          <w:p>
            <w:pPr>
              <w:spacing w:after="0" w:line="240" w:lineRule="auto"/>
            </w:pPr>
            <w:r/>
            <w:r>
              <w:rPr>
                <w:sz w:val="14"/>
              </w:rPr>
              <w:t>-0.77</w:t>
            </w:r>
          </w:p>
        </w:tc>
        <w:tc>
          <w:tcPr>
            <w:tcW w:type="dxa" w:w="780"/>
          </w:tcPr>
          <w:p>
            <w:pPr>
              <w:spacing w:after="0" w:line="240" w:lineRule="auto"/>
            </w:pPr>
            <w:r/>
            <w:r>
              <w:rPr>
                <w:sz w:val="14"/>
              </w:rPr>
              <w:t>+1.58</w:t>
            </w:r>
          </w:p>
        </w:tc>
        <w:tc>
          <w:tcPr>
            <w:tcW w:type="dxa" w:w="780"/>
          </w:tcPr>
          <w:p>
            <w:pPr>
              <w:spacing w:after="0" w:line="240" w:lineRule="auto"/>
            </w:pPr>
            <w:r/>
            <w:r>
              <w:rPr>
                <w:sz w:val="14"/>
              </w:rPr>
              <w:t>-0.06</w:t>
            </w:r>
          </w:p>
        </w:tc>
        <w:tc>
          <w:tcPr>
            <w:tcW w:type="dxa" w:w="780"/>
          </w:tcPr>
          <w:p>
            <w:pPr>
              <w:spacing w:after="0" w:line="240" w:lineRule="auto"/>
            </w:pPr>
            <w:r/>
            <w:r>
              <w:rPr>
                <w:sz w:val="14"/>
              </w:rPr>
              <w:t>0.283</w:t>
            </w:r>
          </w:p>
        </w:tc>
        <w:tc>
          <w:tcPr>
            <w:tcW w:type="dxa" w:w="780"/>
          </w:tcPr>
          <w:p>
            <w:pPr>
              <w:spacing w:after="0" w:line="240" w:lineRule="auto"/>
            </w:pPr>
            <w:r/>
            <w:r>
              <w:rPr>
                <w:sz w:val="14"/>
              </w:rPr>
              <w:t>0.474</w:t>
            </w:r>
          </w:p>
        </w:tc>
      </w:tr>
      <w:tr>
        <w:tc>
          <w:tcPr>
            <w:tcW w:type="dxa" w:w="780"/>
          </w:tcPr>
          <w:p>
            <w:pPr>
              <w:spacing w:after="0" w:line="240" w:lineRule="auto"/>
            </w:pPr>
            <w:r/>
            <w:r>
              <w:rPr>
                <w:sz w:val="14"/>
              </w:rPr>
              <w:t>Voriconazole</w:t>
            </w:r>
          </w:p>
        </w:tc>
        <w:tc>
          <w:tcPr>
            <w:tcW w:type="dxa" w:w="780"/>
          </w:tcPr>
          <w:p>
            <w:pPr>
              <w:spacing w:after="0" w:line="240" w:lineRule="auto"/>
            </w:pPr>
            <w:r/>
            <w:r>
              <w:rPr>
                <w:sz w:val="14"/>
              </w:rPr>
              <w:t>1319</w:t>
            </w:r>
          </w:p>
        </w:tc>
        <w:tc>
          <w:tcPr>
            <w:tcW w:type="dxa" w:w="780"/>
          </w:tcPr>
          <w:p>
            <w:pPr>
              <w:spacing w:after="0" w:line="240" w:lineRule="auto"/>
            </w:pPr>
            <w:r/>
            <w:r>
              <w:rPr>
                <w:sz w:val="14"/>
              </w:rPr>
              <w:t>0.42</w:t>
            </w:r>
          </w:p>
        </w:tc>
        <w:tc>
          <w:tcPr>
            <w:tcW w:type="dxa" w:w="780"/>
          </w:tcPr>
          <w:p>
            <w:pPr>
              <w:spacing w:after="0" w:line="240" w:lineRule="auto"/>
            </w:pPr>
            <w:r/>
            <w:r>
              <w:rPr>
                <w:sz w:val="14"/>
              </w:rPr>
              <w:t>-0.96 / -0.15</w:t>
            </w:r>
          </w:p>
        </w:tc>
        <w:tc>
          <w:tcPr>
            <w:tcW w:type="dxa" w:w="780"/>
          </w:tcPr>
          <w:p>
            <w:pPr>
              <w:spacing w:after="0" w:line="240" w:lineRule="auto"/>
            </w:pPr>
            <w:r/>
            <w:r>
              <w:rPr>
                <w:sz w:val="14"/>
              </w:rPr>
              <w:t>2.2</w:t>
            </w:r>
          </w:p>
        </w:tc>
        <w:tc>
          <w:tcPr>
            <w:tcW w:type="dxa" w:w="780"/>
          </w:tcPr>
          <w:p>
            <w:pPr>
              <w:spacing w:after="0" w:line="240" w:lineRule="auto"/>
            </w:pPr>
            <w:r/>
            <w:r>
              <w:rPr>
                <w:sz w:val="14"/>
              </w:rPr>
              <w:t>-0.49 / -0.67</w:t>
            </w:r>
          </w:p>
        </w:tc>
        <w:tc>
          <w:tcPr>
            <w:tcW w:type="dxa" w:w="780"/>
          </w:tcPr>
          <w:p>
            <w:pPr>
              <w:spacing w:after="0" w:line="240" w:lineRule="auto"/>
            </w:pPr>
            <w:r/>
            <w:r>
              <w:rPr>
                <w:sz w:val="14"/>
              </w:rPr>
              <w:t>0.498</w:t>
            </w:r>
          </w:p>
        </w:tc>
        <w:tc>
          <w:tcPr>
            <w:tcW w:type="dxa" w:w="780"/>
          </w:tcPr>
          <w:p>
            <w:pPr>
              <w:spacing w:after="0" w:line="240" w:lineRule="auto"/>
            </w:pPr>
            <w:r/>
            <w:r>
              <w:rPr>
                <w:sz w:val="14"/>
              </w:rPr>
              <w:t>-2.95</w:t>
            </w:r>
          </w:p>
        </w:tc>
        <w:tc>
          <w:tcPr>
            <w:tcW w:type="dxa" w:w="780"/>
          </w:tcPr>
          <w:p>
            <w:pPr>
              <w:spacing w:after="0" w:line="240" w:lineRule="auto"/>
            </w:pPr>
            <w:r/>
            <w:r>
              <w:rPr>
                <w:sz w:val="14"/>
              </w:rPr>
              <w:t>+2.44</w:t>
            </w:r>
          </w:p>
        </w:tc>
        <w:tc>
          <w:tcPr>
            <w:tcW w:type="dxa" w:w="780"/>
          </w:tcPr>
          <w:p>
            <w:pPr>
              <w:spacing w:after="0" w:line="240" w:lineRule="auto"/>
            </w:pPr>
            <w:r/>
            <w:r>
              <w:rPr>
                <w:sz w:val="14"/>
              </w:rPr>
              <w:t>+0.16</w:t>
            </w:r>
          </w:p>
        </w:tc>
        <w:tc>
          <w:tcPr>
            <w:tcW w:type="dxa" w:w="780"/>
          </w:tcPr>
          <w:p>
            <w:pPr>
              <w:spacing w:after="0" w:line="240" w:lineRule="auto"/>
            </w:pPr>
            <w:r/>
            <w:r>
              <w:rPr>
                <w:sz w:val="14"/>
              </w:rPr>
              <w:t>0.442</w:t>
            </w:r>
          </w:p>
        </w:tc>
        <w:tc>
          <w:tcPr>
            <w:tcW w:type="dxa" w:w="780"/>
          </w:tcPr>
          <w:p>
            <w:pPr>
              <w:spacing w:after="0" w:line="240" w:lineRule="auto"/>
            </w:pPr>
            <w:r/>
            <w:r>
              <w:rPr>
                <w:sz w:val="14"/>
              </w:rPr>
              <w:t>0.804</w:t>
            </w:r>
          </w:p>
        </w:tc>
      </w:tr>
      <w:tr>
        <w:tc>
          <w:tcPr>
            <w:tcW w:type="dxa" w:w="780"/>
          </w:tcPr>
          <w:p>
            <w:pPr>
              <w:spacing w:after="0" w:line="240" w:lineRule="auto"/>
            </w:pPr>
            <w:r/>
            <w:r>
              <w:rPr>
                <w:sz w:val="14"/>
              </w:rPr>
              <w:t>Warfarin</w:t>
            </w:r>
          </w:p>
        </w:tc>
        <w:tc>
          <w:tcPr>
            <w:tcW w:type="dxa" w:w="780"/>
          </w:tcPr>
          <w:p>
            <w:pPr>
              <w:spacing w:after="0" w:line="240" w:lineRule="auto"/>
            </w:pPr>
            <w:r/>
            <w:r>
              <w:rPr>
                <w:sz w:val="14"/>
              </w:rPr>
              <w:t>1323</w:t>
            </w:r>
          </w:p>
        </w:tc>
        <w:tc>
          <w:tcPr>
            <w:tcW w:type="dxa" w:w="780"/>
          </w:tcPr>
          <w:p>
            <w:pPr>
              <w:spacing w:after="0" w:line="240" w:lineRule="auto"/>
            </w:pPr>
            <w:r/>
            <w:r>
              <w:rPr>
                <w:sz w:val="14"/>
              </w:rPr>
              <w:t>0.015</w:t>
            </w:r>
          </w:p>
        </w:tc>
        <w:tc>
          <w:tcPr>
            <w:tcW w:type="dxa" w:w="780"/>
          </w:tcPr>
          <w:p>
            <w:pPr>
              <w:spacing w:after="0" w:line="240" w:lineRule="auto"/>
            </w:pPr>
            <w:r/>
            <w:r>
              <w:rPr>
                <w:sz w:val="14"/>
              </w:rPr>
              <w:t>+0.32 / -0.99</w:t>
            </w:r>
          </w:p>
        </w:tc>
        <w:tc>
          <w:tcPr>
            <w:tcW w:type="dxa" w:w="780"/>
          </w:tcPr>
          <w:p>
            <w:pPr>
              <w:spacing w:after="0" w:line="240" w:lineRule="auto"/>
            </w:pPr>
            <w:r/>
            <w:r>
              <w:rPr>
                <w:sz w:val="14"/>
              </w:rPr>
              <w:t>0.13</w:t>
            </w:r>
          </w:p>
        </w:tc>
        <w:tc>
          <w:tcPr>
            <w:tcW w:type="dxa" w:w="780"/>
          </w:tcPr>
          <w:p>
            <w:pPr>
              <w:spacing w:after="0" w:line="240" w:lineRule="auto"/>
            </w:pPr>
            <w:r/>
            <w:r>
              <w:rPr>
                <w:sz w:val="14"/>
              </w:rPr>
              <w:t>+1.54 / +1.14</w:t>
            </w:r>
          </w:p>
        </w:tc>
        <w:tc>
          <w:tcPr>
            <w:tcW w:type="dxa" w:w="780"/>
          </w:tcPr>
          <w:p>
            <w:pPr>
              <w:spacing w:after="0" w:line="240" w:lineRule="auto"/>
            </w:pPr>
            <w:r/>
            <w:r>
              <w:rPr>
                <w:sz w:val="14"/>
              </w:rPr>
              <w:t>0.0033</w:t>
            </w:r>
          </w:p>
        </w:tc>
        <w:tc>
          <w:tcPr>
            <w:tcW w:type="dxa" w:w="780"/>
          </w:tcPr>
          <w:p>
            <w:pPr>
              <w:spacing w:after="0" w:line="240" w:lineRule="auto"/>
            </w:pPr>
            <w:r/>
            <w:r>
              <w:rPr>
                <w:sz w:val="14"/>
              </w:rPr>
              <w:t>+2.86</w:t>
            </w:r>
          </w:p>
        </w:tc>
        <w:tc>
          <w:tcPr>
            <w:tcW w:type="dxa" w:w="780"/>
          </w:tcPr>
          <w:p>
            <w:pPr>
              <w:spacing w:after="0" w:line="240" w:lineRule="auto"/>
            </w:pPr>
            <w:r/>
            <w:r>
              <w:rPr>
                <w:sz w:val="14"/>
              </w:rPr>
              <w:t>-1.93</w:t>
            </w:r>
          </w:p>
        </w:tc>
        <w:tc>
          <w:tcPr>
            <w:tcW w:type="dxa" w:w="780"/>
          </w:tcPr>
          <w:p>
            <w:pPr>
              <w:spacing w:after="0" w:line="240" w:lineRule="auto"/>
            </w:pPr>
            <w:r/>
            <w:r>
              <w:rPr>
                <w:sz w:val="14"/>
              </w:rPr>
              <w:t>-2.01</w:t>
            </w:r>
          </w:p>
        </w:tc>
        <w:tc>
          <w:tcPr>
            <w:tcW w:type="dxa" w:w="780"/>
          </w:tcPr>
          <w:p>
            <w:pPr>
              <w:spacing w:after="0" w:line="240" w:lineRule="auto"/>
            </w:pPr>
            <w:r/>
            <w:r>
              <w:rPr>
                <w:sz w:val="14"/>
              </w:rPr>
              <w:t>0.469</w:t>
            </w:r>
          </w:p>
        </w:tc>
        <w:tc>
          <w:tcPr>
            <w:tcW w:type="dxa" w:w="780"/>
          </w:tcPr>
          <w:p>
            <w:pPr>
              <w:spacing w:after="0" w:line="240" w:lineRule="auto"/>
            </w:pPr>
            <w:r/>
            <w:r>
              <w:rPr>
                <w:sz w:val="14"/>
              </w:rPr>
              <w:t>0.716</w:t>
            </w:r>
          </w:p>
        </w:tc>
      </w:tr>
      <w:tr>
        <w:tc>
          <w:tcPr>
            <w:tcW w:type="dxa" w:w="780"/>
            <w:tcBorders>
              <w:bottom w:val="single" w:sz="12" w:color="000000"/>
            </w:tcBorders>
          </w:tcPr>
          <w:p>
            <w:pPr>
              <w:spacing w:after="0" w:line="240" w:lineRule="auto"/>
            </w:pPr>
            <w:r/>
            <w:r>
              <w:rPr>
                <w:sz w:val="14"/>
              </w:rPr>
              <w:t>Zidovudine</w:t>
            </w:r>
          </w:p>
        </w:tc>
        <w:tc>
          <w:tcPr>
            <w:tcW w:type="dxa" w:w="780"/>
            <w:tcBorders>
              <w:bottom w:val="single" w:sz="12" w:color="000000"/>
            </w:tcBorders>
          </w:tcPr>
          <w:p>
            <w:pPr>
              <w:spacing w:after="0" w:line="240" w:lineRule="auto"/>
            </w:pPr>
            <w:r/>
            <w:r>
              <w:rPr>
                <w:sz w:val="14"/>
              </w:rPr>
              <w:t>1341</w:t>
            </w:r>
          </w:p>
        </w:tc>
        <w:tc>
          <w:tcPr>
            <w:tcW w:type="dxa" w:w="780"/>
            <w:tcBorders>
              <w:bottom w:val="single" w:sz="12" w:color="000000"/>
            </w:tcBorders>
          </w:tcPr>
          <w:p>
            <w:pPr>
              <w:spacing w:after="0" w:line="240" w:lineRule="auto"/>
            </w:pPr>
            <w:r/>
            <w:r>
              <w:rPr>
                <w:sz w:val="14"/>
              </w:rPr>
              <w:t>0.8</w:t>
            </w:r>
          </w:p>
        </w:tc>
        <w:tc>
          <w:tcPr>
            <w:tcW w:type="dxa" w:w="780"/>
            <w:tcBorders>
              <w:bottom w:val="single" w:sz="12" w:color="000000"/>
            </w:tcBorders>
          </w:tcPr>
          <w:p>
            <w:pPr>
              <w:spacing w:after="0" w:line="240" w:lineRule="auto"/>
            </w:pPr>
            <w:r/>
            <w:r>
              <w:rPr>
                <w:sz w:val="14"/>
              </w:rPr>
              <w:t>-0.39 / -3.84</w:t>
            </w:r>
          </w:p>
        </w:tc>
        <w:tc>
          <w:tcPr>
            <w:tcW w:type="dxa" w:w="780"/>
            <w:tcBorders>
              <w:bottom w:val="single" w:sz="12" w:color="000000"/>
            </w:tcBorders>
          </w:tcPr>
          <w:p>
            <w:pPr>
              <w:spacing w:after="0" w:line="240" w:lineRule="auto"/>
            </w:pPr>
            <w:r/>
            <w:r>
              <w:rPr>
                <w:sz w:val="14"/>
              </w:rPr>
              <w:t>1.8</w:t>
            </w:r>
          </w:p>
        </w:tc>
        <w:tc>
          <w:tcPr>
            <w:tcW w:type="dxa" w:w="780"/>
            <w:tcBorders>
              <w:bottom w:val="single" w:sz="12" w:color="000000"/>
            </w:tcBorders>
          </w:tcPr>
          <w:p>
            <w:pPr>
              <w:spacing w:after="0" w:line="240" w:lineRule="auto"/>
            </w:pPr>
            <w:r/>
            <w:r>
              <w:rPr>
                <w:sz w:val="14"/>
              </w:rPr>
              <w:t>-1.14 / -1.60</w:t>
            </w:r>
          </w:p>
        </w:tc>
        <w:tc>
          <w:tcPr>
            <w:tcW w:type="dxa" w:w="780"/>
            <w:tcBorders>
              <w:bottom w:val="single" w:sz="12" w:color="000000"/>
            </w:tcBorders>
          </w:tcPr>
          <w:p>
            <w:pPr>
              <w:spacing w:after="0" w:line="240" w:lineRule="auto"/>
            </w:pPr>
            <w:r/>
            <w:r>
              <w:rPr>
                <w:sz w:val="14"/>
              </w:rPr>
              <w:t>1.5</w:t>
            </w:r>
          </w:p>
        </w:tc>
        <w:tc>
          <w:tcPr>
            <w:tcW w:type="dxa" w:w="780"/>
            <w:tcBorders>
              <w:bottom w:val="single" w:sz="12" w:color="000000"/>
            </w:tcBorders>
          </w:tcPr>
          <w:p>
            <w:pPr>
              <w:spacing w:after="0" w:line="240" w:lineRule="auto"/>
            </w:pPr>
            <w:r/>
            <w:r>
              <w:rPr>
                <w:sz w:val="14"/>
              </w:rPr>
              <w:t>-2.15</w:t>
            </w:r>
          </w:p>
        </w:tc>
        <w:tc>
          <w:tcPr>
            <w:tcW w:type="dxa" w:w="780"/>
            <w:tcBorders>
              <w:bottom w:val="single" w:sz="12" w:color="000000"/>
            </w:tcBorders>
          </w:tcPr>
          <w:p>
            <w:pPr>
              <w:spacing w:after="0" w:line="240" w:lineRule="auto"/>
            </w:pPr>
            <w:r/>
            <w:r>
              <w:rPr>
                <w:sz w:val="14"/>
              </w:rPr>
              <w:t>+2.16</w:t>
            </w:r>
          </w:p>
        </w:tc>
        <w:tc>
          <w:tcPr>
            <w:tcW w:type="dxa" w:w="780"/>
            <w:tcBorders>
              <w:bottom w:val="single" w:sz="12" w:color="000000"/>
            </w:tcBorders>
          </w:tcPr>
          <w:p>
            <w:pPr>
              <w:spacing w:after="0" w:line="240" w:lineRule="auto"/>
            </w:pPr>
            <w:r/>
            <w:r>
              <w:rPr>
                <w:sz w:val="14"/>
              </w:rPr>
              <w:t>+1.51</w:t>
            </w:r>
          </w:p>
        </w:tc>
        <w:tc>
          <w:tcPr>
            <w:tcW w:type="dxa" w:w="780"/>
            <w:tcBorders>
              <w:bottom w:val="single" w:sz="12" w:color="000000"/>
            </w:tcBorders>
          </w:tcPr>
          <w:p>
            <w:pPr>
              <w:spacing w:after="0" w:line="240" w:lineRule="auto"/>
            </w:pPr>
            <w:r/>
            <w:r>
              <w:rPr>
                <w:sz w:val="14"/>
              </w:rPr>
              <w:t>0.481</w:t>
            </w:r>
          </w:p>
        </w:tc>
        <w:tc>
          <w:tcPr>
            <w:tcW w:type="dxa" w:w="780"/>
            <w:tcBorders>
              <w:bottom w:val="single" w:sz="12" w:color="000000"/>
            </w:tcBorders>
          </w:tcPr>
          <w:p>
            <w:pPr>
              <w:spacing w:after="0" w:line="240" w:lineRule="auto"/>
            </w:pPr>
            <w:r/>
            <w:r>
              <w:rPr>
                <w:sz w:val="14"/>
              </w:rPr>
              <w:t>0.710</w:t>
            </w:r>
          </w:p>
        </w:tc>
      </w:tr>
    </w:tbl>
    <w:p/>
    <w:p>
      <w:pPr/>
      <w:r>
        <w:rPr>
          <w:b/>
        </w:rPr>
        <w:t>TABLE S8. All paired PBPK contrasts (n = 41 compounds; 40 for log-NRMSE, phenobarbital excluded by the range rule).</w:t>
      </w:r>
      <w:r>
        <w:rPr/>
        <w:t xml:space="preserve"> Estimate = Hodges–Lehmann paired difference in error (scenario − reference; positive = larger error than the reference) with a 95% percentile bootstrap interval over compounds (10,000 resamples, seed 20260920). p (raw), two-sided Wilcoxon signed-rank test; p (Holm), Holm adjustment within each comparison group × endpoint family. PBPK Group A, reference v1_run0; PBPK Group B, reference s1_run3 (observed CL</w:t>
      </w:r>
      <w:r>
        <w:rPr>
          <w:vertAlign w:val="subscript"/>
        </w:rPr>
        <w:t>sys</w:t>
      </w:r>
      <w:r>
        <w:rPr/>
        <w:t>); PBPK Group C, direct strategy contrasts, reference h2_run4 (top-down); the prespecified hierarchy of strategy contrasts, including signed errors and the renal-clearance sensitivity analysis, is in Table S11. worse / better, number of compounds with larger / smaller error than the reference. C–T errors are log-NRMSE and RMSE of log</w:t>
      </w:r>
      <w:r>
        <w:rPr>
          <w:vertAlign w:val="subscript"/>
        </w:rPr>
        <w:t>10</w:t>
      </w:r>
      <w:r>
        <w:rPr/>
        <w:t xml:space="preserve"> concentration; AUC</w:t>
      </w:r>
      <w:r>
        <w:rPr>
          <w:vertAlign w:val="subscript"/>
        </w:rPr>
        <w:t>0–t</w:t>
      </w:r>
      <w:r>
        <w:rPr/>
        <w:t xml:space="preserve"> and C</w:t>
      </w:r>
      <w:r>
        <w:rPr>
          <w:vertAlign w:val="subscript"/>
        </w:rPr>
        <w:t>max</w:t>
      </w:r>
      <w:r>
        <w:rPr/>
        <w:t xml:space="preserve"> errors are absolute log</w:t>
      </w:r>
      <w:r>
        <w:rPr>
          <w:vertAlign w:val="subscript"/>
        </w:rPr>
        <w:t>2</w:t>
      </w:r>
      <w:r>
        <w:rPr/>
        <w:t xml:space="preserve"> fold errors. "No detectable difference" means the interval covers zero and does not imply equivalence.</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851"/>
        <w:gridCol w:w="851"/>
        <w:gridCol w:w="851"/>
        <w:gridCol w:w="851"/>
        <w:gridCol w:w="851"/>
        <w:gridCol w:w="851"/>
        <w:gridCol w:w="851"/>
        <w:gridCol w:w="851"/>
        <w:gridCol w:w="851"/>
        <w:gridCol w:w="851"/>
        <w:gridCol w:w="851"/>
      </w:tblGrid>
      <w:tr>
        <w:trPr>
          <w:tblHeader w:val="true"/>
        </w:trPr>
        <w:tc>
          <w:tcPr>
            <w:tcW w:type="dxa" w:w="851"/>
            <w:tcBorders>
              <w:top w:val="single" w:sz="12" w:color="000000"/>
              <w:bottom w:val="single" w:sz="6" w:color="000000"/>
            </w:tcBorders>
          </w:tcPr>
          <w:p>
            <w:pPr>
              <w:spacing w:after="0" w:line="240" w:lineRule="auto"/>
            </w:pPr>
            <w:r/>
            <w:r>
              <w:rPr>
                <w:b/>
                <w:sz w:val="14"/>
              </w:rPr>
              <w:t>Group</w:t>
            </w:r>
          </w:p>
        </w:tc>
        <w:tc>
          <w:tcPr>
            <w:tcW w:type="dxa" w:w="851"/>
            <w:tcBorders>
              <w:top w:val="single" w:sz="12" w:color="000000"/>
              <w:bottom w:val="single" w:sz="6" w:color="000000"/>
            </w:tcBorders>
          </w:tcPr>
          <w:p>
            <w:pPr>
              <w:spacing w:after="0" w:line="240" w:lineRule="auto"/>
            </w:pPr>
            <w:r/>
            <w:r>
              <w:rPr>
                <w:b/>
                <w:sz w:val="14"/>
              </w:rPr>
              <w:t>Arm</w:t>
            </w:r>
          </w:p>
        </w:tc>
        <w:tc>
          <w:tcPr>
            <w:tcW w:type="dxa" w:w="851"/>
            <w:tcBorders>
              <w:top w:val="single" w:sz="12" w:color="000000"/>
              <w:bottom w:val="single" w:sz="6" w:color="000000"/>
            </w:tcBorders>
          </w:tcPr>
          <w:p>
            <w:pPr>
              <w:spacing w:after="0" w:line="240" w:lineRule="auto"/>
            </w:pPr>
            <w:r/>
            <w:r>
              <w:rPr>
                <w:b/>
                <w:sz w:val="14"/>
              </w:rPr>
              <w:t>Reference</w:t>
            </w:r>
          </w:p>
        </w:tc>
        <w:tc>
          <w:tcPr>
            <w:tcW w:type="dxa" w:w="851"/>
            <w:tcBorders>
              <w:top w:val="single" w:sz="12" w:color="000000"/>
              <w:bottom w:val="single" w:sz="6" w:color="000000"/>
            </w:tcBorders>
          </w:tcPr>
          <w:p>
            <w:pPr>
              <w:spacing w:after="0" w:line="240" w:lineRule="auto"/>
            </w:pPr>
            <w:r/>
            <w:r>
              <w:rPr>
                <w:b/>
                <w:sz w:val="14"/>
              </w:rPr>
              <w:t>Endpoint</w:t>
            </w:r>
          </w:p>
        </w:tc>
        <w:tc>
          <w:tcPr>
            <w:tcW w:type="dxa" w:w="851"/>
            <w:tcBorders>
              <w:top w:val="single" w:sz="12" w:color="000000"/>
              <w:bottom w:val="single" w:sz="6" w:color="000000"/>
            </w:tcBorders>
          </w:tcPr>
          <w:p>
            <w:pPr>
              <w:spacing w:after="0" w:line="240" w:lineRule="auto"/>
            </w:pPr>
            <w:r/>
            <w:r>
              <w:rPr>
                <w:b/>
                <w:sz w:val="14"/>
              </w:rPr>
              <w:t>n</w:t>
            </w:r>
          </w:p>
        </w:tc>
        <w:tc>
          <w:tcPr>
            <w:tcW w:type="dxa" w:w="851"/>
            <w:tcBorders>
              <w:top w:val="single" w:sz="12" w:color="000000"/>
              <w:bottom w:val="single" w:sz="6" w:color="000000"/>
            </w:tcBorders>
          </w:tcPr>
          <w:p>
            <w:pPr>
              <w:spacing w:after="0" w:line="240" w:lineRule="auto"/>
            </w:pPr>
            <w:r/>
            <w:r>
              <w:rPr>
                <w:b/>
                <w:sz w:val="14"/>
              </w:rPr>
              <w:t>HL estimate</w:t>
            </w:r>
          </w:p>
        </w:tc>
        <w:tc>
          <w:tcPr>
            <w:tcW w:type="dxa" w:w="851"/>
            <w:tcBorders>
              <w:top w:val="single" w:sz="12" w:color="000000"/>
              <w:bottom w:val="single" w:sz="6" w:color="000000"/>
            </w:tcBorders>
          </w:tcPr>
          <w:p>
            <w:pPr>
              <w:spacing w:after="0" w:line="240" w:lineRule="auto"/>
            </w:pPr>
            <w:r/>
            <w:r>
              <w:rPr>
                <w:b/>
                <w:sz w:val="14"/>
              </w:rPr>
              <w:t>95% CI</w:t>
            </w:r>
          </w:p>
        </w:tc>
        <w:tc>
          <w:tcPr>
            <w:tcW w:type="dxa" w:w="851"/>
            <w:tcBorders>
              <w:top w:val="single" w:sz="12" w:color="000000"/>
              <w:bottom w:val="single" w:sz="6" w:color="000000"/>
            </w:tcBorders>
          </w:tcPr>
          <w:p>
            <w:pPr>
              <w:spacing w:after="0" w:line="240" w:lineRule="auto"/>
            </w:pPr>
            <w:r/>
            <w:r>
              <w:rPr>
                <w:b/>
                <w:sz w:val="14"/>
              </w:rPr>
              <w:t>p (raw)</w:t>
            </w:r>
          </w:p>
        </w:tc>
        <w:tc>
          <w:tcPr>
            <w:tcW w:type="dxa" w:w="851"/>
            <w:tcBorders>
              <w:top w:val="single" w:sz="12" w:color="000000"/>
              <w:bottom w:val="single" w:sz="6" w:color="000000"/>
            </w:tcBorders>
          </w:tcPr>
          <w:p>
            <w:pPr>
              <w:spacing w:after="0" w:line="240" w:lineRule="auto"/>
            </w:pPr>
            <w:r/>
            <w:r>
              <w:rPr>
                <w:b/>
                <w:sz w:val="14"/>
              </w:rPr>
              <w:t>p (Holm)</w:t>
            </w:r>
          </w:p>
        </w:tc>
        <w:tc>
          <w:tcPr>
            <w:tcW w:type="dxa" w:w="851"/>
            <w:tcBorders>
              <w:top w:val="single" w:sz="12" w:color="000000"/>
              <w:bottom w:val="single" w:sz="6" w:color="000000"/>
            </w:tcBorders>
          </w:tcPr>
          <w:p>
            <w:pPr>
              <w:spacing w:after="0" w:line="240" w:lineRule="auto"/>
            </w:pPr>
            <w:r/>
            <w:r>
              <w:rPr>
                <w:b/>
                <w:sz w:val="14"/>
              </w:rPr>
              <w:t>worse / better</w:t>
            </w:r>
          </w:p>
        </w:tc>
        <w:tc>
          <w:tcPr>
            <w:tcW w:type="dxa" w:w="851"/>
            <w:tcBorders>
              <w:top w:val="single" w:sz="12" w:color="000000"/>
              <w:bottom w:val="single" w:sz="6" w:color="000000"/>
            </w:tcBorders>
          </w:tcPr>
          <w:p>
            <w:pPr>
              <w:spacing w:after="0" w:line="240" w:lineRule="auto"/>
            </w:pPr>
            <w:r/>
            <w:r>
              <w:rPr>
                <w:b/>
                <w:sz w:val="14"/>
              </w:rPr>
              <w:t>Interpretation</w:t>
            </w:r>
          </w:p>
        </w:tc>
      </w:tr>
      <w:tr>
        <w:tc>
          <w:tcPr>
            <w:tcW w:type="dxa" w:w="851"/>
          </w:tcPr>
          <w:p>
            <w:pPr>
              <w:spacing w:after="0" w:line="240" w:lineRule="auto"/>
            </w:pPr>
            <w:r/>
            <w:r>
              <w:rPr>
                <w:sz w:val="14"/>
              </w:rPr>
              <w:t>PBPK A</w:t>
            </w:r>
          </w:p>
        </w:tc>
        <w:tc>
          <w:tcPr>
            <w:tcW w:type="dxa" w:w="851"/>
          </w:tcPr>
          <w:p>
            <w:pPr>
              <w:spacing w:after="0" w:line="240" w:lineRule="auto"/>
            </w:pPr>
            <w:r/>
            <w:r>
              <w:rPr>
                <w:sz w:val="14"/>
              </w:rPr>
              <w:t>v0_run0</w:t>
            </w:r>
          </w:p>
        </w:tc>
        <w:tc>
          <w:tcPr>
            <w:tcW w:type="dxa" w:w="851"/>
          </w:tcPr>
          <w:p>
            <w:pPr>
              <w:spacing w:after="0" w:line="240" w:lineRule="auto"/>
            </w:pPr>
            <w:r/>
            <w:r>
              <w:rPr>
                <w:sz w:val="14"/>
              </w:rPr>
              <w:t>v1_run0</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+0.001</w:t>
            </w:r>
          </w:p>
        </w:tc>
        <w:tc>
          <w:tcPr>
            <w:tcW w:type="dxa" w:w="851"/>
          </w:tcPr>
          <w:p>
            <w:pPr>
              <w:spacing w:after="0" w:line="240" w:lineRule="auto"/>
            </w:pPr>
            <w:r/>
            <w:r>
              <w:rPr>
                <w:sz w:val="14"/>
              </w:rPr>
              <w:t>-0.034 to 0.041</w:t>
            </w:r>
          </w:p>
        </w:tc>
        <w:tc>
          <w:tcPr>
            <w:tcW w:type="dxa" w:w="851"/>
          </w:tcPr>
          <w:p>
            <w:pPr>
              <w:spacing w:after="0" w:line="240" w:lineRule="auto"/>
            </w:pPr>
            <w:r/>
            <w:r>
              <w:rPr>
                <w:sz w:val="14"/>
              </w:rPr>
              <w:t>0.93</w:t>
            </w:r>
          </w:p>
        </w:tc>
        <w:tc>
          <w:tcPr>
            <w:tcW w:type="dxa" w:w="851"/>
          </w:tcPr>
          <w:p>
            <w:pPr>
              <w:spacing w:after="0" w:line="240" w:lineRule="auto"/>
            </w:pPr>
            <w:r/>
            <w:r>
              <w:rPr>
                <w:sz w:val="14"/>
              </w:rPr>
              <w:t>0.93</w:t>
            </w:r>
          </w:p>
        </w:tc>
        <w:tc>
          <w:tcPr>
            <w:tcW w:type="dxa" w:w="851"/>
          </w:tcPr>
          <w:p>
            <w:pPr>
              <w:spacing w:after="0" w:line="240" w:lineRule="auto"/>
            </w:pPr>
            <w:r/>
            <w:r>
              <w:rPr>
                <w:sz w:val="14"/>
              </w:rPr>
              <w:t>17 / 23</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s1_run1</w:t>
            </w:r>
          </w:p>
        </w:tc>
        <w:tc>
          <w:tcPr>
            <w:tcW w:type="dxa" w:w="851"/>
          </w:tcPr>
          <w:p>
            <w:pPr>
              <w:spacing w:after="0" w:line="240" w:lineRule="auto"/>
            </w:pPr>
            <w:r/>
            <w:r>
              <w:rPr>
                <w:sz w:val="14"/>
              </w:rPr>
              <w:t>v1_run0</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+0.000</w:t>
            </w:r>
          </w:p>
        </w:tc>
        <w:tc>
          <w:tcPr>
            <w:tcW w:type="dxa" w:w="851"/>
          </w:tcPr>
          <w:p>
            <w:pPr>
              <w:spacing w:after="0" w:line="240" w:lineRule="auto"/>
            </w:pPr>
            <w:r/>
            <w:r>
              <w:rPr>
                <w:sz w:val="14"/>
              </w:rPr>
              <w:t>0.000 to 0.001</w:t>
            </w:r>
          </w:p>
        </w:tc>
        <w:tc>
          <w:tcPr>
            <w:tcW w:type="dxa" w:w="851"/>
          </w:tcPr>
          <w:p>
            <w:pPr>
              <w:spacing w:after="0" w:line="240" w:lineRule="auto"/>
            </w:pPr>
            <w:r/>
            <w:r>
              <w:rPr>
                <w:sz w:val="14"/>
              </w:rPr>
              <w:t>0.048</w:t>
            </w:r>
          </w:p>
        </w:tc>
        <w:tc>
          <w:tcPr>
            <w:tcW w:type="dxa" w:w="851"/>
          </w:tcPr>
          <w:p>
            <w:pPr>
              <w:spacing w:after="0" w:line="240" w:lineRule="auto"/>
            </w:pPr>
            <w:r/>
            <w:r>
              <w:rPr>
                <w:sz w:val="14"/>
              </w:rPr>
              <w:t>0.14</w:t>
            </w:r>
          </w:p>
        </w:tc>
        <w:tc>
          <w:tcPr>
            <w:tcW w:type="dxa" w:w="851"/>
          </w:tcPr>
          <w:p>
            <w:pPr>
              <w:spacing w:after="0" w:line="240" w:lineRule="auto"/>
            </w:pPr>
            <w:r/>
            <w:r>
              <w:rPr>
                <w:sz w:val="14"/>
              </w:rPr>
              <w:t>27 / 13</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s1_run2</w:t>
            </w:r>
          </w:p>
        </w:tc>
        <w:tc>
          <w:tcPr>
            <w:tcW w:type="dxa" w:w="851"/>
          </w:tcPr>
          <w:p>
            <w:pPr>
              <w:spacing w:after="0" w:line="240" w:lineRule="auto"/>
            </w:pPr>
            <w:r/>
            <w:r>
              <w:rPr>
                <w:sz w:val="14"/>
              </w:rPr>
              <w:t>v1_run0</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+0.000</w:t>
            </w:r>
          </w:p>
        </w:tc>
        <w:tc>
          <w:tcPr>
            <w:tcW w:type="dxa" w:w="851"/>
          </w:tcPr>
          <w:p>
            <w:pPr>
              <w:spacing w:after="0" w:line="240" w:lineRule="auto"/>
            </w:pPr>
            <w:r/>
            <w:r>
              <w:rPr>
                <w:sz w:val="14"/>
              </w:rPr>
              <w:t>0.000 to 0.001</w:t>
            </w:r>
          </w:p>
        </w:tc>
        <w:tc>
          <w:tcPr>
            <w:tcW w:type="dxa" w:w="851"/>
          </w:tcPr>
          <w:p>
            <w:pPr>
              <w:spacing w:after="0" w:line="240" w:lineRule="auto"/>
            </w:pPr>
            <w:r/>
            <w:r>
              <w:rPr>
                <w:sz w:val="14"/>
              </w:rPr>
              <w:t>0.055</w:t>
            </w:r>
          </w:p>
        </w:tc>
        <w:tc>
          <w:tcPr>
            <w:tcW w:type="dxa" w:w="851"/>
          </w:tcPr>
          <w:p>
            <w:pPr>
              <w:spacing w:after="0" w:line="240" w:lineRule="auto"/>
            </w:pPr>
            <w:r/>
            <w:r>
              <w:rPr>
                <w:sz w:val="14"/>
              </w:rPr>
              <w:t>0.14</w:t>
            </w:r>
          </w:p>
        </w:tc>
        <w:tc>
          <w:tcPr>
            <w:tcW w:type="dxa" w:w="851"/>
          </w:tcPr>
          <w:p>
            <w:pPr>
              <w:spacing w:after="0" w:line="240" w:lineRule="auto"/>
            </w:pPr>
            <w:r/>
            <w:r>
              <w:rPr>
                <w:sz w:val="14"/>
              </w:rPr>
              <w:t>26 / 14</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s1_run3</w:t>
            </w:r>
          </w:p>
        </w:tc>
        <w:tc>
          <w:tcPr>
            <w:tcW w:type="dxa" w:w="851"/>
          </w:tcPr>
          <w:p>
            <w:pPr>
              <w:spacing w:after="0" w:line="240" w:lineRule="auto"/>
            </w:pPr>
            <w:r/>
            <w:r>
              <w:rPr>
                <w:sz w:val="14"/>
              </w:rPr>
              <w:t>v1_run0</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+0.020</w:t>
            </w:r>
          </w:p>
        </w:tc>
        <w:tc>
          <w:tcPr>
            <w:tcW w:type="dxa" w:w="851"/>
          </w:tcPr>
          <w:p>
            <w:pPr>
              <w:spacing w:after="0" w:line="240" w:lineRule="auto"/>
            </w:pPr>
            <w:r/>
            <w:r>
              <w:rPr>
                <w:sz w:val="14"/>
              </w:rPr>
              <w:t>0.005 to 0.037</w:t>
            </w:r>
          </w:p>
        </w:tc>
        <w:tc>
          <w:tcPr>
            <w:tcW w:type="dxa" w:w="851"/>
          </w:tcPr>
          <w:p>
            <w:pPr>
              <w:spacing w:after="0" w:line="240" w:lineRule="auto"/>
            </w:pPr>
            <w:r/>
            <w:r>
              <w:rPr>
                <w:sz w:val="14"/>
              </w:rPr>
              <w:t>0.015</w:t>
            </w:r>
          </w:p>
        </w:tc>
        <w:tc>
          <w:tcPr>
            <w:tcW w:type="dxa" w:w="851"/>
          </w:tcPr>
          <w:p>
            <w:pPr>
              <w:spacing w:after="0" w:line="240" w:lineRule="auto"/>
            </w:pPr>
            <w:r/>
            <w:r>
              <w:rPr>
                <w:sz w:val="14"/>
              </w:rPr>
              <w:t>0.061</w:t>
            </w:r>
          </w:p>
        </w:tc>
        <w:tc>
          <w:tcPr>
            <w:tcW w:type="dxa" w:w="851"/>
          </w:tcPr>
          <w:p>
            <w:pPr>
              <w:spacing w:after="0" w:line="240" w:lineRule="auto"/>
            </w:pPr>
            <w:r/>
            <w:r>
              <w:rPr>
                <w:sz w:val="14"/>
              </w:rPr>
              <w:t>26 / 14</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v0_run0</w:t>
            </w:r>
          </w:p>
        </w:tc>
        <w:tc>
          <w:tcPr>
            <w:tcW w:type="dxa" w:w="851"/>
          </w:tcPr>
          <w:p>
            <w:pPr>
              <w:spacing w:after="0" w:line="240" w:lineRule="auto"/>
            </w:pPr>
            <w:r/>
            <w:r>
              <w:rPr>
                <w:sz w:val="14"/>
              </w:rPr>
              <w:t>v1_run0</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-0.010</w:t>
            </w:r>
          </w:p>
        </w:tc>
        <w:tc>
          <w:tcPr>
            <w:tcW w:type="dxa" w:w="851"/>
          </w:tcPr>
          <w:p>
            <w:pPr>
              <w:spacing w:after="0" w:line="240" w:lineRule="auto"/>
            </w:pPr>
            <w:r/>
            <w:r>
              <w:rPr>
                <w:sz w:val="14"/>
              </w:rPr>
              <w:t>-0.059 to 0.047</w:t>
            </w:r>
          </w:p>
        </w:tc>
        <w:tc>
          <w:tcPr>
            <w:tcW w:type="dxa" w:w="851"/>
          </w:tcPr>
          <w:p>
            <w:pPr>
              <w:spacing w:after="0" w:line="240" w:lineRule="auto"/>
            </w:pPr>
            <w:r/>
            <w:r>
              <w:rPr>
                <w:sz w:val="14"/>
              </w:rPr>
              <w:t>0.68</w:t>
            </w:r>
          </w:p>
        </w:tc>
        <w:tc>
          <w:tcPr>
            <w:tcW w:type="dxa" w:w="851"/>
          </w:tcPr>
          <w:p>
            <w:pPr>
              <w:spacing w:after="0" w:line="240" w:lineRule="auto"/>
            </w:pPr>
            <w:r/>
            <w:r>
              <w:rPr>
                <w:sz w:val="14"/>
              </w:rPr>
              <w:t>0.68</w:t>
            </w:r>
          </w:p>
        </w:tc>
        <w:tc>
          <w:tcPr>
            <w:tcW w:type="dxa" w:w="851"/>
          </w:tcPr>
          <w:p>
            <w:pPr>
              <w:spacing w:after="0" w:line="240" w:lineRule="auto"/>
            </w:pPr>
            <w:r/>
            <w:r>
              <w:rPr>
                <w:sz w:val="14"/>
              </w:rPr>
              <w:t>17 / 24</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s1_run1</w:t>
            </w:r>
          </w:p>
        </w:tc>
        <w:tc>
          <w:tcPr>
            <w:tcW w:type="dxa" w:w="851"/>
          </w:tcPr>
          <w:p>
            <w:pPr>
              <w:spacing w:after="0" w:line="240" w:lineRule="auto"/>
            </w:pPr>
            <w:r/>
            <w:r>
              <w:rPr>
                <w:sz w:val="14"/>
              </w:rPr>
              <w:t>v1_run0</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+0.000</w:t>
            </w:r>
          </w:p>
        </w:tc>
        <w:tc>
          <w:tcPr>
            <w:tcW w:type="dxa" w:w="851"/>
          </w:tcPr>
          <w:p>
            <w:pPr>
              <w:spacing w:after="0" w:line="240" w:lineRule="auto"/>
            </w:pPr>
            <w:r/>
            <w:r>
              <w:rPr>
                <w:sz w:val="14"/>
              </w:rPr>
              <w:t>0.000 to 0.002</w:t>
            </w:r>
          </w:p>
        </w:tc>
        <w:tc>
          <w:tcPr>
            <w:tcW w:type="dxa" w:w="851"/>
          </w:tcPr>
          <w:p>
            <w:pPr>
              <w:spacing w:after="0" w:line="240" w:lineRule="auto"/>
            </w:pPr>
            <w:r/>
            <w:r>
              <w:rPr>
                <w:sz w:val="14"/>
              </w:rPr>
              <w:t>0.041</w:t>
            </w:r>
          </w:p>
        </w:tc>
        <w:tc>
          <w:tcPr>
            <w:tcW w:type="dxa" w:w="851"/>
          </w:tcPr>
          <w:p>
            <w:pPr>
              <w:spacing w:after="0" w:line="240" w:lineRule="auto"/>
            </w:pPr>
            <w:r/>
            <w:r>
              <w:rPr>
                <w:sz w:val="14"/>
              </w:rPr>
              <w:t>0.12</w:t>
            </w:r>
          </w:p>
        </w:tc>
        <w:tc>
          <w:tcPr>
            <w:tcW w:type="dxa" w:w="851"/>
          </w:tcPr>
          <w:p>
            <w:pPr>
              <w:spacing w:after="0" w:line="240" w:lineRule="auto"/>
            </w:pPr>
            <w:r/>
            <w:r>
              <w:rPr>
                <w:sz w:val="14"/>
              </w:rPr>
              <w:t>28 / 13</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s1_run2</w:t>
            </w:r>
          </w:p>
        </w:tc>
        <w:tc>
          <w:tcPr>
            <w:tcW w:type="dxa" w:w="851"/>
          </w:tcPr>
          <w:p>
            <w:pPr>
              <w:spacing w:after="0" w:line="240" w:lineRule="auto"/>
            </w:pPr>
            <w:r/>
            <w:r>
              <w:rPr>
                <w:sz w:val="14"/>
              </w:rPr>
              <w:t>v1_run0</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+0.000</w:t>
            </w:r>
          </w:p>
        </w:tc>
        <w:tc>
          <w:tcPr>
            <w:tcW w:type="dxa" w:w="851"/>
          </w:tcPr>
          <w:p>
            <w:pPr>
              <w:spacing w:after="0" w:line="240" w:lineRule="auto"/>
            </w:pPr>
            <w:r/>
            <w:r>
              <w:rPr>
                <w:sz w:val="14"/>
              </w:rPr>
              <w:t>0.000 to 0.002</w:t>
            </w:r>
          </w:p>
        </w:tc>
        <w:tc>
          <w:tcPr>
            <w:tcW w:type="dxa" w:w="851"/>
          </w:tcPr>
          <w:p>
            <w:pPr>
              <w:spacing w:after="0" w:line="240" w:lineRule="auto"/>
            </w:pPr>
            <w:r/>
            <w:r>
              <w:rPr>
                <w:sz w:val="14"/>
              </w:rPr>
              <w:t>0.038</w:t>
            </w:r>
          </w:p>
        </w:tc>
        <w:tc>
          <w:tcPr>
            <w:tcW w:type="dxa" w:w="851"/>
          </w:tcPr>
          <w:p>
            <w:pPr>
              <w:spacing w:after="0" w:line="240" w:lineRule="auto"/>
            </w:pPr>
            <w:r/>
            <w:r>
              <w:rPr>
                <w:sz w:val="14"/>
              </w:rPr>
              <w:t>0.12</w:t>
            </w:r>
          </w:p>
        </w:tc>
        <w:tc>
          <w:tcPr>
            <w:tcW w:type="dxa" w:w="851"/>
          </w:tcPr>
          <w:p>
            <w:pPr>
              <w:spacing w:after="0" w:line="240" w:lineRule="auto"/>
            </w:pPr>
            <w:r/>
            <w:r>
              <w:rPr>
                <w:sz w:val="14"/>
              </w:rPr>
              <w:t>27 / 14</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s1_run3</w:t>
            </w:r>
          </w:p>
        </w:tc>
        <w:tc>
          <w:tcPr>
            <w:tcW w:type="dxa" w:w="851"/>
          </w:tcPr>
          <w:p>
            <w:pPr>
              <w:spacing w:after="0" w:line="240" w:lineRule="auto"/>
            </w:pPr>
            <w:r/>
            <w:r>
              <w:rPr>
                <w:sz w:val="14"/>
              </w:rPr>
              <w:t>v1_run0</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+0.031</w:t>
            </w:r>
          </w:p>
        </w:tc>
        <w:tc>
          <w:tcPr>
            <w:tcW w:type="dxa" w:w="851"/>
          </w:tcPr>
          <w:p>
            <w:pPr>
              <w:spacing w:after="0" w:line="240" w:lineRule="auto"/>
            </w:pPr>
            <w:r/>
            <w:r>
              <w:rPr>
                <w:sz w:val="14"/>
              </w:rPr>
              <w:t>0.008 to 0.058</w:t>
            </w:r>
          </w:p>
        </w:tc>
        <w:tc>
          <w:tcPr>
            <w:tcW w:type="dxa" w:w="851"/>
          </w:tcPr>
          <w:p>
            <w:pPr>
              <w:spacing w:after="0" w:line="240" w:lineRule="auto"/>
            </w:pPr>
            <w:r/>
            <w:r>
              <w:rPr>
                <w:sz w:val="14"/>
              </w:rPr>
              <w:t>0.007</w:t>
            </w:r>
          </w:p>
        </w:tc>
        <w:tc>
          <w:tcPr>
            <w:tcW w:type="dxa" w:w="851"/>
          </w:tcPr>
          <w:p>
            <w:pPr>
              <w:spacing w:after="0" w:line="240" w:lineRule="auto"/>
            </w:pPr>
            <w:r/>
            <w:r>
              <w:rPr>
                <w:sz w:val="14"/>
              </w:rPr>
              <w:t>0.029</w:t>
            </w:r>
          </w:p>
        </w:tc>
        <w:tc>
          <w:tcPr>
            <w:tcW w:type="dxa" w:w="851"/>
          </w:tcPr>
          <w:p>
            <w:pPr>
              <w:spacing w:after="0" w:line="240" w:lineRule="auto"/>
            </w:pPr>
            <w:r/>
            <w:r>
              <w:rPr>
                <w:sz w:val="14"/>
              </w:rPr>
              <w:t>27 / 14</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v0_run0</w:t>
            </w:r>
          </w:p>
        </w:tc>
        <w:tc>
          <w:tcPr>
            <w:tcW w:type="dxa" w:w="851"/>
          </w:tcPr>
          <w:p>
            <w:pPr>
              <w:spacing w:after="0" w:line="240" w:lineRule="auto"/>
            </w:pPr>
            <w:r/>
            <w:r>
              <w:rPr>
                <w:sz w:val="14"/>
              </w:rPr>
              <w:t>v1_run0</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-0.035</w:t>
            </w:r>
          </w:p>
        </w:tc>
        <w:tc>
          <w:tcPr>
            <w:tcW w:type="dxa" w:w="851"/>
          </w:tcPr>
          <w:p>
            <w:pPr>
              <w:spacing w:after="0" w:line="240" w:lineRule="auto"/>
            </w:pPr>
            <w:r/>
            <w:r>
              <w:rPr>
                <w:sz w:val="14"/>
              </w:rPr>
              <w:t>-0.170 to 0.103</w:t>
            </w:r>
          </w:p>
        </w:tc>
        <w:tc>
          <w:tcPr>
            <w:tcW w:type="dxa" w:w="851"/>
          </w:tcPr>
          <w:p>
            <w:pPr>
              <w:spacing w:after="0" w:line="240" w:lineRule="auto"/>
            </w:pPr>
            <w:r/>
            <w:r>
              <w:rPr>
                <w:sz w:val="14"/>
              </w:rPr>
              <w:t>0.65</w:t>
            </w:r>
          </w:p>
        </w:tc>
        <w:tc>
          <w:tcPr>
            <w:tcW w:type="dxa" w:w="851"/>
          </w:tcPr>
          <w:p>
            <w:pPr>
              <w:spacing w:after="0" w:line="240" w:lineRule="auto"/>
            </w:pPr>
            <w:r/>
            <w:r>
              <w:rPr>
                <w:sz w:val="14"/>
              </w:rPr>
              <w:t>1.00</w:t>
            </w:r>
          </w:p>
        </w:tc>
        <w:tc>
          <w:tcPr>
            <w:tcW w:type="dxa" w:w="851"/>
          </w:tcPr>
          <w:p>
            <w:pPr>
              <w:spacing w:after="0" w:line="240" w:lineRule="auto"/>
            </w:pPr>
            <w:r/>
            <w:r>
              <w:rPr>
                <w:sz w:val="14"/>
              </w:rPr>
              <w:t>17 / 24</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s1_run1</w:t>
            </w:r>
          </w:p>
        </w:tc>
        <w:tc>
          <w:tcPr>
            <w:tcW w:type="dxa" w:w="851"/>
          </w:tcPr>
          <w:p>
            <w:pPr>
              <w:spacing w:after="0" w:line="240" w:lineRule="auto"/>
            </w:pPr>
            <w:r/>
            <w:r>
              <w:rPr>
                <w:sz w:val="14"/>
              </w:rPr>
              <w:t>v1_run0</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+0.000</w:t>
            </w:r>
          </w:p>
        </w:tc>
        <w:tc>
          <w:tcPr>
            <w:tcW w:type="dxa" w:w="851"/>
          </w:tcPr>
          <w:p>
            <w:pPr>
              <w:spacing w:after="0" w:line="240" w:lineRule="auto"/>
            </w:pPr>
            <w:r/>
            <w:r>
              <w:rPr>
                <w:sz w:val="14"/>
              </w:rPr>
              <w:t>-0.000 to 0.007</w:t>
            </w:r>
          </w:p>
        </w:tc>
        <w:tc>
          <w:tcPr>
            <w:tcW w:type="dxa" w:w="851"/>
          </w:tcPr>
          <w:p>
            <w:pPr>
              <w:spacing w:after="0" w:line="240" w:lineRule="auto"/>
            </w:pPr>
            <w:r/>
            <w:r>
              <w:rPr>
                <w:sz w:val="14"/>
              </w:rPr>
              <w:t>0.46</w:t>
            </w:r>
          </w:p>
        </w:tc>
        <w:tc>
          <w:tcPr>
            <w:tcW w:type="dxa" w:w="851"/>
          </w:tcPr>
          <w:p>
            <w:pPr>
              <w:spacing w:after="0" w:line="240" w:lineRule="auto"/>
            </w:pPr>
            <w:r/>
            <w:r>
              <w:rPr>
                <w:sz w:val="14"/>
              </w:rPr>
              <w:t>1.00</w:t>
            </w:r>
          </w:p>
        </w:tc>
        <w:tc>
          <w:tcPr>
            <w:tcW w:type="dxa" w:w="851"/>
          </w:tcPr>
          <w:p>
            <w:pPr>
              <w:spacing w:after="0" w:line="240" w:lineRule="auto"/>
            </w:pPr>
            <w:r/>
            <w:r>
              <w:rPr>
                <w:sz w:val="14"/>
              </w:rPr>
              <w:t>23 / 18</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s1_run2</w:t>
            </w:r>
          </w:p>
        </w:tc>
        <w:tc>
          <w:tcPr>
            <w:tcW w:type="dxa" w:w="851"/>
          </w:tcPr>
          <w:p>
            <w:pPr>
              <w:spacing w:after="0" w:line="240" w:lineRule="auto"/>
            </w:pPr>
            <w:r/>
            <w:r>
              <w:rPr>
                <w:sz w:val="14"/>
              </w:rPr>
              <w:t>v1_run0</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+0.000</w:t>
            </w:r>
          </w:p>
        </w:tc>
        <w:tc>
          <w:tcPr>
            <w:tcW w:type="dxa" w:w="851"/>
          </w:tcPr>
          <w:p>
            <w:pPr>
              <w:spacing w:after="0" w:line="240" w:lineRule="auto"/>
            </w:pPr>
            <w:r/>
            <w:r>
              <w:rPr>
                <w:sz w:val="14"/>
              </w:rPr>
              <w:t>-0.000 to 0.007</w:t>
            </w:r>
          </w:p>
        </w:tc>
        <w:tc>
          <w:tcPr>
            <w:tcW w:type="dxa" w:w="851"/>
          </w:tcPr>
          <w:p>
            <w:pPr>
              <w:spacing w:after="0" w:line="240" w:lineRule="auto"/>
            </w:pPr>
            <w:r/>
            <w:r>
              <w:rPr>
                <w:sz w:val="14"/>
              </w:rPr>
              <w:t>0.43</w:t>
            </w:r>
          </w:p>
        </w:tc>
        <w:tc>
          <w:tcPr>
            <w:tcW w:type="dxa" w:w="851"/>
          </w:tcPr>
          <w:p>
            <w:pPr>
              <w:spacing w:after="0" w:line="240" w:lineRule="auto"/>
            </w:pPr>
            <w:r/>
            <w:r>
              <w:rPr>
                <w:sz w:val="14"/>
              </w:rPr>
              <w:t>1.00</w:t>
            </w:r>
          </w:p>
        </w:tc>
        <w:tc>
          <w:tcPr>
            <w:tcW w:type="dxa" w:w="851"/>
          </w:tcPr>
          <w:p>
            <w:pPr>
              <w:spacing w:after="0" w:line="240" w:lineRule="auto"/>
            </w:pPr>
            <w:r/>
            <w:r>
              <w:rPr>
                <w:sz w:val="14"/>
              </w:rPr>
              <w:t>23 / 18</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s1_run3</w:t>
            </w:r>
          </w:p>
        </w:tc>
        <w:tc>
          <w:tcPr>
            <w:tcW w:type="dxa" w:w="851"/>
          </w:tcPr>
          <w:p>
            <w:pPr>
              <w:spacing w:after="0" w:line="240" w:lineRule="auto"/>
            </w:pPr>
            <w:r/>
            <w:r>
              <w:rPr>
                <w:sz w:val="14"/>
              </w:rPr>
              <w:t>v1_run0</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+0.054</w:t>
            </w:r>
          </w:p>
        </w:tc>
        <w:tc>
          <w:tcPr>
            <w:tcW w:type="dxa" w:w="851"/>
          </w:tcPr>
          <w:p>
            <w:pPr>
              <w:spacing w:after="0" w:line="240" w:lineRule="auto"/>
            </w:pPr>
            <w:r/>
            <w:r>
              <w:rPr>
                <w:sz w:val="14"/>
              </w:rPr>
              <w:t>-0.029 to 0.135</w:t>
            </w:r>
          </w:p>
        </w:tc>
        <w:tc>
          <w:tcPr>
            <w:tcW w:type="dxa" w:w="851"/>
          </w:tcPr>
          <w:p>
            <w:pPr>
              <w:spacing w:after="0" w:line="240" w:lineRule="auto"/>
            </w:pPr>
            <w:r/>
            <w:r>
              <w:rPr>
                <w:sz w:val="14"/>
              </w:rPr>
              <w:t>0.25</w:t>
            </w:r>
          </w:p>
        </w:tc>
        <w:tc>
          <w:tcPr>
            <w:tcW w:type="dxa" w:w="851"/>
          </w:tcPr>
          <w:p>
            <w:pPr>
              <w:spacing w:after="0" w:line="240" w:lineRule="auto"/>
            </w:pPr>
            <w:r/>
            <w:r>
              <w:rPr>
                <w:sz w:val="14"/>
              </w:rPr>
              <w:t>0.99</w:t>
            </w:r>
          </w:p>
        </w:tc>
        <w:tc>
          <w:tcPr>
            <w:tcW w:type="dxa" w:w="851"/>
          </w:tcPr>
          <w:p>
            <w:pPr>
              <w:spacing w:after="0" w:line="240" w:lineRule="auto"/>
            </w:pPr>
            <w:r/>
            <w:r>
              <w:rPr>
                <w:sz w:val="14"/>
              </w:rPr>
              <w:t>22 / 19</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v0_run0</w:t>
            </w:r>
          </w:p>
        </w:tc>
        <w:tc>
          <w:tcPr>
            <w:tcW w:type="dxa" w:w="851"/>
          </w:tcPr>
          <w:p>
            <w:pPr>
              <w:spacing w:after="0" w:line="240" w:lineRule="auto"/>
            </w:pPr>
            <w:r/>
            <w:r>
              <w:rPr>
                <w:sz w:val="14"/>
              </w:rPr>
              <w:t>v1_run0</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-0.041</w:t>
            </w:r>
          </w:p>
        </w:tc>
        <w:tc>
          <w:tcPr>
            <w:tcW w:type="dxa" w:w="851"/>
          </w:tcPr>
          <w:p>
            <w:pPr>
              <w:spacing w:after="0" w:line="240" w:lineRule="auto"/>
            </w:pPr>
            <w:r/>
            <w:r>
              <w:rPr>
                <w:sz w:val="14"/>
              </w:rPr>
              <w:t>-0.277 to 0.143</w:t>
            </w:r>
          </w:p>
        </w:tc>
        <w:tc>
          <w:tcPr>
            <w:tcW w:type="dxa" w:w="851"/>
          </w:tcPr>
          <w:p>
            <w:pPr>
              <w:spacing w:after="0" w:line="240" w:lineRule="auto"/>
            </w:pPr>
            <w:r/>
            <w:r>
              <w:rPr>
                <w:sz w:val="14"/>
              </w:rPr>
              <w:t>0.64</w:t>
            </w:r>
          </w:p>
        </w:tc>
        <w:tc>
          <w:tcPr>
            <w:tcW w:type="dxa" w:w="851"/>
          </w:tcPr>
          <w:p>
            <w:pPr>
              <w:spacing w:after="0" w:line="240" w:lineRule="auto"/>
            </w:pPr>
            <w:r/>
            <w:r>
              <w:rPr>
                <w:sz w:val="14"/>
              </w:rPr>
              <w:t>1.00</w:t>
            </w:r>
          </w:p>
        </w:tc>
        <w:tc>
          <w:tcPr>
            <w:tcW w:type="dxa" w:w="851"/>
          </w:tcPr>
          <w:p>
            <w:pPr>
              <w:spacing w:after="0" w:line="240" w:lineRule="auto"/>
            </w:pPr>
            <w:r/>
            <w:r>
              <w:rPr>
                <w:sz w:val="14"/>
              </w:rPr>
              <w:t>24 / 17</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s1_run1</w:t>
            </w:r>
          </w:p>
        </w:tc>
        <w:tc>
          <w:tcPr>
            <w:tcW w:type="dxa" w:w="851"/>
          </w:tcPr>
          <w:p>
            <w:pPr>
              <w:spacing w:after="0" w:line="240" w:lineRule="auto"/>
            </w:pPr>
            <w:r/>
            <w:r>
              <w:rPr>
                <w:sz w:val="14"/>
              </w:rPr>
              <w:t>v1_run0</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-0.000</w:t>
            </w:r>
          </w:p>
        </w:tc>
        <w:tc>
          <w:tcPr>
            <w:tcW w:type="dxa" w:w="851"/>
          </w:tcPr>
          <w:p>
            <w:pPr>
              <w:spacing w:after="0" w:line="240" w:lineRule="auto"/>
            </w:pPr>
            <w:r/>
            <w:r>
              <w:rPr>
                <w:sz w:val="14"/>
              </w:rPr>
              <w:t>-0.001 to 0.001</w:t>
            </w:r>
          </w:p>
        </w:tc>
        <w:tc>
          <w:tcPr>
            <w:tcW w:type="dxa" w:w="851"/>
          </w:tcPr>
          <w:p>
            <w:pPr>
              <w:spacing w:after="0" w:line="240" w:lineRule="auto"/>
            </w:pPr>
            <w:r/>
            <w:r>
              <w:rPr>
                <w:sz w:val="14"/>
              </w:rPr>
              <w:t>0.61</w:t>
            </w:r>
          </w:p>
        </w:tc>
        <w:tc>
          <w:tcPr>
            <w:tcW w:type="dxa" w:w="851"/>
          </w:tcPr>
          <w:p>
            <w:pPr>
              <w:spacing w:after="0" w:line="240" w:lineRule="auto"/>
            </w:pPr>
            <w:r/>
            <w:r>
              <w:rPr>
                <w:sz w:val="14"/>
              </w:rPr>
              <w:t>1.00</w:t>
            </w:r>
          </w:p>
        </w:tc>
        <w:tc>
          <w:tcPr>
            <w:tcW w:type="dxa" w:w="851"/>
          </w:tcPr>
          <w:p>
            <w:pPr>
              <w:spacing w:after="0" w:line="240" w:lineRule="auto"/>
            </w:pPr>
            <w:r/>
            <w:r>
              <w:rPr>
                <w:sz w:val="14"/>
              </w:rPr>
              <w:t>18 / 23</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s1_run2</w:t>
            </w:r>
          </w:p>
        </w:tc>
        <w:tc>
          <w:tcPr>
            <w:tcW w:type="dxa" w:w="851"/>
          </w:tcPr>
          <w:p>
            <w:pPr>
              <w:spacing w:after="0" w:line="240" w:lineRule="auto"/>
            </w:pPr>
            <w:r/>
            <w:r>
              <w:rPr>
                <w:sz w:val="14"/>
              </w:rPr>
              <w:t>v1_run0</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-0.000</w:t>
            </w:r>
          </w:p>
        </w:tc>
        <w:tc>
          <w:tcPr>
            <w:tcW w:type="dxa" w:w="851"/>
          </w:tcPr>
          <w:p>
            <w:pPr>
              <w:spacing w:after="0" w:line="240" w:lineRule="auto"/>
            </w:pPr>
            <w:r/>
            <w:r>
              <w:rPr>
                <w:sz w:val="14"/>
              </w:rPr>
              <w:t>-0.001 to 0.001</w:t>
            </w:r>
          </w:p>
        </w:tc>
        <w:tc>
          <w:tcPr>
            <w:tcW w:type="dxa" w:w="851"/>
          </w:tcPr>
          <w:p>
            <w:pPr>
              <w:spacing w:after="0" w:line="240" w:lineRule="auto"/>
            </w:pPr>
            <w:r/>
            <w:r>
              <w:rPr>
                <w:sz w:val="14"/>
              </w:rPr>
              <w:t>0.65</w:t>
            </w:r>
          </w:p>
        </w:tc>
        <w:tc>
          <w:tcPr>
            <w:tcW w:type="dxa" w:w="851"/>
          </w:tcPr>
          <w:p>
            <w:pPr>
              <w:spacing w:after="0" w:line="240" w:lineRule="auto"/>
            </w:pPr>
            <w:r/>
            <w:r>
              <w:rPr>
                <w:sz w:val="14"/>
              </w:rPr>
              <w:t>1.00</w:t>
            </w:r>
          </w:p>
        </w:tc>
        <w:tc>
          <w:tcPr>
            <w:tcW w:type="dxa" w:w="851"/>
          </w:tcPr>
          <w:p>
            <w:pPr>
              <w:spacing w:after="0" w:line="240" w:lineRule="auto"/>
            </w:pPr>
            <w:r/>
            <w:r>
              <w:rPr>
                <w:sz w:val="14"/>
              </w:rPr>
              <w:t>18 / 23</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A</w:t>
            </w:r>
          </w:p>
        </w:tc>
        <w:tc>
          <w:tcPr>
            <w:tcW w:type="dxa" w:w="851"/>
          </w:tcPr>
          <w:p>
            <w:pPr>
              <w:spacing w:after="0" w:line="240" w:lineRule="auto"/>
            </w:pPr>
            <w:r/>
            <w:r>
              <w:rPr>
                <w:sz w:val="14"/>
              </w:rPr>
              <w:t>s1_run3</w:t>
            </w:r>
          </w:p>
        </w:tc>
        <w:tc>
          <w:tcPr>
            <w:tcW w:type="dxa" w:w="851"/>
          </w:tcPr>
          <w:p>
            <w:pPr>
              <w:spacing w:after="0" w:line="240" w:lineRule="auto"/>
            </w:pPr>
            <w:r/>
            <w:r>
              <w:rPr>
                <w:sz w:val="14"/>
              </w:rPr>
              <w:t>v1_run0</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+0.190</w:t>
            </w:r>
          </w:p>
        </w:tc>
        <w:tc>
          <w:tcPr>
            <w:tcW w:type="dxa" w:w="851"/>
          </w:tcPr>
          <w:p>
            <w:pPr>
              <w:spacing w:after="0" w:line="240" w:lineRule="auto"/>
            </w:pPr>
            <w:r/>
            <w:r>
              <w:rPr>
                <w:sz w:val="14"/>
              </w:rPr>
              <w:t>-0.034 to 0.405</w:t>
            </w:r>
          </w:p>
        </w:tc>
        <w:tc>
          <w:tcPr>
            <w:tcW w:type="dxa" w:w="851"/>
          </w:tcPr>
          <w:p>
            <w:pPr>
              <w:spacing w:after="0" w:line="240" w:lineRule="auto"/>
            </w:pPr>
            <w:r/>
            <w:r>
              <w:rPr>
                <w:sz w:val="14"/>
              </w:rPr>
              <w:t>0.098</w:t>
            </w:r>
          </w:p>
        </w:tc>
        <w:tc>
          <w:tcPr>
            <w:tcW w:type="dxa" w:w="851"/>
          </w:tcPr>
          <w:p>
            <w:pPr>
              <w:spacing w:after="0" w:line="240" w:lineRule="auto"/>
            </w:pPr>
            <w:r/>
            <w:r>
              <w:rPr>
                <w:sz w:val="14"/>
              </w:rPr>
              <w:t>0.39</w:t>
            </w:r>
          </w:p>
        </w:tc>
        <w:tc>
          <w:tcPr>
            <w:tcW w:type="dxa" w:w="851"/>
          </w:tcPr>
          <w:p>
            <w:pPr>
              <w:spacing w:after="0" w:line="240" w:lineRule="auto"/>
            </w:pPr>
            <w:r/>
            <w:r>
              <w:rPr>
                <w:sz w:val="14"/>
              </w:rPr>
              <w:t>28 / 13</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h1_run0</w:t>
            </w:r>
          </w:p>
        </w:tc>
        <w:tc>
          <w:tcPr>
            <w:tcW w:type="dxa" w:w="851"/>
          </w:tcPr>
          <w:p>
            <w:pPr>
              <w:spacing w:after="0" w:line="240" w:lineRule="auto"/>
            </w:pPr>
            <w:r/>
            <w:r>
              <w:rPr>
                <w:sz w:val="14"/>
              </w:rPr>
              <w:t>s1_run3</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+0.063</w:t>
            </w:r>
          </w:p>
        </w:tc>
        <w:tc>
          <w:tcPr>
            <w:tcW w:type="dxa" w:w="851"/>
          </w:tcPr>
          <w:p>
            <w:pPr>
              <w:spacing w:after="0" w:line="240" w:lineRule="auto"/>
            </w:pPr>
            <w:r/>
            <w:r>
              <w:rPr>
                <w:sz w:val="14"/>
              </w:rPr>
              <w:t>0.029 to 0.148</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30 / 10</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h1_run0_noCLr</w:t>
            </w:r>
          </w:p>
        </w:tc>
        <w:tc>
          <w:tcPr>
            <w:tcW w:type="dxa" w:w="851"/>
          </w:tcPr>
          <w:p>
            <w:pPr>
              <w:spacing w:after="0" w:line="240" w:lineRule="auto"/>
            </w:pPr>
            <w:r/>
            <w:r>
              <w:rPr>
                <w:sz w:val="14"/>
              </w:rPr>
              <w:t>s1_run3</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+0.076</w:t>
            </w:r>
          </w:p>
        </w:tc>
        <w:tc>
          <w:tcPr>
            <w:tcW w:type="dxa" w:w="851"/>
          </w:tcPr>
          <w:p>
            <w:pPr>
              <w:spacing w:after="0" w:line="240" w:lineRule="auto"/>
            </w:pPr>
            <w:r/>
            <w:r>
              <w:rPr>
                <w:sz w:val="14"/>
              </w:rPr>
              <w:t>0.028 to 0.172</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29 / 11</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h2_run4</w:t>
            </w:r>
          </w:p>
        </w:tc>
        <w:tc>
          <w:tcPr>
            <w:tcW w:type="dxa" w:w="851"/>
          </w:tcPr>
          <w:p>
            <w:pPr>
              <w:spacing w:after="0" w:line="240" w:lineRule="auto"/>
            </w:pPr>
            <w:r/>
            <w:r>
              <w:rPr>
                <w:sz w:val="14"/>
              </w:rPr>
              <w:t>s1_run3</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+0.074</w:t>
            </w:r>
          </w:p>
        </w:tc>
        <w:tc>
          <w:tcPr>
            <w:tcW w:type="dxa" w:w="851"/>
          </w:tcPr>
          <w:p>
            <w:pPr>
              <w:spacing w:after="0" w:line="240" w:lineRule="auto"/>
            </w:pPr>
            <w:r/>
            <w:r>
              <w:rPr>
                <w:sz w:val="14"/>
              </w:rPr>
              <w:t>0.043 to 0.146</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36 / 4</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h2_run0</w:t>
            </w:r>
          </w:p>
        </w:tc>
        <w:tc>
          <w:tcPr>
            <w:tcW w:type="dxa" w:w="851"/>
          </w:tcPr>
          <w:p>
            <w:pPr>
              <w:spacing w:after="0" w:line="240" w:lineRule="auto"/>
            </w:pPr>
            <w:r/>
            <w:r>
              <w:rPr>
                <w:sz w:val="14"/>
              </w:rPr>
              <w:t>s1_run3</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+0.099</w:t>
            </w:r>
          </w:p>
        </w:tc>
        <w:tc>
          <w:tcPr>
            <w:tcW w:type="dxa" w:w="851"/>
          </w:tcPr>
          <w:p>
            <w:pPr>
              <w:spacing w:after="0" w:line="240" w:lineRule="auto"/>
            </w:pPr>
            <w:r/>
            <w:r>
              <w:rPr>
                <w:sz w:val="14"/>
              </w:rPr>
              <w:t>0.056 to 0.155</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33 / 7</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h1_run0</w:t>
            </w:r>
          </w:p>
        </w:tc>
        <w:tc>
          <w:tcPr>
            <w:tcW w:type="dxa" w:w="851"/>
          </w:tcPr>
          <w:p>
            <w:pPr>
              <w:spacing w:after="0" w:line="240" w:lineRule="auto"/>
            </w:pPr>
            <w:r/>
            <w:r>
              <w:rPr>
                <w:sz w:val="14"/>
              </w:rPr>
              <w:t>s1_run3</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+0.113</w:t>
            </w:r>
          </w:p>
        </w:tc>
        <w:tc>
          <w:tcPr>
            <w:tcW w:type="dxa" w:w="851"/>
          </w:tcPr>
          <w:p>
            <w:pPr>
              <w:spacing w:after="0" w:line="240" w:lineRule="auto"/>
            </w:pPr>
            <w:r/>
            <w:r>
              <w:rPr>
                <w:sz w:val="14"/>
              </w:rPr>
              <w:t>0.048 to 0.219</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31 / 10</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h1_run0_noCLr</w:t>
            </w:r>
          </w:p>
        </w:tc>
        <w:tc>
          <w:tcPr>
            <w:tcW w:type="dxa" w:w="851"/>
          </w:tcPr>
          <w:p>
            <w:pPr>
              <w:spacing w:after="0" w:line="240" w:lineRule="auto"/>
            </w:pPr>
            <w:r/>
            <w:r>
              <w:rPr>
                <w:sz w:val="14"/>
              </w:rPr>
              <w:t>s1_run3</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+0.144</w:t>
            </w:r>
          </w:p>
        </w:tc>
        <w:tc>
          <w:tcPr>
            <w:tcW w:type="dxa" w:w="851"/>
          </w:tcPr>
          <w:p>
            <w:pPr>
              <w:spacing w:after="0" w:line="240" w:lineRule="auto"/>
            </w:pPr>
            <w:r/>
            <w:r>
              <w:rPr>
                <w:sz w:val="14"/>
              </w:rPr>
              <w:t>0.056 to 0.252</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30 / 11</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h2_run4</w:t>
            </w:r>
          </w:p>
        </w:tc>
        <w:tc>
          <w:tcPr>
            <w:tcW w:type="dxa" w:w="851"/>
          </w:tcPr>
          <w:p>
            <w:pPr>
              <w:spacing w:after="0" w:line="240" w:lineRule="auto"/>
            </w:pPr>
            <w:r/>
            <w:r>
              <w:rPr>
                <w:sz w:val="14"/>
              </w:rPr>
              <w:t>s1_run3</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+0.125</w:t>
            </w:r>
          </w:p>
        </w:tc>
        <w:tc>
          <w:tcPr>
            <w:tcW w:type="dxa" w:w="851"/>
          </w:tcPr>
          <w:p>
            <w:pPr>
              <w:spacing w:after="0" w:line="240" w:lineRule="auto"/>
            </w:pPr>
            <w:r/>
            <w:r>
              <w:rPr>
                <w:sz w:val="14"/>
              </w:rPr>
              <w:t>0.077 to 0.187</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37 / 4</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h2_run0</w:t>
            </w:r>
          </w:p>
        </w:tc>
        <w:tc>
          <w:tcPr>
            <w:tcW w:type="dxa" w:w="851"/>
          </w:tcPr>
          <w:p>
            <w:pPr>
              <w:spacing w:after="0" w:line="240" w:lineRule="auto"/>
            </w:pPr>
            <w:r/>
            <w:r>
              <w:rPr>
                <w:sz w:val="14"/>
              </w:rPr>
              <w:t>s1_run3</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+0.153</w:t>
            </w:r>
          </w:p>
        </w:tc>
        <w:tc>
          <w:tcPr>
            <w:tcW w:type="dxa" w:w="851"/>
          </w:tcPr>
          <w:p>
            <w:pPr>
              <w:spacing w:after="0" w:line="240" w:lineRule="auto"/>
            </w:pPr>
            <w:r/>
            <w:r>
              <w:rPr>
                <w:sz w:val="14"/>
              </w:rPr>
              <w:t>0.102 to 0.210</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35 / 6</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h1_run0</w:t>
            </w:r>
          </w:p>
        </w:tc>
        <w:tc>
          <w:tcPr>
            <w:tcW w:type="dxa" w:w="851"/>
          </w:tcPr>
          <w:p>
            <w:pPr>
              <w:spacing w:after="0" w:line="240" w:lineRule="auto"/>
            </w:pPr>
            <w:r/>
            <w:r>
              <w:rPr>
                <w:sz w:val="14"/>
              </w:rPr>
              <w:t>s1_run3</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+0.494</w:t>
            </w:r>
          </w:p>
        </w:tc>
        <w:tc>
          <w:tcPr>
            <w:tcW w:type="dxa" w:w="851"/>
          </w:tcPr>
          <w:p>
            <w:pPr>
              <w:spacing w:after="0" w:line="240" w:lineRule="auto"/>
            </w:pPr>
            <w:r/>
            <w:r>
              <w:rPr>
                <w:sz w:val="14"/>
              </w:rPr>
              <w:t>0.247 to 0.803</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32 / 9</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h1_run0_noCLr</w:t>
            </w:r>
          </w:p>
        </w:tc>
        <w:tc>
          <w:tcPr>
            <w:tcW w:type="dxa" w:w="851"/>
          </w:tcPr>
          <w:p>
            <w:pPr>
              <w:spacing w:after="0" w:line="240" w:lineRule="auto"/>
            </w:pPr>
            <w:r/>
            <w:r>
              <w:rPr>
                <w:sz w:val="14"/>
              </w:rPr>
              <w:t>s1_run3</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+0.638</w:t>
            </w:r>
          </w:p>
        </w:tc>
        <w:tc>
          <w:tcPr>
            <w:tcW w:type="dxa" w:w="851"/>
          </w:tcPr>
          <w:p>
            <w:pPr>
              <w:spacing w:after="0" w:line="240" w:lineRule="auto"/>
            </w:pPr>
            <w:r/>
            <w:r>
              <w:rPr>
                <w:sz w:val="14"/>
              </w:rPr>
              <w:t>0.271 to 0.978</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34 / 7</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h2_run4</w:t>
            </w:r>
          </w:p>
        </w:tc>
        <w:tc>
          <w:tcPr>
            <w:tcW w:type="dxa" w:w="851"/>
          </w:tcPr>
          <w:p>
            <w:pPr>
              <w:spacing w:after="0" w:line="240" w:lineRule="auto"/>
            </w:pPr>
            <w:r/>
            <w:r>
              <w:rPr>
                <w:sz w:val="14"/>
              </w:rPr>
              <w:t>s1_run3</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+0.562</w:t>
            </w:r>
          </w:p>
        </w:tc>
        <w:tc>
          <w:tcPr>
            <w:tcW w:type="dxa" w:w="851"/>
          </w:tcPr>
          <w:p>
            <w:pPr>
              <w:spacing w:after="0" w:line="240" w:lineRule="auto"/>
            </w:pPr>
            <w:r/>
            <w:r>
              <w:rPr>
                <w:sz w:val="14"/>
              </w:rPr>
              <w:t>0.350 to 0.812</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35 / 6</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h2_run0</w:t>
            </w:r>
          </w:p>
        </w:tc>
        <w:tc>
          <w:tcPr>
            <w:tcW w:type="dxa" w:w="851"/>
          </w:tcPr>
          <w:p>
            <w:pPr>
              <w:spacing w:after="0" w:line="240" w:lineRule="auto"/>
            </w:pPr>
            <w:r/>
            <w:r>
              <w:rPr>
                <w:sz w:val="14"/>
              </w:rPr>
              <w:t>s1_run3</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+0.637</w:t>
            </w:r>
          </w:p>
        </w:tc>
        <w:tc>
          <w:tcPr>
            <w:tcW w:type="dxa" w:w="851"/>
          </w:tcPr>
          <w:p>
            <w:pPr>
              <w:spacing w:after="0" w:line="240" w:lineRule="auto"/>
            </w:pPr>
            <w:r/>
            <w:r>
              <w:rPr>
                <w:sz w:val="14"/>
              </w:rPr>
              <w:t>0.406 to 0.885</w:t>
            </w:r>
          </w:p>
        </w:tc>
        <w:tc>
          <w:tcPr>
            <w:tcW w:type="dxa" w:w="851"/>
          </w:tcPr>
          <w:p>
            <w:pPr>
              <w:spacing w:after="0" w:line="240" w:lineRule="auto"/>
            </w:pPr>
            <w:r/>
            <w:r>
              <w:rPr>
                <w:sz w:val="14"/>
              </w:rPr>
              <w:t>&lt;0.001</w:t>
            </w:r>
          </w:p>
        </w:tc>
        <w:tc>
          <w:tcPr>
            <w:tcW w:type="dxa" w:w="851"/>
          </w:tcPr>
          <w:p>
            <w:pPr>
              <w:spacing w:after="0" w:line="240" w:lineRule="auto"/>
            </w:pPr>
            <w:r/>
            <w:r>
              <w:rPr>
                <w:sz w:val="14"/>
              </w:rPr>
              <w:t>&lt;0.001</w:t>
            </w:r>
          </w:p>
        </w:tc>
        <w:tc>
          <w:tcPr>
            <w:tcW w:type="dxa" w:w="851"/>
          </w:tcPr>
          <w:p>
            <w:pPr>
              <w:spacing w:after="0" w:line="240" w:lineRule="auto"/>
            </w:pPr>
            <w:r/>
            <w:r>
              <w:rPr>
                <w:sz w:val="14"/>
              </w:rPr>
              <w:t>33 / 8</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h1_run0</w:t>
            </w:r>
          </w:p>
        </w:tc>
        <w:tc>
          <w:tcPr>
            <w:tcW w:type="dxa" w:w="851"/>
          </w:tcPr>
          <w:p>
            <w:pPr>
              <w:spacing w:after="0" w:line="240" w:lineRule="auto"/>
            </w:pPr>
            <w:r/>
            <w:r>
              <w:rPr>
                <w:sz w:val="14"/>
              </w:rPr>
              <w:t>s1_run3</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+0.022</w:t>
            </w:r>
          </w:p>
        </w:tc>
        <w:tc>
          <w:tcPr>
            <w:tcW w:type="dxa" w:w="851"/>
          </w:tcPr>
          <w:p>
            <w:pPr>
              <w:spacing w:after="0" w:line="240" w:lineRule="auto"/>
            </w:pPr>
            <w:r/>
            <w:r>
              <w:rPr>
                <w:sz w:val="14"/>
              </w:rPr>
              <w:t>-0.009 to 0.065</w:t>
            </w:r>
          </w:p>
        </w:tc>
        <w:tc>
          <w:tcPr>
            <w:tcW w:type="dxa" w:w="851"/>
          </w:tcPr>
          <w:p>
            <w:pPr>
              <w:spacing w:after="0" w:line="240" w:lineRule="auto"/>
            </w:pPr>
            <w:r/>
            <w:r>
              <w:rPr>
                <w:sz w:val="14"/>
              </w:rPr>
              <w:t>0.16</w:t>
            </w:r>
          </w:p>
        </w:tc>
        <w:tc>
          <w:tcPr>
            <w:tcW w:type="dxa" w:w="851"/>
          </w:tcPr>
          <w:p>
            <w:pPr>
              <w:spacing w:after="0" w:line="240" w:lineRule="auto"/>
            </w:pPr>
            <w:r/>
            <w:r>
              <w:rPr>
                <w:sz w:val="14"/>
              </w:rPr>
              <w:t>0.31</w:t>
            </w:r>
          </w:p>
        </w:tc>
        <w:tc>
          <w:tcPr>
            <w:tcW w:type="dxa" w:w="851"/>
          </w:tcPr>
          <w:p>
            <w:pPr>
              <w:spacing w:after="0" w:line="240" w:lineRule="auto"/>
            </w:pPr>
            <w:r/>
            <w:r>
              <w:rPr>
                <w:sz w:val="14"/>
              </w:rPr>
              <w:t>25 / 16</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h1_run0_noCLr</w:t>
            </w:r>
          </w:p>
        </w:tc>
        <w:tc>
          <w:tcPr>
            <w:tcW w:type="dxa" w:w="851"/>
          </w:tcPr>
          <w:p>
            <w:pPr>
              <w:spacing w:after="0" w:line="240" w:lineRule="auto"/>
            </w:pPr>
            <w:r/>
            <w:r>
              <w:rPr>
                <w:sz w:val="14"/>
              </w:rPr>
              <w:t>s1_run3</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+0.007</w:t>
            </w:r>
          </w:p>
        </w:tc>
        <w:tc>
          <w:tcPr>
            <w:tcW w:type="dxa" w:w="851"/>
          </w:tcPr>
          <w:p>
            <w:pPr>
              <w:spacing w:after="0" w:line="240" w:lineRule="auto"/>
            </w:pPr>
            <w:r/>
            <w:r>
              <w:rPr>
                <w:sz w:val="14"/>
              </w:rPr>
              <w:t>-0.019 to 0.053</w:t>
            </w:r>
          </w:p>
        </w:tc>
        <w:tc>
          <w:tcPr>
            <w:tcW w:type="dxa" w:w="851"/>
          </w:tcPr>
          <w:p>
            <w:pPr>
              <w:spacing w:after="0" w:line="240" w:lineRule="auto"/>
            </w:pPr>
            <w:r/>
            <w:r>
              <w:rPr>
                <w:sz w:val="14"/>
              </w:rPr>
              <w:t>0.60</w:t>
            </w:r>
          </w:p>
        </w:tc>
        <w:tc>
          <w:tcPr>
            <w:tcW w:type="dxa" w:w="851"/>
          </w:tcPr>
          <w:p>
            <w:pPr>
              <w:spacing w:after="0" w:line="240" w:lineRule="auto"/>
            </w:pPr>
            <w:r/>
            <w:r>
              <w:rPr>
                <w:sz w:val="14"/>
              </w:rPr>
              <w:t>0.60</w:t>
            </w:r>
          </w:p>
        </w:tc>
        <w:tc>
          <w:tcPr>
            <w:tcW w:type="dxa" w:w="851"/>
          </w:tcPr>
          <w:p>
            <w:pPr>
              <w:spacing w:after="0" w:line="240" w:lineRule="auto"/>
            </w:pPr>
            <w:r/>
            <w:r>
              <w:rPr>
                <w:sz w:val="14"/>
              </w:rPr>
              <w:t>21 / 20</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h2_run4</w:t>
            </w:r>
          </w:p>
        </w:tc>
        <w:tc>
          <w:tcPr>
            <w:tcW w:type="dxa" w:w="851"/>
          </w:tcPr>
          <w:p>
            <w:pPr>
              <w:spacing w:after="0" w:line="240" w:lineRule="auto"/>
            </w:pPr>
            <w:r/>
            <w:r>
              <w:rPr>
                <w:sz w:val="14"/>
              </w:rPr>
              <w:t>s1_run3</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+0.018</w:t>
            </w:r>
          </w:p>
        </w:tc>
        <w:tc>
          <w:tcPr>
            <w:tcW w:type="dxa" w:w="851"/>
          </w:tcPr>
          <w:p>
            <w:pPr>
              <w:spacing w:after="0" w:line="240" w:lineRule="auto"/>
            </w:pPr>
            <w:r/>
            <w:r>
              <w:rPr>
                <w:sz w:val="14"/>
              </w:rPr>
              <w:t>-0.002 to 0.069</w:t>
            </w:r>
          </w:p>
        </w:tc>
        <w:tc>
          <w:tcPr>
            <w:tcW w:type="dxa" w:w="851"/>
          </w:tcPr>
          <w:p>
            <w:pPr>
              <w:spacing w:after="0" w:line="240" w:lineRule="auto"/>
            </w:pPr>
            <w:r/>
            <w:r>
              <w:rPr>
                <w:sz w:val="14"/>
              </w:rPr>
              <w:t>0.10</w:t>
            </w:r>
          </w:p>
        </w:tc>
        <w:tc>
          <w:tcPr>
            <w:tcW w:type="dxa" w:w="851"/>
          </w:tcPr>
          <w:p>
            <w:pPr>
              <w:spacing w:after="0" w:line="240" w:lineRule="auto"/>
            </w:pPr>
            <w:r/>
            <w:r>
              <w:rPr>
                <w:sz w:val="14"/>
              </w:rPr>
              <w:t>0.30</w:t>
            </w:r>
          </w:p>
        </w:tc>
        <w:tc>
          <w:tcPr>
            <w:tcW w:type="dxa" w:w="851"/>
          </w:tcPr>
          <w:p>
            <w:pPr>
              <w:spacing w:after="0" w:line="240" w:lineRule="auto"/>
            </w:pPr>
            <w:r/>
            <w:r>
              <w:rPr>
                <w:sz w:val="14"/>
              </w:rPr>
              <w:t>26 / 15</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B</w:t>
            </w:r>
          </w:p>
        </w:tc>
        <w:tc>
          <w:tcPr>
            <w:tcW w:type="dxa" w:w="851"/>
          </w:tcPr>
          <w:p>
            <w:pPr>
              <w:spacing w:after="0" w:line="240" w:lineRule="auto"/>
            </w:pPr>
            <w:r/>
            <w:r>
              <w:rPr>
                <w:sz w:val="14"/>
              </w:rPr>
              <w:t>h2_run0</w:t>
            </w:r>
          </w:p>
        </w:tc>
        <w:tc>
          <w:tcPr>
            <w:tcW w:type="dxa" w:w="851"/>
          </w:tcPr>
          <w:p>
            <w:pPr>
              <w:spacing w:after="0" w:line="240" w:lineRule="auto"/>
            </w:pPr>
            <w:r/>
            <w:r>
              <w:rPr>
                <w:sz w:val="14"/>
              </w:rPr>
              <w:t>s1_run3</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+0.260</w:t>
            </w:r>
          </w:p>
        </w:tc>
        <w:tc>
          <w:tcPr>
            <w:tcW w:type="dxa" w:w="851"/>
          </w:tcPr>
          <w:p>
            <w:pPr>
              <w:spacing w:after="0" w:line="240" w:lineRule="auto"/>
            </w:pPr>
            <w:r/>
            <w:r>
              <w:rPr>
                <w:sz w:val="14"/>
              </w:rPr>
              <w:t>0.015 to 0.500</w:t>
            </w:r>
          </w:p>
        </w:tc>
        <w:tc>
          <w:tcPr>
            <w:tcW w:type="dxa" w:w="851"/>
          </w:tcPr>
          <w:p>
            <w:pPr>
              <w:spacing w:after="0" w:line="240" w:lineRule="auto"/>
            </w:pPr>
            <w:r/>
            <w:r>
              <w:rPr>
                <w:sz w:val="14"/>
              </w:rPr>
              <w:t>0.037</w:t>
            </w:r>
          </w:p>
        </w:tc>
        <w:tc>
          <w:tcPr>
            <w:tcW w:type="dxa" w:w="851"/>
          </w:tcPr>
          <w:p>
            <w:pPr>
              <w:spacing w:after="0" w:line="240" w:lineRule="auto"/>
            </w:pPr>
            <w:r/>
            <w:r>
              <w:rPr>
                <w:sz w:val="14"/>
              </w:rPr>
              <w:t>0.15</w:t>
            </w:r>
          </w:p>
        </w:tc>
        <w:tc>
          <w:tcPr>
            <w:tcW w:type="dxa" w:w="851"/>
          </w:tcPr>
          <w:p>
            <w:pPr>
              <w:spacing w:after="0" w:line="240" w:lineRule="auto"/>
            </w:pPr>
            <w:r/>
            <w:r>
              <w:rPr>
                <w:sz w:val="14"/>
              </w:rPr>
              <w:t>23 / 18</w:t>
            </w:r>
          </w:p>
        </w:tc>
        <w:tc>
          <w:tcPr>
            <w:tcW w:type="dxa" w:w="851"/>
          </w:tcPr>
          <w:p>
            <w:pPr>
              <w:spacing w:after="0" w:line="240" w:lineRule="auto"/>
            </w:pPr>
            <w:r/>
            <w:r>
              <w:rPr>
                <w:sz w:val="14"/>
              </w:rPr>
              <w:t>larger error than reference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h1_run0_noCLr</w:t>
            </w:r>
          </w:p>
        </w:tc>
        <w:tc>
          <w:tcPr>
            <w:tcW w:type="dxa" w:w="851"/>
          </w:tcPr>
          <w:p>
            <w:pPr>
              <w:spacing w:after="0" w:line="240" w:lineRule="auto"/>
            </w:pPr>
            <w:r/>
            <w:r>
              <w:rPr>
                <w:sz w:val="14"/>
              </w:rPr>
              <w:t>h2_run4</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-0.000</w:t>
            </w:r>
          </w:p>
        </w:tc>
        <w:tc>
          <w:tcPr>
            <w:tcW w:type="dxa" w:w="851"/>
          </w:tcPr>
          <w:p>
            <w:pPr>
              <w:spacing w:after="0" w:line="240" w:lineRule="auto"/>
            </w:pPr>
            <w:r/>
            <w:r>
              <w:rPr>
                <w:sz w:val="14"/>
              </w:rPr>
              <w:t>-0.040 to 0.068</w:t>
            </w:r>
          </w:p>
        </w:tc>
        <w:tc>
          <w:tcPr>
            <w:tcW w:type="dxa" w:w="851"/>
          </w:tcPr>
          <w:p>
            <w:pPr>
              <w:spacing w:after="0" w:line="240" w:lineRule="auto"/>
            </w:pPr>
            <w:r/>
            <w:r>
              <w:rPr>
                <w:sz w:val="14"/>
              </w:rPr>
              <w:t>1.00</w:t>
            </w:r>
          </w:p>
        </w:tc>
        <w:tc>
          <w:tcPr>
            <w:tcW w:type="dxa" w:w="851"/>
          </w:tcPr>
          <w:p>
            <w:pPr>
              <w:spacing w:after="0" w:line="240" w:lineRule="auto"/>
            </w:pPr>
            <w:r/>
            <w:r>
              <w:rPr>
                <w:sz w:val="14"/>
              </w:rPr>
              <w:t>1.00</w:t>
            </w:r>
          </w:p>
        </w:tc>
        <w:tc>
          <w:tcPr>
            <w:tcW w:type="dxa" w:w="851"/>
          </w:tcPr>
          <w:p>
            <w:pPr>
              <w:spacing w:after="0" w:line="240" w:lineRule="auto"/>
            </w:pPr>
            <w:r/>
            <w:r>
              <w:rPr>
                <w:sz w:val="14"/>
              </w:rPr>
              <w:t>18 / 22</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h1_run0</w:t>
            </w:r>
          </w:p>
        </w:tc>
        <w:tc>
          <w:tcPr>
            <w:tcW w:type="dxa" w:w="851"/>
          </w:tcPr>
          <w:p>
            <w:pPr>
              <w:spacing w:after="0" w:line="240" w:lineRule="auto"/>
            </w:pPr>
            <w:r/>
            <w:r>
              <w:rPr>
                <w:sz w:val="14"/>
              </w:rPr>
              <w:t>h2_run4</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-0.014</w:t>
            </w:r>
          </w:p>
        </w:tc>
        <w:tc>
          <w:tcPr>
            <w:tcW w:type="dxa" w:w="851"/>
          </w:tcPr>
          <w:p>
            <w:pPr>
              <w:spacing w:after="0" w:line="240" w:lineRule="auto"/>
            </w:pPr>
            <w:r/>
            <w:r>
              <w:rPr>
                <w:sz w:val="14"/>
              </w:rPr>
              <w:t>-0.049 to 0.027</w:t>
            </w:r>
          </w:p>
        </w:tc>
        <w:tc>
          <w:tcPr>
            <w:tcW w:type="dxa" w:w="851"/>
          </w:tcPr>
          <w:p>
            <w:pPr>
              <w:spacing w:after="0" w:line="240" w:lineRule="auto"/>
            </w:pPr>
            <w:r/>
            <w:r>
              <w:rPr>
                <w:sz w:val="14"/>
              </w:rPr>
              <w:t>0.53</w:t>
            </w:r>
          </w:p>
        </w:tc>
        <w:tc>
          <w:tcPr>
            <w:tcW w:type="dxa" w:w="851"/>
          </w:tcPr>
          <w:p>
            <w:pPr>
              <w:spacing w:after="0" w:line="240" w:lineRule="auto"/>
            </w:pPr>
            <w:r/>
            <w:r>
              <w:rPr>
                <w:sz w:val="14"/>
              </w:rPr>
              <w:t>1.00</w:t>
            </w:r>
          </w:p>
        </w:tc>
        <w:tc>
          <w:tcPr>
            <w:tcW w:type="dxa" w:w="851"/>
          </w:tcPr>
          <w:p>
            <w:pPr>
              <w:spacing w:after="0" w:line="240" w:lineRule="auto"/>
            </w:pPr>
            <w:r/>
            <w:r>
              <w:rPr>
                <w:sz w:val="14"/>
              </w:rPr>
              <w:t>16 / 24</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h2_run0</w:t>
            </w:r>
          </w:p>
        </w:tc>
        <w:tc>
          <w:tcPr>
            <w:tcW w:type="dxa" w:w="851"/>
          </w:tcPr>
          <w:p>
            <w:pPr>
              <w:spacing w:after="0" w:line="240" w:lineRule="auto"/>
            </w:pPr>
            <w:r/>
            <w:r>
              <w:rPr>
                <w:sz w:val="14"/>
              </w:rPr>
              <w:t>h2_run4</w:t>
            </w:r>
          </w:p>
        </w:tc>
        <w:tc>
          <w:tcPr>
            <w:tcW w:type="dxa" w:w="851"/>
          </w:tcPr>
          <w:p>
            <w:pPr>
              <w:spacing w:after="0" w:line="240" w:lineRule="auto"/>
            </w:pPr>
            <w:r/>
            <w:r>
              <w:rPr>
                <w:sz w:val="14"/>
              </w:rPr>
              <w:t>C–T log-NRMSE</w:t>
            </w:r>
          </w:p>
        </w:tc>
        <w:tc>
          <w:tcPr>
            <w:tcW w:type="dxa" w:w="851"/>
          </w:tcPr>
          <w:p>
            <w:pPr>
              <w:spacing w:after="0" w:line="240" w:lineRule="auto"/>
            </w:pPr>
            <w:r/>
            <w:r>
              <w:rPr>
                <w:sz w:val="14"/>
              </w:rPr>
              <w:t>40</w:t>
            </w:r>
          </w:p>
        </w:tc>
        <w:tc>
          <w:tcPr>
            <w:tcW w:type="dxa" w:w="851"/>
          </w:tcPr>
          <w:p>
            <w:pPr>
              <w:spacing w:after="0" w:line="240" w:lineRule="auto"/>
            </w:pPr>
            <w:r/>
            <w:r>
              <w:rPr>
                <w:sz w:val="14"/>
              </w:rPr>
              <w:t>+0.009</w:t>
            </w:r>
          </w:p>
        </w:tc>
        <w:tc>
          <w:tcPr>
            <w:tcW w:type="dxa" w:w="851"/>
          </w:tcPr>
          <w:p>
            <w:pPr>
              <w:spacing w:after="0" w:line="240" w:lineRule="auto"/>
            </w:pPr>
            <w:r/>
            <w:r>
              <w:rPr>
                <w:sz w:val="14"/>
              </w:rPr>
              <w:t>-0.007 to 0.030</w:t>
            </w:r>
          </w:p>
        </w:tc>
        <w:tc>
          <w:tcPr>
            <w:tcW w:type="dxa" w:w="851"/>
          </w:tcPr>
          <w:p>
            <w:pPr>
              <w:spacing w:after="0" w:line="240" w:lineRule="auto"/>
            </w:pPr>
            <w:r/>
            <w:r>
              <w:rPr>
                <w:sz w:val="14"/>
              </w:rPr>
              <w:t>0.25</w:t>
            </w:r>
          </w:p>
        </w:tc>
        <w:tc>
          <w:tcPr>
            <w:tcW w:type="dxa" w:w="851"/>
          </w:tcPr>
          <w:p>
            <w:pPr>
              <w:spacing w:after="0" w:line="240" w:lineRule="auto"/>
            </w:pPr>
            <w:r/>
            <w:r>
              <w:rPr>
                <w:sz w:val="14"/>
              </w:rPr>
              <w:t>0.76</w:t>
            </w:r>
          </w:p>
        </w:tc>
        <w:tc>
          <w:tcPr>
            <w:tcW w:type="dxa" w:w="851"/>
          </w:tcPr>
          <w:p>
            <w:pPr>
              <w:spacing w:after="0" w:line="240" w:lineRule="auto"/>
            </w:pPr>
            <w:r/>
            <w:r>
              <w:rPr>
                <w:sz w:val="14"/>
              </w:rPr>
              <w:t>23 / 17</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h1_run0_noCLr</w:t>
            </w:r>
          </w:p>
        </w:tc>
        <w:tc>
          <w:tcPr>
            <w:tcW w:type="dxa" w:w="851"/>
          </w:tcPr>
          <w:p>
            <w:pPr>
              <w:spacing w:after="0" w:line="240" w:lineRule="auto"/>
            </w:pPr>
            <w:r/>
            <w:r>
              <w:rPr>
                <w:sz w:val="14"/>
              </w:rPr>
              <w:t>h2_run4</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+0.015</w:t>
            </w:r>
          </w:p>
        </w:tc>
        <w:tc>
          <w:tcPr>
            <w:tcW w:type="dxa" w:w="851"/>
          </w:tcPr>
          <w:p>
            <w:pPr>
              <w:spacing w:after="0" w:line="240" w:lineRule="auto"/>
            </w:pPr>
            <w:r/>
            <w:r>
              <w:rPr>
                <w:sz w:val="14"/>
              </w:rPr>
              <w:t>-0.051 to 0.109</w:t>
            </w:r>
          </w:p>
        </w:tc>
        <w:tc>
          <w:tcPr>
            <w:tcW w:type="dxa" w:w="851"/>
          </w:tcPr>
          <w:p>
            <w:pPr>
              <w:spacing w:after="0" w:line="240" w:lineRule="auto"/>
            </w:pPr>
            <w:r/>
            <w:r>
              <w:rPr>
                <w:sz w:val="14"/>
              </w:rPr>
              <w:t>0.69</w:t>
            </w:r>
          </w:p>
        </w:tc>
        <w:tc>
          <w:tcPr>
            <w:tcW w:type="dxa" w:w="851"/>
          </w:tcPr>
          <w:p>
            <w:pPr>
              <w:spacing w:after="0" w:line="240" w:lineRule="auto"/>
            </w:pPr>
            <w:r/>
            <w:r>
              <w:rPr>
                <w:sz w:val="14"/>
              </w:rPr>
              <w:t>1.00</w:t>
            </w:r>
          </w:p>
        </w:tc>
        <w:tc>
          <w:tcPr>
            <w:tcW w:type="dxa" w:w="851"/>
          </w:tcPr>
          <w:p>
            <w:pPr>
              <w:spacing w:after="0" w:line="240" w:lineRule="auto"/>
            </w:pPr>
            <w:r/>
            <w:r>
              <w:rPr>
                <w:sz w:val="14"/>
              </w:rPr>
              <w:t>18 / 23</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h1_run0</w:t>
            </w:r>
          </w:p>
        </w:tc>
        <w:tc>
          <w:tcPr>
            <w:tcW w:type="dxa" w:w="851"/>
          </w:tcPr>
          <w:p>
            <w:pPr>
              <w:spacing w:after="0" w:line="240" w:lineRule="auto"/>
            </w:pPr>
            <w:r/>
            <w:r>
              <w:rPr>
                <w:sz w:val="14"/>
              </w:rPr>
              <w:t>h2_run4</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-0.007</w:t>
            </w:r>
          </w:p>
        </w:tc>
        <w:tc>
          <w:tcPr>
            <w:tcW w:type="dxa" w:w="851"/>
          </w:tcPr>
          <w:p>
            <w:pPr>
              <w:spacing w:after="0" w:line="240" w:lineRule="auto"/>
            </w:pPr>
            <w:r/>
            <w:r>
              <w:rPr>
                <w:sz w:val="14"/>
              </w:rPr>
              <w:t>-0.065 to 0.062</w:t>
            </w:r>
          </w:p>
        </w:tc>
        <w:tc>
          <w:tcPr>
            <w:tcW w:type="dxa" w:w="851"/>
          </w:tcPr>
          <w:p>
            <w:pPr>
              <w:spacing w:after="0" w:line="240" w:lineRule="auto"/>
            </w:pPr>
            <w:r/>
            <w:r>
              <w:rPr>
                <w:sz w:val="14"/>
              </w:rPr>
              <w:t>0.88</w:t>
            </w:r>
          </w:p>
        </w:tc>
        <w:tc>
          <w:tcPr>
            <w:tcW w:type="dxa" w:w="851"/>
          </w:tcPr>
          <w:p>
            <w:pPr>
              <w:spacing w:after="0" w:line="240" w:lineRule="auto"/>
            </w:pPr>
            <w:r/>
            <w:r>
              <w:rPr>
                <w:sz w:val="14"/>
              </w:rPr>
              <w:t>1.00</w:t>
            </w:r>
          </w:p>
        </w:tc>
        <w:tc>
          <w:tcPr>
            <w:tcW w:type="dxa" w:w="851"/>
          </w:tcPr>
          <w:p>
            <w:pPr>
              <w:spacing w:after="0" w:line="240" w:lineRule="auto"/>
            </w:pPr>
            <w:r/>
            <w:r>
              <w:rPr>
                <w:sz w:val="14"/>
              </w:rPr>
              <w:t>16 / 25</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h2_run0</w:t>
            </w:r>
          </w:p>
        </w:tc>
        <w:tc>
          <w:tcPr>
            <w:tcW w:type="dxa" w:w="851"/>
          </w:tcPr>
          <w:p>
            <w:pPr>
              <w:spacing w:after="0" w:line="240" w:lineRule="auto"/>
            </w:pPr>
            <w:r/>
            <w:r>
              <w:rPr>
                <w:sz w:val="14"/>
              </w:rPr>
              <w:t>h2_run4</w:t>
            </w:r>
          </w:p>
        </w:tc>
        <w:tc>
          <w:tcPr>
            <w:tcW w:type="dxa" w:w="851"/>
          </w:tcPr>
          <w:p>
            <w:pPr>
              <w:spacing w:after="0" w:line="240" w:lineRule="auto"/>
            </w:pPr>
            <w:r/>
            <w:r>
              <w:rPr>
                <w:sz w:val="14"/>
              </w:rPr>
              <w:t>C–T RMSE (log</w:t>
            </w:r>
            <w:r>
              <w:rPr>
                <w:sz w:val="14"/>
                <w:vertAlign w:val="subscript"/>
              </w:rPr>
              <w:t>10</w:t>
            </w:r>
            <w:r>
              <w:rPr>
                <w:sz w:val="14"/>
              </w:rPr>
              <w:t>)</w:t>
            </w:r>
          </w:p>
        </w:tc>
        <w:tc>
          <w:tcPr>
            <w:tcW w:type="dxa" w:w="851"/>
          </w:tcPr>
          <w:p>
            <w:pPr>
              <w:spacing w:after="0" w:line="240" w:lineRule="auto"/>
            </w:pPr>
            <w:r/>
            <w:r>
              <w:rPr>
                <w:sz w:val="14"/>
              </w:rPr>
              <w:t>41</w:t>
            </w:r>
          </w:p>
        </w:tc>
        <w:tc>
          <w:tcPr>
            <w:tcW w:type="dxa" w:w="851"/>
          </w:tcPr>
          <w:p>
            <w:pPr>
              <w:spacing w:after="0" w:line="240" w:lineRule="auto"/>
            </w:pPr>
            <w:r/>
            <w:r>
              <w:rPr>
                <w:sz w:val="14"/>
              </w:rPr>
              <w:t>+0.010</w:t>
            </w:r>
          </w:p>
        </w:tc>
        <w:tc>
          <w:tcPr>
            <w:tcW w:type="dxa" w:w="851"/>
          </w:tcPr>
          <w:p>
            <w:pPr>
              <w:spacing w:after="0" w:line="240" w:lineRule="auto"/>
            </w:pPr>
            <w:r/>
            <w:r>
              <w:rPr>
                <w:sz w:val="14"/>
              </w:rPr>
              <w:t>-0.016 to 0.041</w:t>
            </w:r>
          </w:p>
        </w:tc>
        <w:tc>
          <w:tcPr>
            <w:tcW w:type="dxa" w:w="851"/>
          </w:tcPr>
          <w:p>
            <w:pPr>
              <w:spacing w:after="0" w:line="240" w:lineRule="auto"/>
            </w:pPr>
            <w:r/>
            <w:r>
              <w:rPr>
                <w:sz w:val="14"/>
              </w:rPr>
              <w:t>0.46</w:t>
            </w:r>
          </w:p>
        </w:tc>
        <w:tc>
          <w:tcPr>
            <w:tcW w:type="dxa" w:w="851"/>
          </w:tcPr>
          <w:p>
            <w:pPr>
              <w:spacing w:after="0" w:line="240" w:lineRule="auto"/>
            </w:pPr>
            <w:r/>
            <w:r>
              <w:rPr>
                <w:sz w:val="14"/>
              </w:rPr>
              <w:t>1.00</w:t>
            </w:r>
          </w:p>
        </w:tc>
        <w:tc>
          <w:tcPr>
            <w:tcW w:type="dxa" w:w="851"/>
          </w:tcPr>
          <w:p>
            <w:pPr>
              <w:spacing w:after="0" w:line="240" w:lineRule="auto"/>
            </w:pPr>
            <w:r/>
            <w:r>
              <w:rPr>
                <w:sz w:val="14"/>
              </w:rPr>
              <w:t>23 / 18</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h1_run0_noCLr</w:t>
            </w:r>
          </w:p>
        </w:tc>
        <w:tc>
          <w:tcPr>
            <w:tcW w:type="dxa" w:w="851"/>
          </w:tcPr>
          <w:p>
            <w:pPr>
              <w:spacing w:after="0" w:line="240" w:lineRule="auto"/>
            </w:pPr>
            <w:r/>
            <w:r>
              <w:rPr>
                <w:sz w:val="14"/>
              </w:rPr>
              <w:t>h2_run4</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+0.063</w:t>
            </w:r>
          </w:p>
        </w:tc>
        <w:tc>
          <w:tcPr>
            <w:tcW w:type="dxa" w:w="851"/>
          </w:tcPr>
          <w:p>
            <w:pPr>
              <w:spacing w:after="0" w:line="240" w:lineRule="auto"/>
            </w:pPr>
            <w:r/>
            <w:r>
              <w:rPr>
                <w:sz w:val="14"/>
              </w:rPr>
              <w:t>-0.209 to 0.303</w:t>
            </w:r>
          </w:p>
        </w:tc>
        <w:tc>
          <w:tcPr>
            <w:tcW w:type="dxa" w:w="851"/>
          </w:tcPr>
          <w:p>
            <w:pPr>
              <w:spacing w:after="0" w:line="240" w:lineRule="auto"/>
            </w:pPr>
            <w:r/>
            <w:r>
              <w:rPr>
                <w:sz w:val="14"/>
              </w:rPr>
              <w:t>0.69</w:t>
            </w:r>
          </w:p>
        </w:tc>
        <w:tc>
          <w:tcPr>
            <w:tcW w:type="dxa" w:w="851"/>
          </w:tcPr>
          <w:p>
            <w:pPr>
              <w:spacing w:after="0" w:line="240" w:lineRule="auto"/>
            </w:pPr>
            <w:r/>
            <w:r>
              <w:rPr>
                <w:sz w:val="14"/>
              </w:rPr>
              <w:t>0.94</w:t>
            </w:r>
          </w:p>
        </w:tc>
        <w:tc>
          <w:tcPr>
            <w:tcW w:type="dxa" w:w="851"/>
          </w:tcPr>
          <w:p>
            <w:pPr>
              <w:spacing w:after="0" w:line="240" w:lineRule="auto"/>
            </w:pPr>
            <w:r/>
            <w:r>
              <w:rPr>
                <w:sz w:val="14"/>
              </w:rPr>
              <w:t>20 / 21</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h1_run0</w:t>
            </w:r>
          </w:p>
        </w:tc>
        <w:tc>
          <w:tcPr>
            <w:tcW w:type="dxa" w:w="851"/>
          </w:tcPr>
          <w:p>
            <w:pPr>
              <w:spacing w:after="0" w:line="240" w:lineRule="auto"/>
            </w:pPr>
            <w:r/>
            <w:r>
              <w:rPr>
                <w:sz w:val="14"/>
              </w:rPr>
              <w:t>h2_run4</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-0.083</w:t>
            </w:r>
          </w:p>
        </w:tc>
        <w:tc>
          <w:tcPr>
            <w:tcW w:type="dxa" w:w="851"/>
          </w:tcPr>
          <w:p>
            <w:pPr>
              <w:spacing w:after="0" w:line="240" w:lineRule="auto"/>
            </w:pPr>
            <w:r/>
            <w:r>
              <w:rPr>
                <w:sz w:val="14"/>
              </w:rPr>
              <w:t>-0.288 to 0.132</w:t>
            </w:r>
          </w:p>
        </w:tc>
        <w:tc>
          <w:tcPr>
            <w:tcW w:type="dxa" w:w="851"/>
          </w:tcPr>
          <w:p>
            <w:pPr>
              <w:spacing w:after="0" w:line="240" w:lineRule="auto"/>
            </w:pPr>
            <w:r/>
            <w:r>
              <w:rPr>
                <w:sz w:val="14"/>
              </w:rPr>
              <w:t>0.47</w:t>
            </w:r>
          </w:p>
        </w:tc>
        <w:tc>
          <w:tcPr>
            <w:tcW w:type="dxa" w:w="851"/>
          </w:tcPr>
          <w:p>
            <w:pPr>
              <w:spacing w:after="0" w:line="240" w:lineRule="auto"/>
            </w:pPr>
            <w:r/>
            <w:r>
              <w:rPr>
                <w:sz w:val="14"/>
              </w:rPr>
              <w:t>0.94</w:t>
            </w:r>
          </w:p>
        </w:tc>
        <w:tc>
          <w:tcPr>
            <w:tcW w:type="dxa" w:w="851"/>
          </w:tcPr>
          <w:p>
            <w:pPr>
              <w:spacing w:after="0" w:line="240" w:lineRule="auto"/>
            </w:pPr>
            <w:r/>
            <w:r>
              <w:rPr>
                <w:sz w:val="14"/>
              </w:rPr>
              <w:t>17 / 24</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h2_run0</w:t>
            </w:r>
          </w:p>
        </w:tc>
        <w:tc>
          <w:tcPr>
            <w:tcW w:type="dxa" w:w="851"/>
          </w:tcPr>
          <w:p>
            <w:pPr>
              <w:spacing w:after="0" w:line="240" w:lineRule="auto"/>
            </w:pPr>
            <w:r/>
            <w:r>
              <w:rPr>
                <w:sz w:val="14"/>
              </w:rPr>
              <w:t>h2_run4</w:t>
            </w:r>
          </w:p>
        </w:tc>
        <w:tc>
          <w:tcPr>
            <w:tcW w:type="dxa" w:w="851"/>
          </w:tcPr>
          <w:p>
            <w:pPr>
              <w:spacing w:after="0" w:line="240" w:lineRule="auto"/>
            </w:pPr>
            <w:r/>
            <w:r>
              <w:rPr>
                <w:sz w:val="14"/>
              </w:rPr>
              <w:t>AUC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+0.053</w:t>
            </w:r>
          </w:p>
        </w:tc>
        <w:tc>
          <w:tcPr>
            <w:tcW w:type="dxa" w:w="851"/>
          </w:tcPr>
          <w:p>
            <w:pPr>
              <w:spacing w:after="0" w:line="240" w:lineRule="auto"/>
            </w:pPr>
            <w:r/>
            <w:r>
              <w:rPr>
                <w:sz w:val="14"/>
              </w:rPr>
              <w:t>-0.021 to 0.136</w:t>
            </w:r>
          </w:p>
        </w:tc>
        <w:tc>
          <w:tcPr>
            <w:tcW w:type="dxa" w:w="851"/>
          </w:tcPr>
          <w:p>
            <w:pPr>
              <w:spacing w:after="0" w:line="240" w:lineRule="auto"/>
            </w:pPr>
            <w:r/>
            <w:r>
              <w:rPr>
                <w:sz w:val="14"/>
              </w:rPr>
              <w:t>0.18</w:t>
            </w:r>
          </w:p>
        </w:tc>
        <w:tc>
          <w:tcPr>
            <w:tcW w:type="dxa" w:w="851"/>
          </w:tcPr>
          <w:p>
            <w:pPr>
              <w:spacing w:after="0" w:line="240" w:lineRule="auto"/>
            </w:pPr>
            <w:r/>
            <w:r>
              <w:rPr>
                <w:sz w:val="14"/>
              </w:rPr>
              <w:t>0.54</w:t>
            </w:r>
          </w:p>
        </w:tc>
        <w:tc>
          <w:tcPr>
            <w:tcW w:type="dxa" w:w="851"/>
          </w:tcPr>
          <w:p>
            <w:pPr>
              <w:spacing w:after="0" w:line="240" w:lineRule="auto"/>
            </w:pPr>
            <w:r/>
            <w:r>
              <w:rPr>
                <w:sz w:val="14"/>
              </w:rPr>
              <w:t>24 / 17</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h1_run0_noCLr</w:t>
            </w:r>
          </w:p>
        </w:tc>
        <w:tc>
          <w:tcPr>
            <w:tcW w:type="dxa" w:w="851"/>
          </w:tcPr>
          <w:p>
            <w:pPr>
              <w:spacing w:after="0" w:line="240" w:lineRule="auto"/>
            </w:pPr>
            <w:r/>
            <w:r>
              <w:rPr>
                <w:sz w:val="14"/>
              </w:rPr>
              <w:t>h2_run4</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+0.006</w:t>
            </w:r>
          </w:p>
        </w:tc>
        <w:tc>
          <w:tcPr>
            <w:tcW w:type="dxa" w:w="851"/>
          </w:tcPr>
          <w:p>
            <w:pPr>
              <w:spacing w:after="0" w:line="240" w:lineRule="auto"/>
            </w:pPr>
            <w:r/>
            <w:r>
              <w:rPr>
                <w:sz w:val="14"/>
              </w:rPr>
              <w:t>-0.018 to 0.035</w:t>
            </w:r>
          </w:p>
        </w:tc>
        <w:tc>
          <w:tcPr>
            <w:tcW w:type="dxa" w:w="851"/>
          </w:tcPr>
          <w:p>
            <w:pPr>
              <w:spacing w:after="0" w:line="240" w:lineRule="auto"/>
            </w:pPr>
            <w:r/>
            <w:r>
              <w:rPr>
                <w:sz w:val="14"/>
              </w:rPr>
              <w:t>0.60</w:t>
            </w:r>
          </w:p>
        </w:tc>
        <w:tc>
          <w:tcPr>
            <w:tcW w:type="dxa" w:w="851"/>
          </w:tcPr>
          <w:p>
            <w:pPr>
              <w:spacing w:after="0" w:line="240" w:lineRule="auto"/>
            </w:pPr>
            <w:r/>
            <w:r>
              <w:rPr>
                <w:sz w:val="14"/>
              </w:rPr>
              <w:t>1.00</w:t>
            </w:r>
          </w:p>
        </w:tc>
        <w:tc>
          <w:tcPr>
            <w:tcW w:type="dxa" w:w="851"/>
          </w:tcPr>
          <w:p>
            <w:pPr>
              <w:spacing w:after="0" w:line="240" w:lineRule="auto"/>
            </w:pPr>
            <w:r/>
            <w:r>
              <w:rPr>
                <w:sz w:val="14"/>
              </w:rPr>
              <w:t>22 / 19</w:t>
            </w:r>
          </w:p>
        </w:tc>
        <w:tc>
          <w:tcPr>
            <w:tcW w:type="dxa" w:w="851"/>
          </w:tcPr>
          <w:p>
            <w:pPr>
              <w:spacing w:after="0" w:line="240" w:lineRule="auto"/>
            </w:pPr>
            <w:r/>
            <w:r>
              <w:rPr>
                <w:sz w:val="14"/>
              </w:rPr>
              <w:t>no detectable difference</w:t>
            </w:r>
          </w:p>
        </w:tc>
      </w:tr>
      <w:tr>
        <w:tc>
          <w:tcPr>
            <w:tcW w:type="dxa" w:w="851"/>
          </w:tcPr>
          <w:p>
            <w:pPr>
              <w:spacing w:after="0" w:line="240" w:lineRule="auto"/>
            </w:pPr>
            <w:r/>
            <w:r>
              <w:rPr>
                <w:sz w:val="14"/>
              </w:rPr>
              <w:t>PBPK C</w:t>
            </w:r>
          </w:p>
        </w:tc>
        <w:tc>
          <w:tcPr>
            <w:tcW w:type="dxa" w:w="851"/>
          </w:tcPr>
          <w:p>
            <w:pPr>
              <w:spacing w:after="0" w:line="240" w:lineRule="auto"/>
            </w:pPr>
            <w:r/>
            <w:r>
              <w:rPr>
                <w:sz w:val="14"/>
              </w:rPr>
              <w:t>h1_run0</w:t>
            </w:r>
          </w:p>
        </w:tc>
        <w:tc>
          <w:tcPr>
            <w:tcW w:type="dxa" w:w="851"/>
          </w:tcPr>
          <w:p>
            <w:pPr>
              <w:spacing w:after="0" w:line="240" w:lineRule="auto"/>
            </w:pPr>
            <w:r/>
            <w:r>
              <w:rPr>
                <w:sz w:val="14"/>
              </w:rPr>
              <w:t>h2_run4</w:t>
            </w:r>
          </w:p>
        </w:tc>
        <w:tc>
          <w:tcPr>
            <w:tcW w:type="dxa" w:w="851"/>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Pr>
          <w:p>
            <w:pPr>
              <w:spacing w:after="0" w:line="240" w:lineRule="auto"/>
            </w:pPr>
            <w:r/>
            <w:r>
              <w:rPr>
                <w:sz w:val="14"/>
              </w:rPr>
              <w:t>41</w:t>
            </w:r>
          </w:p>
        </w:tc>
        <w:tc>
          <w:tcPr>
            <w:tcW w:type="dxa" w:w="851"/>
          </w:tcPr>
          <w:p>
            <w:pPr>
              <w:spacing w:after="0" w:line="240" w:lineRule="auto"/>
            </w:pPr>
            <w:r/>
            <w:r>
              <w:rPr>
                <w:sz w:val="14"/>
              </w:rPr>
              <w:t>-0.000</w:t>
            </w:r>
          </w:p>
        </w:tc>
        <w:tc>
          <w:tcPr>
            <w:tcW w:type="dxa" w:w="851"/>
          </w:tcPr>
          <w:p>
            <w:pPr>
              <w:spacing w:after="0" w:line="240" w:lineRule="auto"/>
            </w:pPr>
            <w:r/>
            <w:r>
              <w:rPr>
                <w:sz w:val="14"/>
              </w:rPr>
              <w:t>-0.024 to 0.024</w:t>
            </w:r>
          </w:p>
        </w:tc>
        <w:tc>
          <w:tcPr>
            <w:tcW w:type="dxa" w:w="851"/>
          </w:tcPr>
          <w:p>
            <w:pPr>
              <w:spacing w:after="0" w:line="240" w:lineRule="auto"/>
            </w:pPr>
            <w:r/>
            <w:r>
              <w:rPr>
                <w:sz w:val="14"/>
              </w:rPr>
              <w:t>1.00</w:t>
            </w:r>
          </w:p>
        </w:tc>
        <w:tc>
          <w:tcPr>
            <w:tcW w:type="dxa" w:w="851"/>
          </w:tcPr>
          <w:p>
            <w:pPr>
              <w:spacing w:after="0" w:line="240" w:lineRule="auto"/>
            </w:pPr>
            <w:r/>
            <w:r>
              <w:rPr>
                <w:sz w:val="14"/>
              </w:rPr>
              <w:t>1.00</w:t>
            </w:r>
          </w:p>
        </w:tc>
        <w:tc>
          <w:tcPr>
            <w:tcW w:type="dxa" w:w="851"/>
          </w:tcPr>
          <w:p>
            <w:pPr>
              <w:spacing w:after="0" w:line="240" w:lineRule="auto"/>
            </w:pPr>
            <w:r/>
            <w:r>
              <w:rPr>
                <w:sz w:val="14"/>
              </w:rPr>
              <w:t>21 / 20</w:t>
            </w:r>
          </w:p>
        </w:tc>
        <w:tc>
          <w:tcPr>
            <w:tcW w:type="dxa" w:w="851"/>
          </w:tcPr>
          <w:p>
            <w:pPr>
              <w:spacing w:after="0" w:line="240" w:lineRule="auto"/>
            </w:pPr>
            <w:r/>
            <w:r>
              <w:rPr>
                <w:sz w:val="14"/>
              </w:rPr>
              <w:t>no detectable difference</w:t>
            </w:r>
          </w:p>
        </w:tc>
      </w:tr>
      <w:tr>
        <w:tc>
          <w:tcPr>
            <w:tcW w:type="dxa" w:w="851"/>
            <w:tcBorders>
              <w:bottom w:val="single" w:sz="12" w:color="000000"/>
            </w:tcBorders>
          </w:tcPr>
          <w:p>
            <w:pPr>
              <w:spacing w:after="0" w:line="240" w:lineRule="auto"/>
            </w:pPr>
            <w:r/>
            <w:r>
              <w:rPr>
                <w:sz w:val="14"/>
              </w:rPr>
              <w:t>PBPK C</w:t>
            </w:r>
          </w:p>
        </w:tc>
        <w:tc>
          <w:tcPr>
            <w:tcW w:type="dxa" w:w="851"/>
            <w:tcBorders>
              <w:bottom w:val="single" w:sz="12" w:color="000000"/>
            </w:tcBorders>
          </w:tcPr>
          <w:p>
            <w:pPr>
              <w:spacing w:after="0" w:line="240" w:lineRule="auto"/>
            </w:pPr>
            <w:r/>
            <w:r>
              <w:rPr>
                <w:sz w:val="14"/>
              </w:rPr>
              <w:t>h2_run0</w:t>
            </w:r>
          </w:p>
        </w:tc>
        <w:tc>
          <w:tcPr>
            <w:tcW w:type="dxa" w:w="851"/>
            <w:tcBorders>
              <w:bottom w:val="single" w:sz="12" w:color="000000"/>
            </w:tcBorders>
          </w:tcPr>
          <w:p>
            <w:pPr>
              <w:spacing w:after="0" w:line="240" w:lineRule="auto"/>
            </w:pPr>
            <w:r/>
            <w:r>
              <w:rPr>
                <w:sz w:val="14"/>
              </w:rPr>
              <w:t>h2_run4</w:t>
            </w:r>
          </w:p>
        </w:tc>
        <w:tc>
          <w:tcPr>
            <w:tcW w:type="dxa" w:w="851"/>
            <w:tcBorders>
              <w:bottom w:val="single" w:sz="12" w:color="000000"/>
            </w:tcBorders>
          </w:tcPr>
          <w:p>
            <w:pPr>
              <w:spacing w:after="0" w:line="240" w:lineRule="auto"/>
            </w:pPr>
            <w:r/>
            <w:r>
              <w:rPr>
                <w:sz w:val="14"/>
              </w:rPr>
              <w:t>C</w:t>
            </w:r>
            <w:r>
              <w:rPr>
                <w:sz w:val="14"/>
                <w:vertAlign w:val="subscript"/>
              </w:rPr>
              <w:t>max</w:t>
            </w:r>
            <w:r>
              <w:rPr>
                <w:sz w:val="14"/>
              </w:rPr>
              <w:t xml:space="preserve"> abs. log</w:t>
            </w:r>
            <w:r>
              <w:rPr>
                <w:sz w:val="14"/>
                <w:vertAlign w:val="subscript"/>
              </w:rPr>
              <w:t>2</w:t>
            </w:r>
            <w:r>
              <w:rPr>
                <w:sz w:val="14"/>
              </w:rPr>
              <w:t>FE</w:t>
            </w:r>
          </w:p>
        </w:tc>
        <w:tc>
          <w:tcPr>
            <w:tcW w:type="dxa" w:w="851"/>
            <w:tcBorders>
              <w:bottom w:val="single" w:sz="12" w:color="000000"/>
            </w:tcBorders>
          </w:tcPr>
          <w:p>
            <w:pPr>
              <w:spacing w:after="0" w:line="240" w:lineRule="auto"/>
            </w:pPr>
            <w:r/>
            <w:r>
              <w:rPr>
                <w:sz w:val="14"/>
              </w:rPr>
              <w:t>41</w:t>
            </w:r>
          </w:p>
        </w:tc>
        <w:tc>
          <w:tcPr>
            <w:tcW w:type="dxa" w:w="851"/>
            <w:tcBorders>
              <w:bottom w:val="single" w:sz="12" w:color="000000"/>
            </w:tcBorders>
          </w:tcPr>
          <w:p>
            <w:pPr>
              <w:spacing w:after="0" w:line="240" w:lineRule="auto"/>
            </w:pPr>
            <w:r/>
            <w:r>
              <w:rPr>
                <w:sz w:val="14"/>
              </w:rPr>
              <w:t>+0.179</w:t>
            </w:r>
          </w:p>
        </w:tc>
        <w:tc>
          <w:tcPr>
            <w:tcW w:type="dxa" w:w="851"/>
            <w:tcBorders>
              <w:bottom w:val="single" w:sz="12" w:color="000000"/>
            </w:tcBorders>
          </w:tcPr>
          <w:p>
            <w:pPr>
              <w:spacing w:after="0" w:line="240" w:lineRule="auto"/>
            </w:pPr>
            <w:r/>
            <w:r>
              <w:rPr>
                <w:sz w:val="14"/>
              </w:rPr>
              <w:t>-0.049 to 0.414</w:t>
            </w:r>
          </w:p>
        </w:tc>
        <w:tc>
          <w:tcPr>
            <w:tcW w:type="dxa" w:w="851"/>
            <w:tcBorders>
              <w:bottom w:val="single" w:sz="12" w:color="000000"/>
            </w:tcBorders>
          </w:tcPr>
          <w:p>
            <w:pPr>
              <w:spacing w:after="0" w:line="240" w:lineRule="auto"/>
            </w:pPr>
            <w:r/>
            <w:r>
              <w:rPr>
                <w:sz w:val="14"/>
              </w:rPr>
              <w:t>0.11</w:t>
            </w:r>
          </w:p>
        </w:tc>
        <w:tc>
          <w:tcPr>
            <w:tcW w:type="dxa" w:w="851"/>
            <w:tcBorders>
              <w:bottom w:val="single" w:sz="12" w:color="000000"/>
            </w:tcBorders>
          </w:tcPr>
          <w:p>
            <w:pPr>
              <w:spacing w:after="0" w:line="240" w:lineRule="auto"/>
            </w:pPr>
            <w:r/>
            <w:r>
              <w:rPr>
                <w:sz w:val="14"/>
              </w:rPr>
              <w:t>0.34</w:t>
            </w:r>
          </w:p>
        </w:tc>
        <w:tc>
          <w:tcPr>
            <w:tcW w:type="dxa" w:w="851"/>
            <w:tcBorders>
              <w:bottom w:val="single" w:sz="12" w:color="000000"/>
            </w:tcBorders>
          </w:tcPr>
          <w:p>
            <w:pPr>
              <w:spacing w:after="0" w:line="240" w:lineRule="auto"/>
            </w:pPr>
            <w:r/>
            <w:r>
              <w:rPr>
                <w:sz w:val="14"/>
              </w:rPr>
              <w:t>21 / 20</w:t>
            </w:r>
          </w:p>
        </w:tc>
        <w:tc>
          <w:tcPr>
            <w:tcW w:type="dxa" w:w="851"/>
            <w:tcBorders>
              <w:bottom w:val="single" w:sz="12" w:color="000000"/>
            </w:tcBorders>
          </w:tcPr>
          <w:p>
            <w:pPr>
              <w:spacing w:after="0" w:line="240" w:lineRule="auto"/>
            </w:pPr>
            <w:r/>
            <w:r>
              <w:rPr>
                <w:sz w:val="14"/>
              </w:rPr>
              <w:t>no detectable difference</w:t>
            </w:r>
          </w:p>
        </w:tc>
      </w:tr>
    </w:tbl>
    <w:p/>
    <w:p>
      <w:pPr/>
      <w:r>
        <w:rPr>
          <w:b/>
        </w:rPr>
        <w:t>TABLE S9. Concentration–time statistic sensitivity (first and second blocks) and full-PBPK structural sensitivity summary (third block).</w:t>
      </w:r>
      <w:r>
        <w:rPr/>
        <w:t xml:space="preserve"> First block: median per-compound error for the minimal PBPK scenarios under log-NRMSE (primary; n = 40), RMSE of log</w:t>
      </w:r>
      <w:r>
        <w:rPr>
          <w:vertAlign w:val="subscript"/>
        </w:rPr>
        <w:t>10</w:t>
      </w:r>
      <w:r>
        <w:rPr/>
        <w:t xml:space="preserve"> concentration (secondary; n = 41) and RMSE with trapezoidal time weights (sensitivity for sampling density; n = 41). Second block: paired Hodges–Lehmann difference [95% bootstrap interval, 10,000 resamples] and two-sided Wilcoxon p for each predicted-clearance scenario against observed clearance (s1_run3; positive = larger error). The ranking of the minimal scenarios agrees across statistics (Spearman ρ of scenario means 0.983 between the time-weighted form and each unweighted form, 1.000 between RMSE and log-NRMSE), and every contrast remains detectable under time weighting. The third block summarizes the nine full-PBPK structural sensitivity scenarios; its AUC</w:t>
      </w:r>
      <w:r>
        <w:rPr>
          <w:vertAlign w:val="subscript"/>
        </w:rPr>
        <w:t>0–t</w:t>
      </w:r>
      <w:r>
        <w:rPr/>
        <w:t xml:space="preserve"> and C</w:t>
      </w:r>
      <w:r>
        <w:rPr>
          <w:vertAlign w:val="subscript"/>
        </w:rPr>
        <w:t>max</w:t>
      </w:r>
      <w:r>
        <w:rPr/>
        <w:t xml:space="preserve"> columns belong to that block only and are not part of the profile-statistic sensitivity analysis. Fold errors are medians of the per-compound predicted/observed ratio and coverage is the percentage of compounds within 2-fold (n = 41; n = 40 for log-NRMSE).</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2340"/>
        <w:gridCol w:w="2340"/>
        <w:gridCol w:w="2340"/>
        <w:gridCol w:w="2340"/>
      </w:tblGrid>
      <w:tr>
        <w:trPr>
          <w:tblHeader w:val="true"/>
        </w:trPr>
        <w:tc>
          <w:tcPr>
            <w:tcW w:type="dxa" w:w="2340"/>
            <w:tcBorders>
              <w:top w:val="single" w:sz="12" w:color="000000"/>
              <w:bottom w:val="single" w:sz="6" w:color="000000"/>
            </w:tcBorders>
          </w:tcPr>
          <w:p>
            <w:pPr>
              <w:spacing w:after="0" w:line="240" w:lineRule="auto"/>
            </w:pPr>
            <w:r/>
            <w:r>
              <w:rPr>
                <w:b/>
                <w:sz w:val="16"/>
              </w:rPr>
              <w:t>Arm</w:t>
            </w:r>
          </w:p>
        </w:tc>
        <w:tc>
          <w:tcPr>
            <w:tcW w:type="dxa" w:w="2340"/>
            <w:tcBorders>
              <w:top w:val="single" w:sz="12" w:color="000000"/>
              <w:bottom w:val="single" w:sz="6" w:color="000000"/>
            </w:tcBorders>
          </w:tcPr>
          <w:p>
            <w:pPr>
              <w:spacing w:after="0" w:line="240" w:lineRule="auto"/>
            </w:pPr>
            <w:r/>
            <w:r>
              <w:rPr>
                <w:b/>
                <w:sz w:val="16"/>
              </w:rPr>
              <w:t>log-NRMSE (primary), median (n)</w:t>
            </w:r>
          </w:p>
        </w:tc>
        <w:tc>
          <w:tcPr>
            <w:tcW w:type="dxa" w:w="2340"/>
            <w:tcBorders>
              <w:top w:val="single" w:sz="12" w:color="000000"/>
              <w:bottom w:val="single" w:sz="6" w:color="000000"/>
            </w:tcBorders>
          </w:tcPr>
          <w:p>
            <w:pPr>
              <w:spacing w:after="0" w:line="240" w:lineRule="auto"/>
            </w:pPr>
            <w:r/>
            <w:r>
              <w:rPr>
                <w:b/>
                <w:sz w:val="16"/>
              </w:rPr>
              <w:t>RMSE log</w:t>
            </w:r>
            <w:r>
              <w:rPr>
                <w:b/>
                <w:sz w:val="16"/>
                <w:vertAlign w:val="subscript"/>
              </w:rPr>
              <w:t>10</w:t>
            </w:r>
            <w:r>
              <w:rPr>
                <w:b/>
                <w:sz w:val="16"/>
              </w:rPr>
              <w:t xml:space="preserve"> (secondary), median (n)</w:t>
            </w:r>
          </w:p>
        </w:tc>
        <w:tc>
          <w:tcPr>
            <w:tcW w:type="dxa" w:w="2340"/>
            <w:tcBorders>
              <w:top w:val="single" w:sz="12" w:color="000000"/>
              <w:bottom w:val="single" w:sz="6" w:color="000000"/>
            </w:tcBorders>
          </w:tcPr>
          <w:p>
            <w:pPr>
              <w:spacing w:after="0" w:line="240" w:lineRule="auto"/>
            </w:pPr>
            <w:r/>
            <w:r>
              <w:rPr>
                <w:b/>
                <w:sz w:val="16"/>
              </w:rPr>
              <w:t>time-weighted RMSE log</w:t>
            </w:r>
            <w:r>
              <w:rPr>
                <w:b/>
                <w:sz w:val="16"/>
                <w:vertAlign w:val="subscript"/>
              </w:rPr>
              <w:t>10</w:t>
            </w:r>
            <w:r>
              <w:rPr>
                <w:b/>
                <w:sz w:val="16"/>
              </w:rPr>
              <w:t xml:space="preserve"> (sensitivity), median (n)</w:t>
            </w:r>
          </w:p>
        </w:tc>
      </w:tr>
      <w:tr>
        <w:tc>
          <w:tcPr>
            <w:tcW w:type="dxa" w:w="2340"/>
          </w:tcPr>
          <w:p>
            <w:pPr>
              <w:spacing w:after="0" w:line="240" w:lineRule="auto"/>
            </w:pPr>
            <w:r/>
            <w:r>
              <w:rPr>
                <w:sz w:val="16"/>
              </w:rPr>
              <w:t>v0_run0</w:t>
            </w:r>
          </w:p>
        </w:tc>
        <w:tc>
          <w:tcPr>
            <w:tcW w:type="dxa" w:w="2340"/>
          </w:tcPr>
          <w:p>
            <w:pPr>
              <w:spacing w:after="0" w:line="240" w:lineRule="auto"/>
            </w:pPr>
            <w:r/>
            <w:r>
              <w:rPr>
                <w:sz w:val="16"/>
              </w:rPr>
              <w:t>0.164 (40)</w:t>
            </w:r>
          </w:p>
        </w:tc>
        <w:tc>
          <w:tcPr>
            <w:tcW w:type="dxa" w:w="2340"/>
          </w:tcPr>
          <w:p>
            <w:pPr>
              <w:spacing w:after="0" w:line="240" w:lineRule="auto"/>
            </w:pPr>
            <w:r/>
            <w:r>
              <w:rPr>
                <w:sz w:val="16"/>
              </w:rPr>
              <w:t>0.249 (41)</w:t>
            </w:r>
          </w:p>
        </w:tc>
        <w:tc>
          <w:tcPr>
            <w:tcW w:type="dxa" w:w="2340"/>
          </w:tcPr>
          <w:p>
            <w:pPr>
              <w:spacing w:after="0" w:line="240" w:lineRule="auto"/>
            </w:pPr>
            <w:r/>
            <w:r>
              <w:rPr>
                <w:sz w:val="16"/>
              </w:rPr>
              <w:t>0.266 (41)</w:t>
            </w:r>
          </w:p>
        </w:tc>
      </w:tr>
      <w:tr>
        <w:tc>
          <w:tcPr>
            <w:tcW w:type="dxa" w:w="2340"/>
          </w:tcPr>
          <w:p>
            <w:pPr>
              <w:spacing w:after="0" w:line="240" w:lineRule="auto"/>
            </w:pPr>
            <w:r/>
            <w:r>
              <w:rPr>
                <w:sz w:val="16"/>
              </w:rPr>
              <w:t>v1_run0</w:t>
            </w:r>
          </w:p>
        </w:tc>
        <w:tc>
          <w:tcPr>
            <w:tcW w:type="dxa" w:w="2340"/>
          </w:tcPr>
          <w:p>
            <w:pPr>
              <w:spacing w:after="0" w:line="240" w:lineRule="auto"/>
            </w:pPr>
            <w:r/>
            <w:r>
              <w:rPr>
                <w:sz w:val="16"/>
              </w:rPr>
              <w:t>0.170 (40)</w:t>
            </w:r>
          </w:p>
        </w:tc>
        <w:tc>
          <w:tcPr>
            <w:tcW w:type="dxa" w:w="2340"/>
          </w:tcPr>
          <w:p>
            <w:pPr>
              <w:spacing w:after="0" w:line="240" w:lineRule="auto"/>
            </w:pPr>
            <w:r/>
            <w:r>
              <w:rPr>
                <w:sz w:val="16"/>
              </w:rPr>
              <w:t>0.302 (41)</w:t>
            </w:r>
          </w:p>
        </w:tc>
        <w:tc>
          <w:tcPr>
            <w:tcW w:type="dxa" w:w="2340"/>
          </w:tcPr>
          <w:p>
            <w:pPr>
              <w:spacing w:after="0" w:line="240" w:lineRule="auto"/>
            </w:pPr>
            <w:r/>
            <w:r>
              <w:rPr>
                <w:sz w:val="16"/>
              </w:rPr>
              <w:t>0.235 (41)</w:t>
            </w:r>
          </w:p>
        </w:tc>
      </w:tr>
      <w:tr>
        <w:tc>
          <w:tcPr>
            <w:tcW w:type="dxa" w:w="2340"/>
          </w:tcPr>
          <w:p>
            <w:pPr>
              <w:spacing w:after="0" w:line="240" w:lineRule="auto"/>
            </w:pPr>
            <w:r/>
            <w:r>
              <w:rPr>
                <w:sz w:val="16"/>
              </w:rPr>
              <w:t>s1_run1</w:t>
            </w:r>
          </w:p>
        </w:tc>
        <w:tc>
          <w:tcPr>
            <w:tcW w:type="dxa" w:w="2340"/>
          </w:tcPr>
          <w:p>
            <w:pPr>
              <w:spacing w:after="0" w:line="240" w:lineRule="auto"/>
            </w:pPr>
            <w:r/>
            <w:r>
              <w:rPr>
                <w:sz w:val="16"/>
              </w:rPr>
              <w:t>0.170 (40)</w:t>
            </w:r>
          </w:p>
        </w:tc>
        <w:tc>
          <w:tcPr>
            <w:tcW w:type="dxa" w:w="2340"/>
          </w:tcPr>
          <w:p>
            <w:pPr>
              <w:spacing w:after="0" w:line="240" w:lineRule="auto"/>
            </w:pPr>
            <w:r/>
            <w:r>
              <w:rPr>
                <w:sz w:val="16"/>
              </w:rPr>
              <w:t>0.302 (41)</w:t>
            </w:r>
          </w:p>
        </w:tc>
        <w:tc>
          <w:tcPr>
            <w:tcW w:type="dxa" w:w="2340"/>
          </w:tcPr>
          <w:p>
            <w:pPr>
              <w:spacing w:after="0" w:line="240" w:lineRule="auto"/>
            </w:pPr>
            <w:r/>
            <w:r>
              <w:rPr>
                <w:sz w:val="16"/>
              </w:rPr>
              <w:t>0.235 (41)</w:t>
            </w:r>
          </w:p>
        </w:tc>
      </w:tr>
      <w:tr>
        <w:tc>
          <w:tcPr>
            <w:tcW w:type="dxa" w:w="2340"/>
          </w:tcPr>
          <w:p>
            <w:pPr>
              <w:spacing w:after="0" w:line="240" w:lineRule="auto"/>
            </w:pPr>
            <w:r/>
            <w:r>
              <w:rPr>
                <w:sz w:val="16"/>
              </w:rPr>
              <w:t>s1_run2</w:t>
            </w:r>
          </w:p>
        </w:tc>
        <w:tc>
          <w:tcPr>
            <w:tcW w:type="dxa" w:w="2340"/>
          </w:tcPr>
          <w:p>
            <w:pPr>
              <w:spacing w:after="0" w:line="240" w:lineRule="auto"/>
            </w:pPr>
            <w:r/>
            <w:r>
              <w:rPr>
                <w:sz w:val="16"/>
              </w:rPr>
              <w:t>0.170 (40)</w:t>
            </w:r>
          </w:p>
        </w:tc>
        <w:tc>
          <w:tcPr>
            <w:tcW w:type="dxa" w:w="2340"/>
          </w:tcPr>
          <w:p>
            <w:pPr>
              <w:spacing w:after="0" w:line="240" w:lineRule="auto"/>
            </w:pPr>
            <w:r/>
            <w:r>
              <w:rPr>
                <w:sz w:val="16"/>
              </w:rPr>
              <w:t>0.302 (41)</w:t>
            </w:r>
          </w:p>
        </w:tc>
        <w:tc>
          <w:tcPr>
            <w:tcW w:type="dxa" w:w="2340"/>
          </w:tcPr>
          <w:p>
            <w:pPr>
              <w:spacing w:after="0" w:line="240" w:lineRule="auto"/>
            </w:pPr>
            <w:r/>
            <w:r>
              <w:rPr>
                <w:sz w:val="16"/>
              </w:rPr>
              <w:t>0.235 (41)</w:t>
            </w:r>
          </w:p>
        </w:tc>
      </w:tr>
      <w:tr>
        <w:tc>
          <w:tcPr>
            <w:tcW w:type="dxa" w:w="2340"/>
          </w:tcPr>
          <w:p>
            <w:pPr>
              <w:spacing w:after="0" w:line="240" w:lineRule="auto"/>
            </w:pPr>
            <w:r/>
            <w:r>
              <w:rPr>
                <w:sz w:val="16"/>
              </w:rPr>
              <w:t>s1_run3</w:t>
            </w:r>
          </w:p>
        </w:tc>
        <w:tc>
          <w:tcPr>
            <w:tcW w:type="dxa" w:w="2340"/>
          </w:tcPr>
          <w:p>
            <w:pPr>
              <w:spacing w:after="0" w:line="240" w:lineRule="auto"/>
            </w:pPr>
            <w:r/>
            <w:r>
              <w:rPr>
                <w:sz w:val="16"/>
              </w:rPr>
              <w:t>0.180 (40)</w:t>
            </w:r>
          </w:p>
        </w:tc>
        <w:tc>
          <w:tcPr>
            <w:tcW w:type="dxa" w:w="2340"/>
          </w:tcPr>
          <w:p>
            <w:pPr>
              <w:spacing w:after="0" w:line="240" w:lineRule="auto"/>
            </w:pPr>
            <w:r/>
            <w:r>
              <w:rPr>
                <w:sz w:val="16"/>
              </w:rPr>
              <w:t>0.309 (41)</w:t>
            </w:r>
          </w:p>
        </w:tc>
        <w:tc>
          <w:tcPr>
            <w:tcW w:type="dxa" w:w="2340"/>
          </w:tcPr>
          <w:p>
            <w:pPr>
              <w:spacing w:after="0" w:line="240" w:lineRule="auto"/>
            </w:pPr>
            <w:r/>
            <w:r>
              <w:rPr>
                <w:sz w:val="16"/>
              </w:rPr>
              <w:t>0.281 (41)</w:t>
            </w:r>
          </w:p>
        </w:tc>
      </w:tr>
      <w:tr>
        <w:tc>
          <w:tcPr>
            <w:tcW w:type="dxa" w:w="2340"/>
          </w:tcPr>
          <w:p>
            <w:pPr>
              <w:spacing w:after="0" w:line="240" w:lineRule="auto"/>
            </w:pPr>
            <w:r/>
            <w:r>
              <w:rPr>
                <w:sz w:val="16"/>
              </w:rPr>
              <w:t>h1_run0</w:t>
            </w:r>
          </w:p>
        </w:tc>
        <w:tc>
          <w:tcPr>
            <w:tcW w:type="dxa" w:w="2340"/>
          </w:tcPr>
          <w:p>
            <w:pPr>
              <w:spacing w:after="0" w:line="240" w:lineRule="auto"/>
            </w:pPr>
            <w:r/>
            <w:r>
              <w:rPr>
                <w:sz w:val="16"/>
              </w:rPr>
              <w:t>0.274 (40)</w:t>
            </w:r>
          </w:p>
        </w:tc>
        <w:tc>
          <w:tcPr>
            <w:tcW w:type="dxa" w:w="2340"/>
          </w:tcPr>
          <w:p>
            <w:pPr>
              <w:spacing w:after="0" w:line="240" w:lineRule="auto"/>
            </w:pPr>
            <w:r/>
            <w:r>
              <w:rPr>
                <w:sz w:val="16"/>
              </w:rPr>
              <w:t>0.458 (41)</w:t>
            </w:r>
          </w:p>
        </w:tc>
        <w:tc>
          <w:tcPr>
            <w:tcW w:type="dxa" w:w="2340"/>
          </w:tcPr>
          <w:p>
            <w:pPr>
              <w:spacing w:after="0" w:line="240" w:lineRule="auto"/>
            </w:pPr>
            <w:r/>
            <w:r>
              <w:rPr>
                <w:sz w:val="16"/>
              </w:rPr>
              <w:t>0.480 (41)</w:t>
            </w:r>
          </w:p>
        </w:tc>
      </w:tr>
      <w:tr>
        <w:tc>
          <w:tcPr>
            <w:tcW w:type="dxa" w:w="2340"/>
          </w:tcPr>
          <w:p>
            <w:pPr>
              <w:spacing w:after="0" w:line="240" w:lineRule="auto"/>
            </w:pPr>
            <w:r/>
            <w:r>
              <w:rPr>
                <w:sz w:val="16"/>
              </w:rPr>
              <w:t>h1_run0_noCLr</w:t>
            </w:r>
          </w:p>
        </w:tc>
        <w:tc>
          <w:tcPr>
            <w:tcW w:type="dxa" w:w="2340"/>
          </w:tcPr>
          <w:p>
            <w:pPr>
              <w:spacing w:after="0" w:line="240" w:lineRule="auto"/>
            </w:pPr>
            <w:r/>
            <w:r>
              <w:rPr>
                <w:sz w:val="16"/>
              </w:rPr>
              <w:t>0.302 (40)</w:t>
            </w:r>
          </w:p>
        </w:tc>
        <w:tc>
          <w:tcPr>
            <w:tcW w:type="dxa" w:w="2340"/>
          </w:tcPr>
          <w:p>
            <w:pPr>
              <w:spacing w:after="0" w:line="240" w:lineRule="auto"/>
            </w:pPr>
            <w:r/>
            <w:r>
              <w:rPr>
                <w:sz w:val="16"/>
              </w:rPr>
              <w:t>0.506 (41)</w:t>
            </w:r>
          </w:p>
        </w:tc>
        <w:tc>
          <w:tcPr>
            <w:tcW w:type="dxa" w:w="2340"/>
          </w:tcPr>
          <w:p>
            <w:pPr>
              <w:spacing w:after="0" w:line="240" w:lineRule="auto"/>
            </w:pPr>
            <w:r/>
            <w:r>
              <w:rPr>
                <w:sz w:val="16"/>
              </w:rPr>
              <w:t>0.609 (41)</w:t>
            </w:r>
          </w:p>
        </w:tc>
      </w:tr>
      <w:tr>
        <w:tc>
          <w:tcPr>
            <w:tcW w:type="dxa" w:w="2340"/>
          </w:tcPr>
          <w:p>
            <w:pPr>
              <w:spacing w:after="0" w:line="240" w:lineRule="auto"/>
            </w:pPr>
            <w:r/>
            <w:r>
              <w:rPr>
                <w:sz w:val="16"/>
              </w:rPr>
              <w:t>h2_run4</w:t>
            </w:r>
          </w:p>
        </w:tc>
        <w:tc>
          <w:tcPr>
            <w:tcW w:type="dxa" w:w="2340"/>
          </w:tcPr>
          <w:p>
            <w:pPr>
              <w:spacing w:after="0" w:line="240" w:lineRule="auto"/>
            </w:pPr>
            <w:r/>
            <w:r>
              <w:rPr>
                <w:sz w:val="16"/>
              </w:rPr>
              <w:t>0.262 (40)</w:t>
            </w:r>
          </w:p>
        </w:tc>
        <w:tc>
          <w:tcPr>
            <w:tcW w:type="dxa" w:w="2340"/>
          </w:tcPr>
          <w:p>
            <w:pPr>
              <w:spacing w:after="0" w:line="240" w:lineRule="auto"/>
            </w:pPr>
            <w:r/>
            <w:r>
              <w:rPr>
                <w:sz w:val="16"/>
              </w:rPr>
              <w:t>0.418 (41)</w:t>
            </w:r>
          </w:p>
        </w:tc>
        <w:tc>
          <w:tcPr>
            <w:tcW w:type="dxa" w:w="2340"/>
          </w:tcPr>
          <w:p>
            <w:pPr>
              <w:spacing w:after="0" w:line="240" w:lineRule="auto"/>
            </w:pPr>
            <w:r/>
            <w:r>
              <w:rPr>
                <w:sz w:val="16"/>
              </w:rPr>
              <w:t>0.555 (41)</w:t>
            </w:r>
          </w:p>
        </w:tc>
      </w:tr>
      <w:tr>
        <w:tc>
          <w:tcPr>
            <w:tcW w:type="dxa" w:w="2340"/>
            <w:tcBorders>
              <w:bottom w:val="single" w:sz="12" w:color="000000"/>
            </w:tcBorders>
          </w:tcPr>
          <w:p>
            <w:pPr>
              <w:spacing w:after="0" w:line="240" w:lineRule="auto"/>
            </w:pPr>
            <w:r/>
            <w:r>
              <w:rPr>
                <w:sz w:val="16"/>
              </w:rPr>
              <w:t>h2_run0</w:t>
            </w:r>
          </w:p>
        </w:tc>
        <w:tc>
          <w:tcPr>
            <w:tcW w:type="dxa" w:w="2340"/>
            <w:tcBorders>
              <w:bottom w:val="single" w:sz="12" w:color="000000"/>
            </w:tcBorders>
          </w:tcPr>
          <w:p>
            <w:pPr>
              <w:spacing w:after="0" w:line="240" w:lineRule="auto"/>
            </w:pPr>
            <w:r/>
            <w:r>
              <w:rPr>
                <w:sz w:val="16"/>
              </w:rPr>
              <w:t>0.287 (40)</w:t>
            </w:r>
          </w:p>
        </w:tc>
        <w:tc>
          <w:tcPr>
            <w:tcW w:type="dxa" w:w="2340"/>
            <w:tcBorders>
              <w:bottom w:val="single" w:sz="12" w:color="000000"/>
            </w:tcBorders>
          </w:tcPr>
          <w:p>
            <w:pPr>
              <w:spacing w:after="0" w:line="240" w:lineRule="auto"/>
            </w:pPr>
            <w:r/>
            <w:r>
              <w:rPr>
                <w:sz w:val="16"/>
              </w:rPr>
              <w:t>0.478 (41)</w:t>
            </w:r>
          </w:p>
        </w:tc>
        <w:tc>
          <w:tcPr>
            <w:tcW w:type="dxa" w:w="2340"/>
            <w:tcBorders>
              <w:bottom w:val="single" w:sz="12" w:color="000000"/>
            </w:tcBorders>
          </w:tcPr>
          <w:p>
            <w:pPr>
              <w:spacing w:after="0" w:line="240" w:lineRule="auto"/>
            </w:pPr>
            <w:r/>
            <w:r>
              <w:rPr>
                <w:sz w:val="16"/>
              </w:rPr>
              <w:t>0.563 (41)</w:t>
            </w:r>
          </w:p>
        </w:tc>
      </w:tr>
    </w:tbl>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2340"/>
        <w:gridCol w:w="2340"/>
        <w:gridCol w:w="2340"/>
        <w:gridCol w:w="2340"/>
      </w:tblGrid>
      <w:tr>
        <w:trPr>
          <w:tblHeader w:val="true"/>
        </w:trPr>
        <w:tc>
          <w:tcPr>
            <w:tcW w:type="dxa" w:w="2340"/>
            <w:tcBorders>
              <w:top w:val="single" w:sz="12" w:color="000000"/>
              <w:bottom w:val="single" w:sz="6" w:color="000000"/>
            </w:tcBorders>
          </w:tcPr>
          <w:p>
            <w:pPr>
              <w:spacing w:after="0" w:line="240" w:lineRule="auto"/>
            </w:pPr>
            <w:r/>
            <w:r>
              <w:rPr>
                <w:b/>
                <w:sz w:val="16"/>
              </w:rPr>
              <w:t>Arm vs s1_run3 (observed CL</w:t>
            </w:r>
            <w:r>
              <w:rPr>
                <w:b/>
                <w:sz w:val="16"/>
                <w:vertAlign w:val="subscript"/>
              </w:rPr>
              <w:t>sys</w:t>
            </w:r>
            <w:r>
              <w:rPr>
                <w:b/>
                <w:sz w:val="16"/>
              </w:rPr>
              <w:t>)</w:t>
            </w:r>
          </w:p>
        </w:tc>
        <w:tc>
          <w:tcPr>
            <w:tcW w:type="dxa" w:w="2340"/>
            <w:tcBorders>
              <w:top w:val="single" w:sz="12" w:color="000000"/>
              <w:bottom w:val="single" w:sz="6" w:color="000000"/>
            </w:tcBorders>
          </w:tcPr>
          <w:p>
            <w:pPr>
              <w:spacing w:after="0" w:line="240" w:lineRule="auto"/>
            </w:pPr>
            <w:r/>
            <w:r>
              <w:rPr>
                <w:b/>
                <w:sz w:val="16"/>
              </w:rPr>
              <w:t>log-NRMSE (primary)</w:t>
            </w:r>
          </w:p>
        </w:tc>
        <w:tc>
          <w:tcPr>
            <w:tcW w:type="dxa" w:w="2340"/>
            <w:tcBorders>
              <w:top w:val="single" w:sz="12" w:color="000000"/>
              <w:bottom w:val="single" w:sz="6" w:color="000000"/>
            </w:tcBorders>
          </w:tcPr>
          <w:p>
            <w:pPr>
              <w:spacing w:after="0" w:line="240" w:lineRule="auto"/>
            </w:pPr>
            <w:r/>
            <w:r>
              <w:rPr>
                <w:b/>
                <w:sz w:val="16"/>
              </w:rPr>
              <w:t>RMSE log</w:t>
            </w:r>
            <w:r>
              <w:rPr>
                <w:b/>
                <w:sz w:val="16"/>
                <w:vertAlign w:val="subscript"/>
              </w:rPr>
              <w:t>10</w:t>
            </w:r>
            <w:r>
              <w:rPr>
                <w:b/>
                <w:sz w:val="16"/>
              </w:rPr>
              <w:t xml:space="preserve"> (secondary)</w:t>
            </w:r>
          </w:p>
        </w:tc>
        <w:tc>
          <w:tcPr>
            <w:tcW w:type="dxa" w:w="2340"/>
            <w:tcBorders>
              <w:top w:val="single" w:sz="12" w:color="000000"/>
              <w:bottom w:val="single" w:sz="6" w:color="000000"/>
            </w:tcBorders>
          </w:tcPr>
          <w:p>
            <w:pPr>
              <w:spacing w:after="0" w:line="240" w:lineRule="auto"/>
            </w:pPr>
            <w:r/>
            <w:r>
              <w:rPr>
                <w:b/>
                <w:sz w:val="16"/>
              </w:rPr>
              <w:t>time-weighted RMSE log</w:t>
            </w:r>
            <w:r>
              <w:rPr>
                <w:b/>
                <w:sz w:val="16"/>
                <w:vertAlign w:val="subscript"/>
              </w:rPr>
              <w:t>10</w:t>
            </w:r>
            <w:r>
              <w:rPr>
                <w:b/>
                <w:sz w:val="16"/>
              </w:rPr>
              <w:t xml:space="preserve"> (sensitivity)</w:t>
            </w:r>
          </w:p>
        </w:tc>
      </w:tr>
      <w:tr>
        <w:tc>
          <w:tcPr>
            <w:tcW w:type="dxa" w:w="2340"/>
          </w:tcPr>
          <w:p>
            <w:pPr>
              <w:spacing w:after="0" w:line="240" w:lineRule="auto"/>
            </w:pPr>
            <w:r/>
            <w:r>
              <w:rPr>
                <w:sz w:val="16"/>
              </w:rPr>
              <w:t>h1_run0</w:t>
            </w:r>
          </w:p>
        </w:tc>
        <w:tc>
          <w:tcPr>
            <w:tcW w:type="dxa" w:w="2340"/>
          </w:tcPr>
          <w:p>
            <w:pPr>
              <w:spacing w:after="0" w:line="240" w:lineRule="auto"/>
            </w:pPr>
            <w:r/>
            <w:r>
              <w:rPr>
                <w:sz w:val="16"/>
              </w:rPr>
              <w:t>+0.063 [0.026, 0.145], p &lt;0.001</w:t>
            </w:r>
          </w:p>
        </w:tc>
        <w:tc>
          <w:tcPr>
            <w:tcW w:type="dxa" w:w="2340"/>
          </w:tcPr>
          <w:p>
            <w:pPr>
              <w:spacing w:after="0" w:line="240" w:lineRule="auto"/>
            </w:pPr>
            <w:r/>
            <w:r>
              <w:rPr>
                <w:sz w:val="16"/>
              </w:rPr>
              <w:t>+0.113 [0.048, 0.219], p &lt;0.001</w:t>
            </w:r>
          </w:p>
        </w:tc>
        <w:tc>
          <w:tcPr>
            <w:tcW w:type="dxa" w:w="2340"/>
          </w:tcPr>
          <w:p>
            <w:pPr>
              <w:spacing w:after="0" w:line="240" w:lineRule="auto"/>
            </w:pPr>
            <w:r/>
            <w:r>
              <w:rPr>
                <w:sz w:val="16"/>
              </w:rPr>
              <w:t>+0.154 [0.056, 0.329], p &lt;0.001</w:t>
            </w:r>
          </w:p>
        </w:tc>
      </w:tr>
      <w:tr>
        <w:tc>
          <w:tcPr>
            <w:tcW w:type="dxa" w:w="2340"/>
          </w:tcPr>
          <w:p>
            <w:pPr>
              <w:spacing w:after="0" w:line="240" w:lineRule="auto"/>
            </w:pPr>
            <w:r/>
            <w:r>
              <w:rPr>
                <w:sz w:val="16"/>
              </w:rPr>
              <w:t>h1_run0_noCLr</w:t>
            </w:r>
          </w:p>
        </w:tc>
        <w:tc>
          <w:tcPr>
            <w:tcW w:type="dxa" w:w="2340"/>
          </w:tcPr>
          <w:p>
            <w:pPr>
              <w:spacing w:after="0" w:line="240" w:lineRule="auto"/>
            </w:pPr>
            <w:r/>
            <w:r>
              <w:rPr>
                <w:sz w:val="16"/>
              </w:rPr>
              <w:t>+0.076 [0.027, 0.169], p &lt;0.001</w:t>
            </w:r>
          </w:p>
        </w:tc>
        <w:tc>
          <w:tcPr>
            <w:tcW w:type="dxa" w:w="2340"/>
          </w:tcPr>
          <w:p>
            <w:pPr>
              <w:spacing w:after="0" w:line="240" w:lineRule="auto"/>
            </w:pPr>
            <w:r/>
            <w:r>
              <w:rPr>
                <w:sz w:val="16"/>
              </w:rPr>
              <w:t>+0.144 [0.054, 0.250], p &lt;0.001</w:t>
            </w:r>
          </w:p>
        </w:tc>
        <w:tc>
          <w:tcPr>
            <w:tcW w:type="dxa" w:w="2340"/>
          </w:tcPr>
          <w:p>
            <w:pPr>
              <w:spacing w:after="0" w:line="240" w:lineRule="auto"/>
            </w:pPr>
            <w:r/>
            <w:r>
              <w:rPr>
                <w:sz w:val="16"/>
              </w:rPr>
              <w:t>+0.198 [0.064, 0.352], p 0.001</w:t>
            </w:r>
          </w:p>
        </w:tc>
      </w:tr>
      <w:tr>
        <w:tc>
          <w:tcPr>
            <w:tcW w:type="dxa" w:w="2340"/>
          </w:tcPr>
          <w:p>
            <w:pPr>
              <w:spacing w:after="0" w:line="240" w:lineRule="auto"/>
            </w:pPr>
            <w:r/>
            <w:r>
              <w:rPr>
                <w:sz w:val="16"/>
              </w:rPr>
              <w:t>h2_run4</w:t>
            </w:r>
          </w:p>
        </w:tc>
        <w:tc>
          <w:tcPr>
            <w:tcW w:type="dxa" w:w="2340"/>
          </w:tcPr>
          <w:p>
            <w:pPr>
              <w:spacing w:after="0" w:line="240" w:lineRule="auto"/>
            </w:pPr>
            <w:r/>
            <w:r>
              <w:rPr>
                <w:sz w:val="16"/>
              </w:rPr>
              <w:t>+0.074 [0.043, 0.146], p &lt;0.001</w:t>
            </w:r>
          </w:p>
        </w:tc>
        <w:tc>
          <w:tcPr>
            <w:tcW w:type="dxa" w:w="2340"/>
          </w:tcPr>
          <w:p>
            <w:pPr>
              <w:spacing w:after="0" w:line="240" w:lineRule="auto"/>
            </w:pPr>
            <w:r/>
            <w:r>
              <w:rPr>
                <w:sz w:val="16"/>
              </w:rPr>
              <w:t>+0.125 [0.077, 0.186], p &lt;0.001</w:t>
            </w:r>
          </w:p>
        </w:tc>
        <w:tc>
          <w:tcPr>
            <w:tcW w:type="dxa" w:w="2340"/>
          </w:tcPr>
          <w:p>
            <w:pPr>
              <w:spacing w:after="0" w:line="240" w:lineRule="auto"/>
            </w:pPr>
            <w:r/>
            <w:r>
              <w:rPr>
                <w:sz w:val="16"/>
              </w:rPr>
              <w:t>+0.179 [0.110, 0.274], p &lt;0.001</w:t>
            </w:r>
          </w:p>
        </w:tc>
      </w:tr>
      <w:tr>
        <w:tc>
          <w:tcPr>
            <w:tcW w:type="dxa" w:w="2340"/>
            <w:tcBorders>
              <w:bottom w:val="single" w:sz="12" w:color="000000"/>
            </w:tcBorders>
          </w:tcPr>
          <w:p>
            <w:pPr>
              <w:spacing w:after="0" w:line="240" w:lineRule="auto"/>
            </w:pPr>
            <w:r/>
            <w:r>
              <w:rPr>
                <w:sz w:val="16"/>
              </w:rPr>
              <w:t>h2_run0</w:t>
            </w:r>
          </w:p>
        </w:tc>
        <w:tc>
          <w:tcPr>
            <w:tcW w:type="dxa" w:w="2340"/>
            <w:tcBorders>
              <w:bottom w:val="single" w:sz="12" w:color="000000"/>
            </w:tcBorders>
          </w:tcPr>
          <w:p>
            <w:pPr>
              <w:spacing w:after="0" w:line="240" w:lineRule="auto"/>
            </w:pPr>
            <w:r/>
            <w:r>
              <w:rPr>
                <w:sz w:val="16"/>
              </w:rPr>
              <w:t>+0.099 [0.055, 0.156], p &lt;0.001</w:t>
            </w:r>
          </w:p>
        </w:tc>
        <w:tc>
          <w:tcPr>
            <w:tcW w:type="dxa" w:w="2340"/>
            <w:tcBorders>
              <w:bottom w:val="single" w:sz="12" w:color="000000"/>
            </w:tcBorders>
          </w:tcPr>
          <w:p>
            <w:pPr>
              <w:spacing w:after="0" w:line="240" w:lineRule="auto"/>
            </w:pPr>
            <w:r/>
            <w:r>
              <w:rPr>
                <w:sz w:val="16"/>
              </w:rPr>
              <w:t>+0.153 [0.102, 0.209], p &lt;0.001</w:t>
            </w:r>
          </w:p>
        </w:tc>
        <w:tc>
          <w:tcPr>
            <w:tcW w:type="dxa" w:w="2340"/>
            <w:tcBorders>
              <w:bottom w:val="single" w:sz="12" w:color="000000"/>
            </w:tcBorders>
          </w:tcPr>
          <w:p>
            <w:pPr>
              <w:spacing w:after="0" w:line="240" w:lineRule="auto"/>
            </w:pPr>
            <w:r/>
            <w:r>
              <w:rPr>
                <w:sz w:val="16"/>
              </w:rPr>
              <w:t>+0.179 [0.114, 0.266], p &lt;0.001</w:t>
            </w:r>
          </w:p>
        </w:tc>
      </w:tr>
    </w:tbl>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1337"/>
        <w:gridCol w:w="1337"/>
        <w:gridCol w:w="1337"/>
        <w:gridCol w:w="1337"/>
        <w:gridCol w:w="1337"/>
        <w:gridCol w:w="1337"/>
        <w:gridCol w:w="1337"/>
      </w:tblGrid>
      <w:tr>
        <w:trPr>
          <w:tblHeader w:val="true"/>
        </w:trPr>
        <w:tc>
          <w:tcPr>
            <w:tcW w:type="dxa" w:w="1337"/>
            <w:tcBorders>
              <w:top w:val="single" w:sz="12" w:color="000000"/>
              <w:bottom w:val="single" w:sz="6" w:color="000000"/>
            </w:tcBorders>
          </w:tcPr>
          <w:p>
            <w:pPr>
              <w:spacing w:after="0" w:line="240" w:lineRule="auto"/>
            </w:pPr>
            <w:r/>
            <w:r>
              <w:rPr>
                <w:b/>
                <w:sz w:val="16"/>
              </w:rPr>
              <w:t>Full-PBPK scenario</w:t>
            </w:r>
          </w:p>
        </w:tc>
        <w:tc>
          <w:tcPr>
            <w:tcW w:type="dxa" w:w="1337"/>
            <w:tcBorders>
              <w:top w:val="single" w:sz="12" w:color="000000"/>
              <w:bottom w:val="single" w:sz="6" w:color="000000"/>
            </w:tcBorders>
          </w:tcPr>
          <w:p>
            <w:pPr>
              <w:spacing w:after="0" w:line="240" w:lineRule="auto"/>
            </w:pPr>
            <w:r/>
            <w:r>
              <w:rPr>
                <w:b/>
                <w:sz w:val="16"/>
              </w:rPr>
              <w:t>log-NRMSE, median (n)</w:t>
            </w:r>
          </w:p>
        </w:tc>
        <w:tc>
          <w:tcPr>
            <w:tcW w:type="dxa" w:w="1337"/>
            <w:tcBorders>
              <w:top w:val="single" w:sz="12" w:color="000000"/>
              <w:bottom w:val="single" w:sz="6" w:color="000000"/>
            </w:tcBorders>
          </w:tcPr>
          <w:p>
            <w:pPr>
              <w:spacing w:after="0" w:line="240" w:lineRule="auto"/>
            </w:pPr>
            <w:r/>
            <w:r>
              <w:rPr>
                <w:b/>
                <w:sz w:val="16"/>
              </w:rPr>
              <w:t>RMSE log</w:t>
            </w:r>
            <w:r>
              <w:rPr>
                <w:b/>
                <w:sz w:val="16"/>
                <w:vertAlign w:val="subscript"/>
              </w:rPr>
              <w:t>10</w:t>
            </w:r>
            <w:r>
              <w:rPr>
                <w:b/>
                <w:sz w:val="16"/>
              </w:rPr>
              <w:t>, median (n)</w:t>
            </w:r>
          </w:p>
        </w:tc>
        <w:tc>
          <w:tcPr>
            <w:tcW w:type="dxa" w:w="1337"/>
            <w:tcBorders>
              <w:top w:val="single" w:sz="12" w:color="000000"/>
              <w:bottom w:val="single" w:sz="6" w:color="000000"/>
            </w:tcBorders>
          </w:tcPr>
          <w:p>
            <w:pPr>
              <w:spacing w:after="0" w:line="240" w:lineRule="auto"/>
            </w:pPr>
            <w:r/>
            <w:r>
              <w:rPr>
                <w:b/>
                <w:sz w:val="16"/>
              </w:rPr>
              <w:t>AUC</w:t>
            </w:r>
            <w:r>
              <w:rPr>
                <w:b/>
                <w:sz w:val="16"/>
                <w:vertAlign w:val="subscript"/>
              </w:rPr>
              <w:t>0–t</w:t>
            </w:r>
            <w:r>
              <w:rPr>
                <w:b/>
                <w:sz w:val="16"/>
              </w:rPr>
              <w:t xml:space="preserve"> fold error, median</w:t>
            </w:r>
          </w:p>
        </w:tc>
        <w:tc>
          <w:tcPr>
            <w:tcW w:type="dxa" w:w="1337"/>
            <w:tcBorders>
              <w:top w:val="single" w:sz="12" w:color="000000"/>
              <w:bottom w:val="single" w:sz="6" w:color="000000"/>
            </w:tcBorders>
          </w:tcPr>
          <w:p>
            <w:pPr>
              <w:spacing w:after="0" w:line="240" w:lineRule="auto"/>
            </w:pPr>
            <w:r/>
            <w:r>
              <w:rPr>
                <w:b/>
                <w:sz w:val="16"/>
              </w:rPr>
              <w:t>AUC within 2-fold</w:t>
            </w:r>
          </w:p>
        </w:tc>
        <w:tc>
          <w:tcPr>
            <w:tcW w:type="dxa" w:w="1337"/>
            <w:tcBorders>
              <w:top w:val="single" w:sz="12" w:color="000000"/>
              <w:bottom w:val="single" w:sz="6" w:color="000000"/>
            </w:tcBorders>
          </w:tcPr>
          <w:p>
            <w:pPr>
              <w:spacing w:after="0" w:line="240" w:lineRule="auto"/>
            </w:pPr>
            <w:r/>
            <w:r>
              <w:rPr>
                <w:b/>
                <w:sz w:val="16"/>
              </w:rPr>
              <w:t>C</w:t>
            </w:r>
            <w:r>
              <w:rPr>
                <w:b/>
                <w:sz w:val="16"/>
                <w:vertAlign w:val="subscript"/>
              </w:rPr>
              <w:t>max</w:t>
            </w:r>
            <w:r>
              <w:rPr>
                <w:b/>
                <w:sz w:val="16"/>
              </w:rPr>
              <w:t xml:space="preserve"> fold error, median</w:t>
            </w:r>
          </w:p>
        </w:tc>
        <w:tc>
          <w:tcPr>
            <w:tcW w:type="dxa" w:w="1337"/>
            <w:tcBorders>
              <w:top w:val="single" w:sz="12" w:color="000000"/>
              <w:bottom w:val="single" w:sz="6" w:color="000000"/>
            </w:tcBorders>
          </w:tcPr>
          <w:p>
            <w:pPr>
              <w:spacing w:after="0" w:line="240" w:lineRule="auto"/>
            </w:pPr>
            <w:r/>
            <w:r>
              <w:rPr>
                <w:b/>
                <w:sz w:val="16"/>
              </w:rPr>
              <w:t>C</w:t>
            </w:r>
            <w:r>
              <w:rPr>
                <w:b/>
                <w:sz w:val="16"/>
                <w:vertAlign w:val="subscript"/>
              </w:rPr>
              <w:t>max</w:t>
            </w:r>
            <w:r>
              <w:rPr>
                <w:b/>
                <w:sz w:val="16"/>
              </w:rPr>
              <w:t xml:space="preserve"> within 2-fold</w:t>
            </w:r>
          </w:p>
        </w:tc>
      </w:tr>
      <w:tr>
        <w:tc>
          <w:tcPr>
            <w:tcW w:type="dxa" w:w="1337"/>
          </w:tcPr>
          <w:p>
            <w:pPr>
              <w:spacing w:after="0" w:line="240" w:lineRule="auto"/>
            </w:pPr>
            <w:r/>
            <w:r>
              <w:rPr>
                <w:sz w:val="16"/>
              </w:rPr>
              <w:t>S+ CL</w:t>
            </w:r>
            <w:r>
              <w:rPr>
                <w:sz w:val="16"/>
                <w:vertAlign w:val="subscript"/>
              </w:rPr>
              <w:t>int</w:t>
            </w:r>
            <w:r>
              <w:rPr>
                <w:sz w:val="16"/>
              </w:rPr>
              <w:t xml:space="preserve"> + renal CL, K</w:t>
            </w:r>
            <w:r>
              <w:rPr>
                <w:sz w:val="16"/>
                <w:vertAlign w:val="subscript"/>
              </w:rPr>
              <w:t>p</w:t>
            </w:r>
            <w:r>
              <w:rPr>
                <w:sz w:val="16"/>
              </w:rPr>
              <w:t xml:space="preserve"> 1 (h1_run1)</w:t>
            </w:r>
          </w:p>
        </w:tc>
        <w:tc>
          <w:tcPr>
            <w:tcW w:type="dxa" w:w="1337"/>
          </w:tcPr>
          <w:p>
            <w:pPr>
              <w:spacing w:after="0" w:line="240" w:lineRule="auto"/>
            </w:pPr>
            <w:r/>
            <w:r>
              <w:rPr>
                <w:sz w:val="16"/>
              </w:rPr>
              <w:t>0.365 (40)</w:t>
            </w:r>
          </w:p>
        </w:tc>
        <w:tc>
          <w:tcPr>
            <w:tcW w:type="dxa" w:w="1337"/>
          </w:tcPr>
          <w:p>
            <w:pPr>
              <w:spacing w:after="0" w:line="240" w:lineRule="auto"/>
            </w:pPr>
            <w:r/>
            <w:r>
              <w:rPr>
                <w:sz w:val="16"/>
              </w:rPr>
              <w:t>0.599 (41)</w:t>
            </w:r>
          </w:p>
        </w:tc>
        <w:tc>
          <w:tcPr>
            <w:tcW w:type="dxa" w:w="1337"/>
          </w:tcPr>
          <w:p>
            <w:pPr>
              <w:spacing w:after="0" w:line="240" w:lineRule="auto"/>
            </w:pPr>
            <w:r/>
            <w:r>
              <w:rPr>
                <w:sz w:val="16"/>
              </w:rPr>
              <w:t>0.85×</w:t>
            </w:r>
          </w:p>
        </w:tc>
        <w:tc>
          <w:tcPr>
            <w:tcW w:type="dxa" w:w="1337"/>
          </w:tcPr>
          <w:p>
            <w:pPr>
              <w:spacing w:after="0" w:line="240" w:lineRule="auto"/>
            </w:pPr>
            <w:r/>
            <w:r>
              <w:rPr>
                <w:sz w:val="16"/>
              </w:rPr>
              <w:t>46%</w:t>
            </w:r>
          </w:p>
        </w:tc>
        <w:tc>
          <w:tcPr>
            <w:tcW w:type="dxa" w:w="1337"/>
          </w:tcPr>
          <w:p>
            <w:pPr>
              <w:spacing w:after="0" w:line="240" w:lineRule="auto"/>
            </w:pPr>
            <w:r/>
            <w:r>
              <w:rPr>
                <w:sz w:val="16"/>
              </w:rPr>
              <w:t>0.99×</w:t>
            </w:r>
          </w:p>
        </w:tc>
        <w:tc>
          <w:tcPr>
            <w:tcW w:type="dxa" w:w="1337"/>
          </w:tcPr>
          <w:p>
            <w:pPr>
              <w:spacing w:after="0" w:line="240" w:lineRule="auto"/>
            </w:pPr>
            <w:r/>
            <w:r>
              <w:rPr>
                <w:sz w:val="16"/>
              </w:rPr>
              <w:t>54%</w:t>
            </w:r>
          </w:p>
        </w:tc>
      </w:tr>
      <w:tr>
        <w:tc>
          <w:tcPr>
            <w:tcW w:type="dxa" w:w="1337"/>
          </w:tcPr>
          <w:p>
            <w:pPr>
              <w:spacing w:after="0" w:line="240" w:lineRule="auto"/>
            </w:pPr>
            <w:r/>
            <w:r>
              <w:rPr>
                <w:sz w:val="16"/>
              </w:rPr>
              <w:t>S+ CL</w:t>
            </w:r>
            <w:r>
              <w:rPr>
                <w:sz w:val="16"/>
                <w:vertAlign w:val="subscript"/>
              </w:rPr>
              <w:t>int</w:t>
            </w:r>
            <w:r>
              <w:rPr>
                <w:sz w:val="16"/>
              </w:rPr>
              <w:t xml:space="preserve"> + renal CL, K</w:t>
            </w:r>
            <w:r>
              <w:rPr>
                <w:sz w:val="16"/>
                <w:vertAlign w:val="subscript"/>
              </w:rPr>
              <w:t>p</w:t>
            </w:r>
            <w:r>
              <w:rPr>
                <w:sz w:val="16"/>
              </w:rPr>
              <w:t xml:space="preserve"> 2 (h1_run2)</w:t>
            </w:r>
          </w:p>
        </w:tc>
        <w:tc>
          <w:tcPr>
            <w:tcW w:type="dxa" w:w="1337"/>
          </w:tcPr>
          <w:p>
            <w:pPr>
              <w:spacing w:after="0" w:line="240" w:lineRule="auto"/>
            </w:pPr>
            <w:r/>
            <w:r>
              <w:rPr>
                <w:sz w:val="16"/>
              </w:rPr>
              <w:t>0.396 (40)</w:t>
            </w:r>
          </w:p>
        </w:tc>
        <w:tc>
          <w:tcPr>
            <w:tcW w:type="dxa" w:w="1337"/>
          </w:tcPr>
          <w:p>
            <w:pPr>
              <w:spacing w:after="0" w:line="240" w:lineRule="auto"/>
            </w:pPr>
            <w:r/>
            <w:r>
              <w:rPr>
                <w:sz w:val="16"/>
              </w:rPr>
              <w:t>0.528 (41)</w:t>
            </w:r>
          </w:p>
        </w:tc>
        <w:tc>
          <w:tcPr>
            <w:tcW w:type="dxa" w:w="1337"/>
          </w:tcPr>
          <w:p>
            <w:pPr>
              <w:spacing w:after="0" w:line="240" w:lineRule="auto"/>
            </w:pPr>
            <w:r/>
            <w:r>
              <w:rPr>
                <w:sz w:val="16"/>
              </w:rPr>
              <w:t>0.71×</w:t>
            </w:r>
          </w:p>
        </w:tc>
        <w:tc>
          <w:tcPr>
            <w:tcW w:type="dxa" w:w="1337"/>
          </w:tcPr>
          <w:p>
            <w:pPr>
              <w:spacing w:after="0" w:line="240" w:lineRule="auto"/>
            </w:pPr>
            <w:r/>
            <w:r>
              <w:rPr>
                <w:sz w:val="16"/>
              </w:rPr>
              <w:t>41%</w:t>
            </w:r>
          </w:p>
        </w:tc>
        <w:tc>
          <w:tcPr>
            <w:tcW w:type="dxa" w:w="1337"/>
          </w:tcPr>
          <w:p>
            <w:pPr>
              <w:spacing w:after="0" w:line="240" w:lineRule="auto"/>
            </w:pPr>
            <w:r/>
            <w:r>
              <w:rPr>
                <w:sz w:val="16"/>
              </w:rPr>
              <w:t>1.04×</w:t>
            </w:r>
          </w:p>
        </w:tc>
        <w:tc>
          <w:tcPr>
            <w:tcW w:type="dxa" w:w="1337"/>
          </w:tcPr>
          <w:p>
            <w:pPr>
              <w:spacing w:after="0" w:line="240" w:lineRule="auto"/>
            </w:pPr>
            <w:r/>
            <w:r>
              <w:rPr>
                <w:sz w:val="16"/>
              </w:rPr>
              <w:t>56%</w:t>
            </w:r>
          </w:p>
        </w:tc>
      </w:tr>
      <w:tr>
        <w:tc>
          <w:tcPr>
            <w:tcW w:type="dxa" w:w="1337"/>
          </w:tcPr>
          <w:p>
            <w:pPr>
              <w:spacing w:after="0" w:line="240" w:lineRule="auto"/>
            </w:pPr>
            <w:r/>
            <w:r>
              <w:rPr>
                <w:sz w:val="16"/>
              </w:rPr>
              <w:t>S+ CL</w:t>
            </w:r>
            <w:r>
              <w:rPr>
                <w:sz w:val="16"/>
                <w:vertAlign w:val="subscript"/>
              </w:rPr>
              <w:t>int</w:t>
            </w:r>
            <w:r>
              <w:rPr>
                <w:sz w:val="16"/>
              </w:rPr>
              <w:t xml:space="preserve"> + renal CL, K</w:t>
            </w:r>
            <w:r>
              <w:rPr>
                <w:sz w:val="16"/>
                <w:vertAlign w:val="subscript"/>
              </w:rPr>
              <w:t>p</w:t>
            </w:r>
            <w:r>
              <w:rPr>
                <w:sz w:val="16"/>
              </w:rPr>
              <w:t xml:space="preserve"> 3 (h1_run3)</w:t>
            </w:r>
          </w:p>
        </w:tc>
        <w:tc>
          <w:tcPr>
            <w:tcW w:type="dxa" w:w="1337"/>
          </w:tcPr>
          <w:p>
            <w:pPr>
              <w:spacing w:after="0" w:line="240" w:lineRule="auto"/>
            </w:pPr>
            <w:r/>
            <w:r>
              <w:rPr>
                <w:sz w:val="16"/>
              </w:rPr>
              <w:t>0.398 (40)</w:t>
            </w:r>
          </w:p>
        </w:tc>
        <w:tc>
          <w:tcPr>
            <w:tcW w:type="dxa" w:w="1337"/>
          </w:tcPr>
          <w:p>
            <w:pPr>
              <w:spacing w:after="0" w:line="240" w:lineRule="auto"/>
            </w:pPr>
            <w:r/>
            <w:r>
              <w:rPr>
                <w:sz w:val="16"/>
              </w:rPr>
              <w:t>0.530 (41)</w:t>
            </w:r>
          </w:p>
        </w:tc>
        <w:tc>
          <w:tcPr>
            <w:tcW w:type="dxa" w:w="1337"/>
          </w:tcPr>
          <w:p>
            <w:pPr>
              <w:spacing w:after="0" w:line="240" w:lineRule="auto"/>
            </w:pPr>
            <w:r/>
            <w:r>
              <w:rPr>
                <w:sz w:val="16"/>
              </w:rPr>
              <w:t>0.69×</w:t>
            </w:r>
          </w:p>
        </w:tc>
        <w:tc>
          <w:tcPr>
            <w:tcW w:type="dxa" w:w="1337"/>
          </w:tcPr>
          <w:p>
            <w:pPr>
              <w:spacing w:after="0" w:line="240" w:lineRule="auto"/>
            </w:pPr>
            <w:r/>
            <w:r>
              <w:rPr>
                <w:sz w:val="16"/>
              </w:rPr>
              <w:t>44%</w:t>
            </w:r>
          </w:p>
        </w:tc>
        <w:tc>
          <w:tcPr>
            <w:tcW w:type="dxa" w:w="1337"/>
          </w:tcPr>
          <w:p>
            <w:pPr>
              <w:spacing w:after="0" w:line="240" w:lineRule="auto"/>
            </w:pPr>
            <w:r/>
            <w:r>
              <w:rPr>
                <w:sz w:val="16"/>
              </w:rPr>
              <w:t>1.01×</w:t>
            </w:r>
          </w:p>
        </w:tc>
        <w:tc>
          <w:tcPr>
            <w:tcW w:type="dxa" w:w="1337"/>
          </w:tcPr>
          <w:p>
            <w:pPr>
              <w:spacing w:after="0" w:line="240" w:lineRule="auto"/>
            </w:pPr>
            <w:r/>
            <w:r>
              <w:rPr>
                <w:sz w:val="16"/>
              </w:rPr>
              <w:t>56%</w:t>
            </w:r>
          </w:p>
        </w:tc>
      </w:tr>
      <w:tr>
        <w:tc>
          <w:tcPr>
            <w:tcW w:type="dxa" w:w="1337"/>
          </w:tcPr>
          <w:p>
            <w:pPr>
              <w:spacing w:after="0" w:line="240" w:lineRule="auto"/>
            </w:pPr>
            <w:r/>
            <w:r>
              <w:rPr>
                <w:sz w:val="16"/>
              </w:rPr>
              <w:t>S+ CL</w:t>
            </w:r>
            <w:r>
              <w:rPr>
                <w:sz w:val="16"/>
                <w:vertAlign w:val="subscript"/>
              </w:rPr>
              <w:t>int</w:t>
            </w:r>
            <w:r>
              <w:rPr>
                <w:sz w:val="16"/>
              </w:rPr>
              <w:t>, renal CL = 0, K</w:t>
            </w:r>
            <w:r>
              <w:rPr>
                <w:sz w:val="16"/>
                <w:vertAlign w:val="subscript"/>
              </w:rPr>
              <w:t>p</w:t>
            </w:r>
            <w:r>
              <w:rPr>
                <w:sz w:val="16"/>
              </w:rPr>
              <w:t xml:space="preserve"> 1 (h1_run1_noCLr)</w:t>
            </w:r>
          </w:p>
        </w:tc>
        <w:tc>
          <w:tcPr>
            <w:tcW w:type="dxa" w:w="1337"/>
          </w:tcPr>
          <w:p>
            <w:pPr>
              <w:spacing w:after="0" w:line="240" w:lineRule="auto"/>
            </w:pPr>
            <w:r/>
            <w:r>
              <w:rPr>
                <w:sz w:val="16"/>
              </w:rPr>
              <w:t>0.360 (40)</w:t>
            </w:r>
          </w:p>
        </w:tc>
        <w:tc>
          <w:tcPr>
            <w:tcW w:type="dxa" w:w="1337"/>
          </w:tcPr>
          <w:p>
            <w:pPr>
              <w:spacing w:after="0" w:line="240" w:lineRule="auto"/>
            </w:pPr>
            <w:r/>
            <w:r>
              <w:rPr>
                <w:sz w:val="16"/>
              </w:rPr>
              <w:t>0.586 (41)</w:t>
            </w:r>
          </w:p>
        </w:tc>
        <w:tc>
          <w:tcPr>
            <w:tcW w:type="dxa" w:w="1337"/>
          </w:tcPr>
          <w:p>
            <w:pPr>
              <w:spacing w:after="0" w:line="240" w:lineRule="auto"/>
            </w:pPr>
            <w:r/>
            <w:r>
              <w:rPr>
                <w:sz w:val="16"/>
              </w:rPr>
              <w:t>1.02×</w:t>
            </w:r>
          </w:p>
        </w:tc>
        <w:tc>
          <w:tcPr>
            <w:tcW w:type="dxa" w:w="1337"/>
          </w:tcPr>
          <w:p>
            <w:pPr>
              <w:spacing w:after="0" w:line="240" w:lineRule="auto"/>
            </w:pPr>
            <w:r/>
            <w:r>
              <w:rPr>
                <w:sz w:val="16"/>
              </w:rPr>
              <w:t>49%</w:t>
            </w:r>
          </w:p>
        </w:tc>
        <w:tc>
          <w:tcPr>
            <w:tcW w:type="dxa" w:w="1337"/>
          </w:tcPr>
          <w:p>
            <w:pPr>
              <w:spacing w:after="0" w:line="240" w:lineRule="auto"/>
            </w:pPr>
            <w:r/>
            <w:r>
              <w:rPr>
                <w:sz w:val="16"/>
              </w:rPr>
              <w:t>1.13×</w:t>
            </w:r>
          </w:p>
        </w:tc>
        <w:tc>
          <w:tcPr>
            <w:tcW w:type="dxa" w:w="1337"/>
          </w:tcPr>
          <w:p>
            <w:pPr>
              <w:spacing w:after="0" w:line="240" w:lineRule="auto"/>
            </w:pPr>
            <w:r/>
            <w:r>
              <w:rPr>
                <w:sz w:val="16"/>
              </w:rPr>
              <w:t>51%</w:t>
            </w:r>
          </w:p>
        </w:tc>
      </w:tr>
      <w:tr>
        <w:tc>
          <w:tcPr>
            <w:tcW w:type="dxa" w:w="1337"/>
          </w:tcPr>
          <w:p>
            <w:pPr>
              <w:spacing w:after="0" w:line="240" w:lineRule="auto"/>
            </w:pPr>
            <w:r/>
            <w:r>
              <w:rPr>
                <w:sz w:val="16"/>
              </w:rPr>
              <w:t>S+ CL</w:t>
            </w:r>
            <w:r>
              <w:rPr>
                <w:sz w:val="16"/>
                <w:vertAlign w:val="subscript"/>
              </w:rPr>
              <w:t>int</w:t>
            </w:r>
            <w:r>
              <w:rPr>
                <w:sz w:val="16"/>
              </w:rPr>
              <w:t>, renal CL = 0, K</w:t>
            </w:r>
            <w:r>
              <w:rPr>
                <w:sz w:val="16"/>
                <w:vertAlign w:val="subscript"/>
              </w:rPr>
              <w:t>p</w:t>
            </w:r>
            <w:r>
              <w:rPr>
                <w:sz w:val="16"/>
              </w:rPr>
              <w:t xml:space="preserve"> 2 (h1_run2_noCLr)</w:t>
            </w:r>
          </w:p>
        </w:tc>
        <w:tc>
          <w:tcPr>
            <w:tcW w:type="dxa" w:w="1337"/>
          </w:tcPr>
          <w:p>
            <w:pPr>
              <w:spacing w:after="0" w:line="240" w:lineRule="auto"/>
            </w:pPr>
            <w:r/>
            <w:r>
              <w:rPr>
                <w:sz w:val="16"/>
              </w:rPr>
              <w:t>0.388 (40)</w:t>
            </w:r>
          </w:p>
        </w:tc>
        <w:tc>
          <w:tcPr>
            <w:tcW w:type="dxa" w:w="1337"/>
          </w:tcPr>
          <w:p>
            <w:pPr>
              <w:spacing w:after="0" w:line="240" w:lineRule="auto"/>
            </w:pPr>
            <w:r/>
            <w:r>
              <w:rPr>
                <w:sz w:val="16"/>
              </w:rPr>
              <w:t>0.521 (41)</w:t>
            </w:r>
          </w:p>
        </w:tc>
        <w:tc>
          <w:tcPr>
            <w:tcW w:type="dxa" w:w="1337"/>
          </w:tcPr>
          <w:p>
            <w:pPr>
              <w:spacing w:after="0" w:line="240" w:lineRule="auto"/>
            </w:pPr>
            <w:r/>
            <w:r>
              <w:rPr>
                <w:sz w:val="16"/>
              </w:rPr>
              <w:t>0.80×</w:t>
            </w:r>
          </w:p>
        </w:tc>
        <w:tc>
          <w:tcPr>
            <w:tcW w:type="dxa" w:w="1337"/>
          </w:tcPr>
          <w:p>
            <w:pPr>
              <w:spacing w:after="0" w:line="240" w:lineRule="auto"/>
            </w:pPr>
            <w:r/>
            <w:r>
              <w:rPr>
                <w:sz w:val="16"/>
              </w:rPr>
              <w:t>44%</w:t>
            </w:r>
          </w:p>
        </w:tc>
        <w:tc>
          <w:tcPr>
            <w:tcW w:type="dxa" w:w="1337"/>
          </w:tcPr>
          <w:p>
            <w:pPr>
              <w:spacing w:after="0" w:line="240" w:lineRule="auto"/>
            </w:pPr>
            <w:r/>
            <w:r>
              <w:rPr>
                <w:sz w:val="16"/>
              </w:rPr>
              <w:t>1.09×</w:t>
            </w:r>
          </w:p>
        </w:tc>
        <w:tc>
          <w:tcPr>
            <w:tcW w:type="dxa" w:w="1337"/>
          </w:tcPr>
          <w:p>
            <w:pPr>
              <w:spacing w:after="0" w:line="240" w:lineRule="auto"/>
            </w:pPr>
            <w:r/>
            <w:r>
              <w:rPr>
                <w:sz w:val="16"/>
              </w:rPr>
              <w:t>51%</w:t>
            </w:r>
          </w:p>
        </w:tc>
      </w:tr>
      <w:tr>
        <w:tc>
          <w:tcPr>
            <w:tcW w:type="dxa" w:w="1337"/>
          </w:tcPr>
          <w:p>
            <w:pPr>
              <w:spacing w:after="0" w:line="240" w:lineRule="auto"/>
            </w:pPr>
            <w:r/>
            <w:r>
              <w:rPr>
                <w:sz w:val="16"/>
              </w:rPr>
              <w:t>S+ CL</w:t>
            </w:r>
            <w:r>
              <w:rPr>
                <w:sz w:val="16"/>
                <w:vertAlign w:val="subscript"/>
              </w:rPr>
              <w:t>int</w:t>
            </w:r>
            <w:r>
              <w:rPr>
                <w:sz w:val="16"/>
              </w:rPr>
              <w:t>, renal CL = 0, K</w:t>
            </w:r>
            <w:r>
              <w:rPr>
                <w:sz w:val="16"/>
                <w:vertAlign w:val="subscript"/>
              </w:rPr>
              <w:t>p</w:t>
            </w:r>
            <w:r>
              <w:rPr>
                <w:sz w:val="16"/>
              </w:rPr>
              <w:t xml:space="preserve"> 3 (h1_run3_noCLr)</w:t>
            </w:r>
          </w:p>
        </w:tc>
        <w:tc>
          <w:tcPr>
            <w:tcW w:type="dxa" w:w="1337"/>
          </w:tcPr>
          <w:p>
            <w:pPr>
              <w:spacing w:after="0" w:line="240" w:lineRule="auto"/>
            </w:pPr>
            <w:r/>
            <w:r>
              <w:rPr>
                <w:sz w:val="16"/>
              </w:rPr>
              <w:t>0.390 (40)</w:t>
            </w:r>
          </w:p>
        </w:tc>
        <w:tc>
          <w:tcPr>
            <w:tcW w:type="dxa" w:w="1337"/>
          </w:tcPr>
          <w:p>
            <w:pPr>
              <w:spacing w:after="0" w:line="240" w:lineRule="auto"/>
            </w:pPr>
            <w:r/>
            <w:r>
              <w:rPr>
                <w:sz w:val="16"/>
              </w:rPr>
              <w:t>0.530 (41)</w:t>
            </w:r>
          </w:p>
        </w:tc>
        <w:tc>
          <w:tcPr>
            <w:tcW w:type="dxa" w:w="1337"/>
          </w:tcPr>
          <w:p>
            <w:pPr>
              <w:spacing w:after="0" w:line="240" w:lineRule="auto"/>
            </w:pPr>
            <w:r/>
            <w:r>
              <w:rPr>
                <w:sz w:val="16"/>
              </w:rPr>
              <w:t>0.78×</w:t>
            </w:r>
          </w:p>
        </w:tc>
        <w:tc>
          <w:tcPr>
            <w:tcW w:type="dxa" w:w="1337"/>
          </w:tcPr>
          <w:p>
            <w:pPr>
              <w:spacing w:after="0" w:line="240" w:lineRule="auto"/>
            </w:pPr>
            <w:r/>
            <w:r>
              <w:rPr>
                <w:sz w:val="16"/>
              </w:rPr>
              <w:t>46%</w:t>
            </w:r>
          </w:p>
        </w:tc>
        <w:tc>
          <w:tcPr>
            <w:tcW w:type="dxa" w:w="1337"/>
          </w:tcPr>
          <w:p>
            <w:pPr>
              <w:spacing w:after="0" w:line="240" w:lineRule="auto"/>
            </w:pPr>
            <w:r/>
            <w:r>
              <w:rPr>
                <w:sz w:val="16"/>
              </w:rPr>
              <w:t>1.01×</w:t>
            </w:r>
          </w:p>
        </w:tc>
        <w:tc>
          <w:tcPr>
            <w:tcW w:type="dxa" w:w="1337"/>
          </w:tcPr>
          <w:p>
            <w:pPr>
              <w:spacing w:after="0" w:line="240" w:lineRule="auto"/>
            </w:pPr>
            <w:r/>
            <w:r>
              <w:rPr>
                <w:sz w:val="16"/>
              </w:rPr>
              <w:t>54%</w:t>
            </w:r>
          </w:p>
        </w:tc>
      </w:tr>
      <w:tr>
        <w:tc>
          <w:tcPr>
            <w:tcW w:type="dxa" w:w="1337"/>
          </w:tcPr>
          <w:p>
            <w:pPr>
              <w:spacing w:after="0" w:line="240" w:lineRule="auto"/>
            </w:pPr>
            <w:r/>
            <w:r>
              <w:rPr>
                <w:sz w:val="16"/>
              </w:rPr>
              <w:t>DL–ML total CL, K</w:t>
            </w:r>
            <w:r>
              <w:rPr>
                <w:sz w:val="16"/>
                <w:vertAlign w:val="subscript"/>
              </w:rPr>
              <w:t>p</w:t>
            </w:r>
            <w:r>
              <w:rPr>
                <w:sz w:val="16"/>
              </w:rPr>
              <w:t xml:space="preserve"> 1 (h2_run1)</w:t>
            </w:r>
          </w:p>
        </w:tc>
        <w:tc>
          <w:tcPr>
            <w:tcW w:type="dxa" w:w="1337"/>
          </w:tcPr>
          <w:p>
            <w:pPr>
              <w:spacing w:after="0" w:line="240" w:lineRule="auto"/>
            </w:pPr>
            <w:r/>
            <w:r>
              <w:rPr>
                <w:sz w:val="16"/>
              </w:rPr>
              <w:t>0.309 (40)</w:t>
            </w:r>
          </w:p>
        </w:tc>
        <w:tc>
          <w:tcPr>
            <w:tcW w:type="dxa" w:w="1337"/>
          </w:tcPr>
          <w:p>
            <w:pPr>
              <w:spacing w:after="0" w:line="240" w:lineRule="auto"/>
            </w:pPr>
            <w:r/>
            <w:r>
              <w:rPr>
                <w:sz w:val="16"/>
              </w:rPr>
              <w:t>0.563 (41)</w:t>
            </w:r>
          </w:p>
        </w:tc>
        <w:tc>
          <w:tcPr>
            <w:tcW w:type="dxa" w:w="1337"/>
          </w:tcPr>
          <w:p>
            <w:pPr>
              <w:spacing w:after="0" w:line="240" w:lineRule="auto"/>
            </w:pPr>
            <w:r/>
            <w:r>
              <w:rPr>
                <w:sz w:val="16"/>
              </w:rPr>
              <w:t>1.44×</w:t>
            </w:r>
          </w:p>
        </w:tc>
        <w:tc>
          <w:tcPr>
            <w:tcW w:type="dxa" w:w="1337"/>
          </w:tcPr>
          <w:p>
            <w:pPr>
              <w:spacing w:after="0" w:line="240" w:lineRule="auto"/>
            </w:pPr>
            <w:r/>
            <w:r>
              <w:rPr>
                <w:sz w:val="16"/>
              </w:rPr>
              <w:t>51%</w:t>
            </w:r>
          </w:p>
        </w:tc>
        <w:tc>
          <w:tcPr>
            <w:tcW w:type="dxa" w:w="1337"/>
          </w:tcPr>
          <w:p>
            <w:pPr>
              <w:spacing w:after="0" w:line="240" w:lineRule="auto"/>
            </w:pPr>
            <w:r/>
            <w:r>
              <w:rPr>
                <w:sz w:val="16"/>
              </w:rPr>
              <w:t>1.28×</w:t>
            </w:r>
          </w:p>
        </w:tc>
        <w:tc>
          <w:tcPr>
            <w:tcW w:type="dxa" w:w="1337"/>
          </w:tcPr>
          <w:p>
            <w:pPr>
              <w:spacing w:after="0" w:line="240" w:lineRule="auto"/>
            </w:pPr>
            <w:r/>
            <w:r>
              <w:rPr>
                <w:sz w:val="16"/>
              </w:rPr>
              <w:t>41%</w:t>
            </w:r>
          </w:p>
        </w:tc>
      </w:tr>
      <w:tr>
        <w:tc>
          <w:tcPr>
            <w:tcW w:type="dxa" w:w="1337"/>
          </w:tcPr>
          <w:p>
            <w:pPr>
              <w:spacing w:after="0" w:line="240" w:lineRule="auto"/>
            </w:pPr>
            <w:r/>
            <w:r>
              <w:rPr>
                <w:sz w:val="16"/>
              </w:rPr>
              <w:t>DL–ML total CL, K</w:t>
            </w:r>
            <w:r>
              <w:rPr>
                <w:sz w:val="16"/>
                <w:vertAlign w:val="subscript"/>
              </w:rPr>
              <w:t>p</w:t>
            </w:r>
            <w:r>
              <w:rPr>
                <w:sz w:val="16"/>
              </w:rPr>
              <w:t xml:space="preserve"> 2 (h2_run2)</w:t>
            </w:r>
          </w:p>
        </w:tc>
        <w:tc>
          <w:tcPr>
            <w:tcW w:type="dxa" w:w="1337"/>
          </w:tcPr>
          <w:p>
            <w:pPr>
              <w:spacing w:after="0" w:line="240" w:lineRule="auto"/>
            </w:pPr>
            <w:r/>
            <w:r>
              <w:rPr>
                <w:sz w:val="16"/>
              </w:rPr>
              <w:t>0.359 (40)</w:t>
            </w:r>
          </w:p>
        </w:tc>
        <w:tc>
          <w:tcPr>
            <w:tcW w:type="dxa" w:w="1337"/>
          </w:tcPr>
          <w:p>
            <w:pPr>
              <w:spacing w:after="0" w:line="240" w:lineRule="auto"/>
            </w:pPr>
            <w:r/>
            <w:r>
              <w:rPr>
                <w:sz w:val="16"/>
              </w:rPr>
              <w:t>0.558 (41)</w:t>
            </w:r>
          </w:p>
        </w:tc>
        <w:tc>
          <w:tcPr>
            <w:tcW w:type="dxa" w:w="1337"/>
          </w:tcPr>
          <w:p>
            <w:pPr>
              <w:spacing w:after="0" w:line="240" w:lineRule="auto"/>
            </w:pPr>
            <w:r/>
            <w:r>
              <w:rPr>
                <w:sz w:val="16"/>
              </w:rPr>
              <w:t>1.20×</w:t>
            </w:r>
          </w:p>
        </w:tc>
        <w:tc>
          <w:tcPr>
            <w:tcW w:type="dxa" w:w="1337"/>
          </w:tcPr>
          <w:p>
            <w:pPr>
              <w:spacing w:after="0" w:line="240" w:lineRule="auto"/>
            </w:pPr>
            <w:r/>
            <w:r>
              <w:rPr>
                <w:sz w:val="16"/>
              </w:rPr>
              <w:t>46%</w:t>
            </w:r>
          </w:p>
        </w:tc>
        <w:tc>
          <w:tcPr>
            <w:tcW w:type="dxa" w:w="1337"/>
          </w:tcPr>
          <w:p>
            <w:pPr>
              <w:spacing w:after="0" w:line="240" w:lineRule="auto"/>
            </w:pPr>
            <w:r/>
            <w:r>
              <w:rPr>
                <w:sz w:val="16"/>
              </w:rPr>
              <w:t>1.06×</w:t>
            </w:r>
          </w:p>
        </w:tc>
        <w:tc>
          <w:tcPr>
            <w:tcW w:type="dxa" w:w="1337"/>
          </w:tcPr>
          <w:p>
            <w:pPr>
              <w:spacing w:after="0" w:line="240" w:lineRule="auto"/>
            </w:pPr>
            <w:r/>
            <w:r>
              <w:rPr>
                <w:sz w:val="16"/>
              </w:rPr>
              <w:t>46%</w:t>
            </w:r>
          </w:p>
        </w:tc>
      </w:tr>
      <w:tr>
        <w:tc>
          <w:tcPr>
            <w:tcW w:type="dxa" w:w="1337"/>
            <w:tcBorders>
              <w:bottom w:val="single" w:sz="12" w:color="000000"/>
            </w:tcBorders>
          </w:tcPr>
          <w:p>
            <w:pPr>
              <w:spacing w:after="0" w:line="240" w:lineRule="auto"/>
            </w:pPr>
            <w:r/>
            <w:r>
              <w:rPr>
                <w:sz w:val="16"/>
              </w:rPr>
              <w:t>DL–ML total CL, K</w:t>
            </w:r>
            <w:r>
              <w:rPr>
                <w:sz w:val="16"/>
                <w:vertAlign w:val="subscript"/>
              </w:rPr>
              <w:t>p</w:t>
            </w:r>
            <w:r>
              <w:rPr>
                <w:sz w:val="16"/>
              </w:rPr>
              <w:t xml:space="preserve"> 3 (h2_run3)</w:t>
            </w:r>
          </w:p>
        </w:tc>
        <w:tc>
          <w:tcPr>
            <w:tcW w:type="dxa" w:w="1337"/>
            <w:tcBorders>
              <w:bottom w:val="single" w:sz="12" w:color="000000"/>
            </w:tcBorders>
          </w:tcPr>
          <w:p>
            <w:pPr>
              <w:spacing w:after="0" w:line="240" w:lineRule="auto"/>
            </w:pPr>
            <w:r/>
            <w:r>
              <w:rPr>
                <w:sz w:val="16"/>
              </w:rPr>
              <w:t>0.370 (40)</w:t>
            </w:r>
          </w:p>
        </w:tc>
        <w:tc>
          <w:tcPr>
            <w:tcW w:type="dxa" w:w="1337"/>
            <w:tcBorders>
              <w:bottom w:val="single" w:sz="12" w:color="000000"/>
            </w:tcBorders>
          </w:tcPr>
          <w:p>
            <w:pPr>
              <w:spacing w:after="0" w:line="240" w:lineRule="auto"/>
            </w:pPr>
            <w:r/>
            <w:r>
              <w:rPr>
                <w:sz w:val="16"/>
              </w:rPr>
              <w:t>0.517 (41)</w:t>
            </w:r>
          </w:p>
        </w:tc>
        <w:tc>
          <w:tcPr>
            <w:tcW w:type="dxa" w:w="1337"/>
            <w:tcBorders>
              <w:bottom w:val="single" w:sz="12" w:color="000000"/>
            </w:tcBorders>
          </w:tcPr>
          <w:p>
            <w:pPr>
              <w:spacing w:after="0" w:line="240" w:lineRule="auto"/>
            </w:pPr>
            <w:r/>
            <w:r>
              <w:rPr>
                <w:sz w:val="16"/>
              </w:rPr>
              <w:t>1.19×</w:t>
            </w:r>
          </w:p>
        </w:tc>
        <w:tc>
          <w:tcPr>
            <w:tcW w:type="dxa" w:w="1337"/>
            <w:tcBorders>
              <w:bottom w:val="single" w:sz="12" w:color="000000"/>
            </w:tcBorders>
          </w:tcPr>
          <w:p>
            <w:pPr>
              <w:spacing w:after="0" w:line="240" w:lineRule="auto"/>
            </w:pPr>
            <w:r/>
            <w:r>
              <w:rPr>
                <w:sz w:val="16"/>
              </w:rPr>
              <w:t>46%</w:t>
            </w:r>
          </w:p>
        </w:tc>
        <w:tc>
          <w:tcPr>
            <w:tcW w:type="dxa" w:w="1337"/>
            <w:tcBorders>
              <w:bottom w:val="single" w:sz="12" w:color="000000"/>
            </w:tcBorders>
          </w:tcPr>
          <w:p>
            <w:pPr>
              <w:spacing w:after="0" w:line="240" w:lineRule="auto"/>
            </w:pPr>
            <w:r/>
            <w:r>
              <w:rPr>
                <w:sz w:val="16"/>
              </w:rPr>
              <w:t>1.00×</w:t>
            </w:r>
          </w:p>
        </w:tc>
        <w:tc>
          <w:tcPr>
            <w:tcW w:type="dxa" w:w="1337"/>
            <w:tcBorders>
              <w:bottom w:val="single" w:sz="12" w:color="000000"/>
            </w:tcBorders>
          </w:tcPr>
          <w:p>
            <w:pPr>
              <w:spacing w:after="0" w:line="240" w:lineRule="auto"/>
            </w:pPr>
            <w:r/>
            <w:r>
              <w:rPr>
                <w:sz w:val="16"/>
              </w:rPr>
              <w:t>49%</w:t>
            </w:r>
          </w:p>
        </w:tc>
      </w:tr>
    </w:tbl>
    <w:p/>
    <w:p>
      <w:pPr>
        <w:jc w:val="center"/>
      </w:pPr>
      <w:r>
        <w:drawing>
          <wp:inline xmlns:a="http://schemas.openxmlformats.org/drawingml/2006/main" xmlns:pic="http://schemas.openxmlformats.org/drawingml/2006/picture">
            <wp:extent cx="5889271" cy="7315199"/>
            <wp:docPr id="5" name="Picture 5"/>
            <wp:cNvGraphicFramePr>
              <a:graphicFrameLocks noChangeAspect="1"/>
            </wp:cNvGraphicFramePr>
            <a:graphic>
              <a:graphicData uri="http://schemas.openxmlformats.org/drawingml/2006/picture">
                <pic:pic>
                  <pic:nvPicPr>
                    <pic:cNvPr id="0" name="FigureS05_ct_library_model_part1.png"/>
                    <pic:cNvPicPr/>
                  </pic:nvPicPr>
                  <pic:blipFill>
                    <a:blip r:embed="rId27"/>
                    <a:stretch>
                      <a:fillRect/>
                    </a:stretch>
                  </pic:blipFill>
                  <pic:spPr>
                    <a:xfrm>
                      <a:off x="0" y="0"/>
                      <a:ext cx="5889271" cy="7315199"/>
                    </a:xfrm>
                    <a:prstGeom prst="rect"/>
                  </pic:spPr>
                </pic:pic>
              </a:graphicData>
            </a:graphic>
          </wp:inline>
        </w:drawing>
      </w:r>
    </w:p>
    <w:p>
      <w:pPr/>
      <w:r>
        <w:rPr>
          <w:b/>
        </w:rPr>
        <w:t>FIGURE S5. Simulated versus observed concentration–time profiles for the Simcyp library model (PBPK_v0, v0_run0), all 41 compounds in alphabetical order, shown on two pages (compounds 1–21 here).</w:t>
      </w:r>
      <w:r>
        <w:rPr/>
        <w:t xml:space="preserve"> Line, simulated population mean; band, simulated 5th–95th percentile (clipped to the panel range); points, digitized clinical observations (mg L</w:t>
      </w:r>
      <w:r>
        <w:rPr>
          <w:vertAlign w:val="superscript"/>
        </w:rPr>
        <w:t>-1</w:t>
      </w:r>
      <w:r>
        <w:rPr/>
        <w:t>, log scale); time truncated at 48 h, the simulation window. Simulations use the dose, route and infusion duration of the matching clinical study; panel axes are scaled to the mean profile and the observations. Scenario configuration is in Table S5.</w:t>
      </w:r>
    </w:p>
    <w:p>
      <w:pPr>
        <w:jc w:val="center"/>
      </w:pPr>
      <w:r>
        <w:drawing>
          <wp:inline xmlns:a="http://schemas.openxmlformats.org/drawingml/2006/main" xmlns:pic="http://schemas.openxmlformats.org/drawingml/2006/picture">
            <wp:extent cx="5889271" cy="7315199"/>
            <wp:docPr id="6" name="Picture 6"/>
            <wp:cNvGraphicFramePr>
              <a:graphicFrameLocks noChangeAspect="1"/>
            </wp:cNvGraphicFramePr>
            <a:graphic>
              <a:graphicData uri="http://schemas.openxmlformats.org/drawingml/2006/picture">
                <pic:pic>
                  <pic:nvPicPr>
                    <pic:cNvPr id="0" name="FigureS05_ct_library_model_part2.png"/>
                    <pic:cNvPicPr/>
                  </pic:nvPicPr>
                  <pic:blipFill>
                    <a:blip r:embed="rId28"/>
                    <a:stretch>
                      <a:fillRect/>
                    </a:stretch>
                  </pic:blipFill>
                  <pic:spPr>
                    <a:xfrm>
                      <a:off x="0" y="0"/>
                      <a:ext cx="5889271" cy="7315199"/>
                    </a:xfrm>
                    <a:prstGeom prst="rect"/>
                  </pic:spPr>
                </pic:pic>
              </a:graphicData>
            </a:graphic>
          </wp:inline>
        </w:drawing>
      </w:r>
    </w:p>
    <w:p>
      <w:pPr/>
      <w:r>
        <w:rPr/>
        <w:t>FIGURE S5 (continued). Compounds 22–41 of the Simcyp library model (PBPK_v0, v0_run0); axes, symbols and scaling as on the first page.</w:t>
      </w:r>
    </w:p>
    <w:p>
      <w:pPr>
        <w:jc w:val="center"/>
      </w:pPr>
      <w:r>
        <w:drawing>
          <wp:inline xmlns:a="http://schemas.openxmlformats.org/drawingml/2006/main" xmlns:pic="http://schemas.openxmlformats.org/drawingml/2006/picture">
            <wp:extent cx="5889271" cy="7315199"/>
            <wp:docPr id="7" name="Picture 7"/>
            <wp:cNvGraphicFramePr>
              <a:graphicFrameLocks noChangeAspect="1"/>
            </wp:cNvGraphicFramePr>
            <a:graphic>
              <a:graphicData uri="http://schemas.openxmlformats.org/drawingml/2006/picture">
                <pic:pic>
                  <pic:nvPicPr>
                    <pic:cNvPr id="0" name="FigureS06_ct_observed_input_part1.png"/>
                    <pic:cNvPicPr/>
                  </pic:nvPicPr>
                  <pic:blipFill>
                    <a:blip r:embed="rId29"/>
                    <a:stretch>
                      <a:fillRect/>
                    </a:stretch>
                  </pic:blipFill>
                  <pic:spPr>
                    <a:xfrm>
                      <a:off x="0" y="0"/>
                      <a:ext cx="5889271" cy="7315199"/>
                    </a:xfrm>
                    <a:prstGeom prst="rect"/>
                  </pic:spPr>
                </pic:pic>
              </a:graphicData>
            </a:graphic>
          </wp:inline>
        </w:drawing>
      </w:r>
    </w:p>
    <w:p>
      <w:pPr/>
      <w:r>
        <w:rPr>
          <w:b/>
        </w:rPr>
        <w:t>FIGURE S6. Simulated versus observed concentration–time profiles for the observed-input control (PBPK_v1, v1_run0; observed f</w:t>
      </w:r>
      <w:r>
        <w:rPr>
          <w:vertAlign w:val="subscript"/>
        </w:rPr>
        <w:t>u</w:t>
      </w:r>
      <w:r>
        <w:rPr/>
        <w:t>, VD</w:t>
      </w:r>
      <w:r>
        <w:rPr>
          <w:vertAlign w:val="subscript"/>
        </w:rPr>
        <w:t>ss</w:t>
      </w:r>
      <w:r>
        <w:rPr/>
        <w:t xml:space="preserve"> and CL</w:t>
      </w:r>
      <w:r>
        <w:rPr>
          <w:vertAlign w:val="subscript"/>
        </w:rPr>
        <w:t>sys</w:t>
      </w:r>
      <w:r>
        <w:rPr/>
        <w:t>), all 41 compounds in alphabetical order, shown on two pages (compounds 1–21 here).</w:t>
      </w:r>
      <w:r>
        <w:rPr>
          <w:b/>
        </w:rPr>
        <w:t xml:space="preserve"> Line, simulated population mean; band, simulated 5th–95th percentile (clipped to the panel range); points, digitized clinical observations (mg L</w:t>
      </w:r>
      <w:r>
        <w:rPr>
          <w:b/>
          <w:vertAlign w:val="superscript"/>
        </w:rPr>
        <w:t>-1</w:t>
      </w:r>
      <w:r>
        <w:rPr>
          <w:b/>
        </w:rPr>
        <w:t>, log scale); time truncated at 48 h, the simulation window. Simulations use the dose, route and infusion duration of the matching clinical study; panel axes are scaled to the mean profile and the observations. Scenario configuration is in Table S5.</w:t>
      </w:r>
    </w:p>
    <w:p>
      <w:pPr>
        <w:jc w:val="center"/>
      </w:pPr>
      <w:r>
        <w:drawing>
          <wp:inline xmlns:a="http://schemas.openxmlformats.org/drawingml/2006/main" xmlns:pic="http://schemas.openxmlformats.org/drawingml/2006/picture">
            <wp:extent cx="5889271" cy="7315199"/>
            <wp:docPr id="8" name="Picture 8"/>
            <wp:cNvGraphicFramePr>
              <a:graphicFrameLocks noChangeAspect="1"/>
            </wp:cNvGraphicFramePr>
            <a:graphic>
              <a:graphicData uri="http://schemas.openxmlformats.org/drawingml/2006/picture">
                <pic:pic>
                  <pic:nvPicPr>
                    <pic:cNvPr id="0" name="FigureS06_ct_observed_input_part2.png"/>
                    <pic:cNvPicPr/>
                  </pic:nvPicPr>
                  <pic:blipFill>
                    <a:blip r:embed="rId30"/>
                    <a:stretch>
                      <a:fillRect/>
                    </a:stretch>
                  </pic:blipFill>
                  <pic:spPr>
                    <a:xfrm>
                      <a:off x="0" y="0"/>
                      <a:ext cx="5889271" cy="7315199"/>
                    </a:xfrm>
                    <a:prstGeom prst="rect"/>
                  </pic:spPr>
                </pic:pic>
              </a:graphicData>
            </a:graphic>
          </wp:inline>
        </w:drawing>
      </w:r>
    </w:p>
    <w:p>
      <w:pPr/>
      <w:r>
        <w:rPr/>
        <w:t>FIGURE S6 (continued). Compounds 22–41 of the observed-input control (PBPK_v1, v1_run0; observed f</w:t>
      </w:r>
      <w:r>
        <w:rPr>
          <w:vertAlign w:val="subscript"/>
        </w:rPr>
        <w:t>u</w:t>
      </w:r>
      <w:r>
        <w:rPr/>
        <w:t>, VD</w:t>
      </w:r>
      <w:r>
        <w:rPr>
          <w:vertAlign w:val="subscript"/>
        </w:rPr>
        <w:t>ss</w:t>
      </w:r>
      <w:r>
        <w:rPr/>
        <w:t xml:space="preserve"> and CL</w:t>
      </w:r>
      <w:r>
        <w:rPr>
          <w:vertAlign w:val="subscript"/>
        </w:rPr>
        <w:t>sys</w:t>
      </w:r>
      <w:r>
        <w:rPr/>
        <w:t>); axes, symbols and scaling as on the first page.</w:t>
      </w:r>
    </w:p>
    <w:p>
      <w:pPr>
        <w:jc w:val="center"/>
      </w:pPr>
      <w:r>
        <w:drawing>
          <wp:inline xmlns:a="http://schemas.openxmlformats.org/drawingml/2006/main" xmlns:pic="http://schemas.openxmlformats.org/drawingml/2006/picture">
            <wp:extent cx="5889271" cy="7315199"/>
            <wp:docPr id="9" name="Picture 9"/>
            <wp:cNvGraphicFramePr>
              <a:graphicFrameLocks noChangeAspect="1"/>
            </wp:cNvGraphicFramePr>
            <a:graphic>
              <a:graphicData uri="http://schemas.openxmlformats.org/drawingml/2006/picture">
                <pic:pic>
                  <pic:nvPicPr>
                    <pic:cNvPr id="0" name="FigureS07_ct_clint_template_renal_part1.png"/>
                    <pic:cNvPicPr/>
                  </pic:nvPicPr>
                  <pic:blipFill>
                    <a:blip r:embed="rId31"/>
                    <a:stretch>
                      <a:fillRect/>
                    </a:stretch>
                  </pic:blipFill>
                  <pic:spPr>
                    <a:xfrm>
                      <a:off x="0" y="0"/>
                      <a:ext cx="5889271" cy="7315199"/>
                    </a:xfrm>
                    <a:prstGeom prst="rect"/>
                  </pic:spPr>
                </pic:pic>
              </a:graphicData>
            </a:graphic>
          </wp:inline>
        </w:drawing>
      </w:r>
    </w:p>
    <w:p>
      <w:pPr/>
      <w:r>
        <w:rPr>
          <w:b/>
        </w:rPr>
        <w:t>FIGURE S7. Simulated versus observed concentration–time profiles for the S+ CL</w:t>
      </w:r>
      <w:r>
        <w:rPr>
          <w:vertAlign w:val="subscript"/>
        </w:rPr>
        <w:t>int</w:t>
      </w:r>
      <w:r>
        <w:rPr/>
        <w:t xml:space="preserve"> scenario with the template renal clearance retained (PBPK_v2_CLint, h1_run0), all 41 compounds in alphabetical order, shown on two pages (compounds 1–21 here).</w:t>
      </w:r>
      <w:r>
        <w:rPr>
          <w:b/>
        </w:rPr>
        <w:t xml:space="preserve"> Line, simulated population mean; band, simulated 5th–95th percentile (clipped to the panel range); points, digitized clinical observations (mg L</w:t>
      </w:r>
      <w:r>
        <w:rPr>
          <w:b/>
          <w:vertAlign w:val="superscript"/>
        </w:rPr>
        <w:t>-1</w:t>
      </w:r>
      <w:r>
        <w:rPr>
          <w:b/>
        </w:rPr>
        <w:t>, log scale); time truncated at 48 h, the simulation window. Simulations use the dose, route and infusion duration of the matching clinical study; panel axes are scaled to the mean profile and the observations. Scenario configuration is in Table S5.</w:t>
      </w:r>
    </w:p>
    <w:p>
      <w:pPr>
        <w:jc w:val="center"/>
      </w:pPr>
      <w:r>
        <w:drawing>
          <wp:inline xmlns:a="http://schemas.openxmlformats.org/drawingml/2006/main" xmlns:pic="http://schemas.openxmlformats.org/drawingml/2006/picture">
            <wp:extent cx="5889271" cy="7315199"/>
            <wp:docPr id="10" name="Picture 10"/>
            <wp:cNvGraphicFramePr>
              <a:graphicFrameLocks noChangeAspect="1"/>
            </wp:cNvGraphicFramePr>
            <a:graphic>
              <a:graphicData uri="http://schemas.openxmlformats.org/drawingml/2006/picture">
                <pic:pic>
                  <pic:nvPicPr>
                    <pic:cNvPr id="0" name="FigureS07_ct_clint_template_renal_part2.png"/>
                    <pic:cNvPicPr/>
                  </pic:nvPicPr>
                  <pic:blipFill>
                    <a:blip r:embed="rId32"/>
                    <a:stretch>
                      <a:fillRect/>
                    </a:stretch>
                  </pic:blipFill>
                  <pic:spPr>
                    <a:xfrm>
                      <a:off x="0" y="0"/>
                      <a:ext cx="5889271" cy="7315199"/>
                    </a:xfrm>
                    <a:prstGeom prst="rect"/>
                  </pic:spPr>
                </pic:pic>
              </a:graphicData>
            </a:graphic>
          </wp:inline>
        </w:drawing>
      </w:r>
    </w:p>
    <w:p>
      <w:pPr/>
      <w:r>
        <w:rPr/>
        <w:t>FIGURE S7 (continued). Compounds 22–41 of the S+ CL</w:t>
      </w:r>
      <w:r>
        <w:rPr>
          <w:vertAlign w:val="subscript"/>
        </w:rPr>
        <w:t>int</w:t>
      </w:r>
      <w:r>
        <w:rPr/>
        <w:t xml:space="preserve"> scenario with the template renal clearance retained (PBPK_v2_CLint, h1_run0); axes, symbols and scaling as on the first page.</w:t>
      </w:r>
    </w:p>
    <w:p>
      <w:pPr>
        <w:jc w:val="center"/>
      </w:pPr>
      <w:r>
        <w:drawing>
          <wp:inline xmlns:a="http://schemas.openxmlformats.org/drawingml/2006/main" xmlns:pic="http://schemas.openxmlformats.org/drawingml/2006/picture">
            <wp:extent cx="5889271" cy="7315199"/>
            <wp:docPr id="11" name="Picture 11"/>
            <wp:cNvGraphicFramePr>
              <a:graphicFrameLocks noChangeAspect="1"/>
            </wp:cNvGraphicFramePr>
            <a:graphic>
              <a:graphicData uri="http://schemas.openxmlformats.org/drawingml/2006/picture">
                <pic:pic>
                  <pic:nvPicPr>
                    <pic:cNvPr id="0" name="FigureS08_ct_dlml_clsys_part1.png"/>
                    <pic:cNvPicPr/>
                  </pic:nvPicPr>
                  <pic:blipFill>
                    <a:blip r:embed="rId33"/>
                    <a:stretch>
                      <a:fillRect/>
                    </a:stretch>
                  </pic:blipFill>
                  <pic:spPr>
                    <a:xfrm>
                      <a:off x="0" y="0"/>
                      <a:ext cx="5889271" cy="7315199"/>
                    </a:xfrm>
                    <a:prstGeom prst="rect"/>
                  </pic:spPr>
                </pic:pic>
              </a:graphicData>
            </a:graphic>
          </wp:inline>
        </w:drawing>
      </w:r>
    </w:p>
    <w:p>
      <w:pPr/>
      <w:r>
        <w:rPr>
          <w:b/>
        </w:rPr>
        <w:t>FIGURE S8. Simulated versus observed concentration–time profiles for the DL–ML total CL</w:t>
      </w:r>
      <w:r>
        <w:rPr>
          <w:vertAlign w:val="subscript"/>
        </w:rPr>
        <w:t>sys</w:t>
      </w:r>
      <w:r>
        <w:rPr/>
        <w:t xml:space="preserve"> scenario (PBPK_v3_CL, h2_run4; renal clearance 0), all 41 compounds in alphabetical order, shown on two pages (compounds 1–21 here).</w:t>
      </w:r>
      <w:r>
        <w:rPr>
          <w:b/>
        </w:rPr>
        <w:t xml:space="preserve"> Line, simulated population mean; band, simulated 5th–95th percentile (clipped to the panel range); points, digitized clinical observations (mg L</w:t>
      </w:r>
      <w:r>
        <w:rPr>
          <w:b/>
          <w:vertAlign w:val="superscript"/>
        </w:rPr>
        <w:t>-1</w:t>
      </w:r>
      <w:r>
        <w:rPr>
          <w:b/>
        </w:rPr>
        <w:t>, log scale); time truncated at 48 h, the simulation window. Simulations use the dose, route and infusion duration of the matching clinical study; panel axes are scaled to the mean profile and the observations. Scenario configuration is in Table S5.</w:t>
      </w:r>
    </w:p>
    <w:p>
      <w:pPr>
        <w:jc w:val="center"/>
      </w:pPr>
      <w:r>
        <w:drawing>
          <wp:inline xmlns:a="http://schemas.openxmlformats.org/drawingml/2006/main" xmlns:pic="http://schemas.openxmlformats.org/drawingml/2006/picture">
            <wp:extent cx="5889271" cy="7315199"/>
            <wp:docPr id="12" name="Picture 12"/>
            <wp:cNvGraphicFramePr>
              <a:graphicFrameLocks noChangeAspect="1"/>
            </wp:cNvGraphicFramePr>
            <a:graphic>
              <a:graphicData uri="http://schemas.openxmlformats.org/drawingml/2006/picture">
                <pic:pic>
                  <pic:nvPicPr>
                    <pic:cNvPr id="0" name="FigureS08_ct_dlml_clsys_part2.png"/>
                    <pic:cNvPicPr/>
                  </pic:nvPicPr>
                  <pic:blipFill>
                    <a:blip r:embed="rId34"/>
                    <a:stretch>
                      <a:fillRect/>
                    </a:stretch>
                  </pic:blipFill>
                  <pic:spPr>
                    <a:xfrm>
                      <a:off x="0" y="0"/>
                      <a:ext cx="5889271" cy="7315199"/>
                    </a:xfrm>
                    <a:prstGeom prst="rect"/>
                  </pic:spPr>
                </pic:pic>
              </a:graphicData>
            </a:graphic>
          </wp:inline>
        </w:drawing>
      </w:r>
    </w:p>
    <w:p>
      <w:pPr/>
      <w:r>
        <w:rPr/>
        <w:t>FIGURE S8 (continued). Compounds 22–41 of the DL–ML total CL scenario (PBPK_v3_CL, h2_run4; renal clearance 0); axes, symbols and scaling as on the first page.</w:t>
      </w:r>
    </w:p>
    <w:p>
      <w:pPr>
        <w:jc w:val="center"/>
      </w:pPr>
      <w:r>
        <w:drawing>
          <wp:inline xmlns:a="http://schemas.openxmlformats.org/drawingml/2006/main" xmlns:pic="http://schemas.openxmlformats.org/drawingml/2006/picture">
            <wp:extent cx="5889271" cy="7315199"/>
            <wp:docPr id="13" name="Picture 13"/>
            <wp:cNvGraphicFramePr>
              <a:graphicFrameLocks noChangeAspect="1"/>
            </wp:cNvGraphicFramePr>
            <a:graphic>
              <a:graphicData uri="http://schemas.openxmlformats.org/drawingml/2006/picture">
                <pic:pic>
                  <pic:nvPicPr>
                    <pic:cNvPr id="0" name="FigureS09_ct_all_predicted_part1.png"/>
                    <pic:cNvPicPr/>
                  </pic:nvPicPr>
                  <pic:blipFill>
                    <a:blip r:embed="rId35"/>
                    <a:stretch>
                      <a:fillRect/>
                    </a:stretch>
                  </pic:blipFill>
                  <pic:spPr>
                    <a:xfrm>
                      <a:off x="0" y="0"/>
                      <a:ext cx="5889271" cy="7315199"/>
                    </a:xfrm>
                    <a:prstGeom prst="rect"/>
                  </pic:spPr>
                </pic:pic>
              </a:graphicData>
            </a:graphic>
          </wp:inline>
        </w:drawing>
      </w:r>
    </w:p>
    <w:p>
      <w:pPr/>
      <w:r>
        <w:rPr>
          <w:b/>
        </w:rPr>
        <w:t>FIGURE S9. Simulated versus observed concentration–time profiles for the scenario with DL–ML f</w:t>
      </w:r>
      <w:r>
        <w:rPr>
          <w:vertAlign w:val="subscript"/>
        </w:rPr>
        <w:t>u</w:t>
      </w:r>
      <w:r>
        <w:rPr/>
        <w:t>, VD</w:t>
      </w:r>
      <w:r>
        <w:rPr>
          <w:vertAlign w:val="subscript"/>
        </w:rPr>
        <w:t>ss</w:t>
      </w:r>
      <w:r>
        <w:rPr/>
        <w:t xml:space="preserve"> and CL</w:t>
      </w:r>
      <w:r>
        <w:rPr>
          <w:vertAlign w:val="subscript"/>
        </w:rPr>
        <w:t>sys</w:t>
      </w:r>
      <w:r>
        <w:rPr/>
        <w:t xml:space="preserve"> (PBPK_v4_ML, h2_run0), all 41 compounds in alphabetical order, shown on two pages (compounds 1–21 here).</w:t>
      </w:r>
      <w:r>
        <w:rPr>
          <w:b/>
        </w:rPr>
        <w:t xml:space="preserve"> Line, simulated population mean; band, simulated 5th–95th percentile (clipped to the panel range); points, digitized clinical observations (mg L</w:t>
      </w:r>
      <w:r>
        <w:rPr>
          <w:b/>
          <w:vertAlign w:val="superscript"/>
        </w:rPr>
        <w:t>-1</w:t>
      </w:r>
      <w:r>
        <w:rPr>
          <w:b/>
        </w:rPr>
        <w:t>, log scale); time truncated at 48 h, the simulation window. Simulations use the dose, route and infusion duration of the matching clinical study; panel axes are scaled to the mean profile and the observations. Scenario configuration is in Table S5.</w:t>
      </w:r>
    </w:p>
    <w:p>
      <w:pPr>
        <w:jc w:val="center"/>
      </w:pPr>
      <w:r>
        <w:drawing>
          <wp:inline xmlns:a="http://schemas.openxmlformats.org/drawingml/2006/main" xmlns:pic="http://schemas.openxmlformats.org/drawingml/2006/picture">
            <wp:extent cx="5889271" cy="7315199"/>
            <wp:docPr id="14" name="Picture 14"/>
            <wp:cNvGraphicFramePr>
              <a:graphicFrameLocks noChangeAspect="1"/>
            </wp:cNvGraphicFramePr>
            <a:graphic>
              <a:graphicData uri="http://schemas.openxmlformats.org/drawingml/2006/picture">
                <pic:pic>
                  <pic:nvPicPr>
                    <pic:cNvPr id="0" name="FigureS09_ct_all_predicted_part2.png"/>
                    <pic:cNvPicPr/>
                  </pic:nvPicPr>
                  <pic:blipFill>
                    <a:blip r:embed="rId36"/>
                    <a:stretch>
                      <a:fillRect/>
                    </a:stretch>
                  </pic:blipFill>
                  <pic:spPr>
                    <a:xfrm>
                      <a:off x="0" y="0"/>
                      <a:ext cx="5889271" cy="7315199"/>
                    </a:xfrm>
                    <a:prstGeom prst="rect"/>
                  </pic:spPr>
                </pic:pic>
              </a:graphicData>
            </a:graphic>
          </wp:inline>
        </w:drawing>
      </w:r>
    </w:p>
    <w:p>
      <w:pPr/>
      <w:r>
        <w:rPr/>
        <w:t>FIGURE S9 (continued). Compounds 22–41 of the scenario with DL–ML f</w:t>
      </w:r>
      <w:r>
        <w:rPr>
          <w:vertAlign w:val="subscript"/>
        </w:rPr>
        <w:t>u</w:t>
      </w:r>
      <w:r>
        <w:rPr/>
        <w:t>, VD</w:t>
      </w:r>
      <w:r>
        <w:rPr>
          <w:vertAlign w:val="subscript"/>
        </w:rPr>
        <w:t>ss</w:t>
      </w:r>
      <w:r>
        <w:rPr/>
        <w:t xml:space="preserve"> and CL</w:t>
      </w:r>
      <w:r>
        <w:rPr>
          <w:vertAlign w:val="subscript"/>
        </w:rPr>
        <w:t>sys</w:t>
      </w:r>
      <w:r>
        <w:rPr/>
        <w:t xml:space="preserve"> (PBPK_v4_ML, h2_run0); axes, symbols and scaling as on the first page.</w:t>
      </w:r>
    </w:p>
    <w:p>
      <w:pPr>
        <w:jc w:val="center"/>
      </w:pPr>
      <w:r>
        <w:drawing>
          <wp:inline xmlns:a="http://schemas.openxmlformats.org/drawingml/2006/main" xmlns:pic="http://schemas.openxmlformats.org/drawingml/2006/picture">
            <wp:extent cx="5943600" cy="5153349"/>
            <wp:docPr id="15" name="Picture 15"/>
            <wp:cNvGraphicFramePr>
              <a:graphicFrameLocks noChangeAspect="1"/>
            </wp:cNvGraphicFramePr>
            <a:graphic>
              <a:graphicData uri="http://schemas.openxmlformats.org/drawingml/2006/picture">
                <pic:pic>
                  <pic:nvPicPr>
                    <pic:cNvPr id="0" name="FigureS10_compound_heterogeneity.png"/>
                    <pic:cNvPicPr/>
                  </pic:nvPicPr>
                  <pic:blipFill>
                    <a:blip r:embed="rId37"/>
                    <a:stretch>
                      <a:fillRect/>
                    </a:stretch>
                  </pic:blipFill>
                  <pic:spPr>
                    <a:xfrm>
                      <a:off x="0" y="0"/>
                      <a:ext cx="5943600" cy="5153349"/>
                    </a:xfrm>
                    <a:prstGeom prst="rect"/>
                  </pic:spPr>
                </pic:pic>
              </a:graphicData>
            </a:graphic>
          </wp:inline>
        </w:drawing>
      </w:r>
    </w:p>
    <w:p>
      <w:pPr/>
      <w:r>
        <w:rPr>
          <w:b/>
        </w:rPr>
        <w:t>FIGURE S10. Compound-level effect of predicting clearance (n = 40 compounds with a log-NRMSE).</w:t>
      </w:r>
      <w:r>
        <w:rPr/>
        <w:t xml:space="preserve"> </w:t>
      </w:r>
      <w:r>
        <w:rPr>
          <w:b/>
        </w:rPr>
        <w:t>(a)</w:t>
      </w:r>
      <w:r>
        <w:rPr/>
        <w:t xml:space="preserve"> For each compound, the C–T log-NRMSE with observed CL</w:t>
      </w:r>
      <w:r>
        <w:rPr>
          <w:vertAlign w:val="subscript"/>
        </w:rPr>
        <w:t>sys</w:t>
      </w:r>
      <w:r>
        <w:rPr/>
        <w:t xml:space="preserve"> on the S+ background (s1_run3, filled) and the median log-NRMSE across the four scenarios with predicted clearance (h1_run0, h1_run0_noCLr, h2_run4, h2_run0; open); the connector is the cost of predicting clearance. </w:t>
      </w:r>
      <w:r>
        <w:rPr>
          <w:b/>
        </w:rPr>
        <w:t>(b)</w:t>
      </w:r>
      <w:r>
        <w:rPr/>
        <w:t xml:space="preserve"> The same two quantities against each other with the identity line and the 2-fold band; both axes logarithmic. Predicting clearance increased the profile error in 36 of 40 compounds (median +0.055, Wilcoxon p &lt; 0.001), and the two quantities remain correlated (Spearman ρ = 0.65, p &lt; 0.001), so the ranking of compounds by difficulty is largely preserved.</w:t>
      </w:r>
    </w:p>
    <w:p>
      <w:pPr>
        <w:jc w:val="center"/>
      </w:pPr>
      <w:r>
        <w:drawing>
          <wp:inline xmlns:a="http://schemas.openxmlformats.org/drawingml/2006/main" xmlns:pic="http://schemas.openxmlformats.org/drawingml/2006/picture">
            <wp:extent cx="5597969" cy="7315199"/>
            <wp:docPr id="16" name="Picture 16"/>
            <wp:cNvGraphicFramePr>
              <a:graphicFrameLocks noChangeAspect="1"/>
            </wp:cNvGraphicFramePr>
            <a:graphic>
              <a:graphicData uri="http://schemas.openxmlformats.org/drawingml/2006/picture">
                <pic:pic>
                  <pic:nvPicPr>
                    <pic:cNvPr id="0" name="FigureS11_heatmap_logNRMSE.png"/>
                    <pic:cNvPicPr/>
                  </pic:nvPicPr>
                  <pic:blipFill>
                    <a:blip r:embed="rId38"/>
                    <a:stretch>
                      <a:fillRect/>
                    </a:stretch>
                  </pic:blipFill>
                  <pic:spPr>
                    <a:xfrm>
                      <a:off x="0" y="0"/>
                      <a:ext cx="5597969" cy="7315199"/>
                    </a:xfrm>
                    <a:prstGeom prst="rect"/>
                  </pic:spPr>
                </pic:pic>
              </a:graphicData>
            </a:graphic>
          </wp:inline>
        </w:drawing>
      </w:r>
    </w:p>
    <w:p>
      <w:pPr/>
      <w:r>
        <w:rPr>
          <w:b/>
        </w:rPr>
        <w:t>FIGURE S11. Per-compound C–T log-NRMSE across all 18 PBPK scenarios (rows, the 41 compounds in alphabetical order with internal identifiers; columns, the scenarios of Table 3, grouped as PBPK Group A, PBPK Group B and the full-PBPK structural sensitivity analysis).</w:t>
      </w:r>
      <w:r>
        <w:rPr/>
        <w:t xml:space="preserve"> Color is a perceptually uniform sequential scale capped at the 97th percentile of the metric; lower values mean better profile agreement. Phenobarbital is grey because it is excluded from log-NRMSE by the 0.2 log</w:t>
      </w:r>
      <w:r>
        <w:rPr>
          <w:vertAlign w:val="subscript"/>
        </w:rPr>
        <w:t>10</w:t>
      </w:r>
      <w:r>
        <w:rPr/>
        <w:t xml:space="preserve"> range rule. Figure S12 shows the same compounds and scenarios scored by the RMSE of log</w:t>
      </w:r>
      <w:r>
        <w:rPr>
          <w:vertAlign w:val="subscript"/>
        </w:rPr>
        <w:t>10</w:t>
      </w:r>
      <w:r>
        <w:rPr/>
        <w:t xml:space="preserve"> concentrations; log-NRMSE is the range-normalized primary statistic and RMSE the non-normalized one, so the two figures are directly comparable.</w:t>
      </w:r>
    </w:p>
    <w:p>
      <w:pPr>
        <w:jc w:val="center"/>
      </w:pPr>
      <w:r>
        <w:drawing>
          <wp:inline xmlns:a="http://schemas.openxmlformats.org/drawingml/2006/main" xmlns:pic="http://schemas.openxmlformats.org/drawingml/2006/picture">
            <wp:extent cx="5642741" cy="7315199"/>
            <wp:docPr id="17" name="Picture 17"/>
            <wp:cNvGraphicFramePr>
              <a:graphicFrameLocks noChangeAspect="1"/>
            </wp:cNvGraphicFramePr>
            <a:graphic>
              <a:graphicData uri="http://schemas.openxmlformats.org/drawingml/2006/picture">
                <pic:pic>
                  <pic:nvPicPr>
                    <pic:cNvPr id="0" name="FigureS12_heatmap_RMSE_log10.png"/>
                    <pic:cNvPicPr/>
                  </pic:nvPicPr>
                  <pic:blipFill>
                    <a:blip r:embed="rId39"/>
                    <a:stretch>
                      <a:fillRect/>
                    </a:stretch>
                  </pic:blipFill>
                  <pic:spPr>
                    <a:xfrm>
                      <a:off x="0" y="0"/>
                      <a:ext cx="5642741" cy="7315199"/>
                    </a:xfrm>
                    <a:prstGeom prst="rect"/>
                  </pic:spPr>
                </pic:pic>
              </a:graphicData>
            </a:graphic>
          </wp:inline>
        </w:drawing>
      </w:r>
    </w:p>
    <w:p>
      <w:pPr/>
      <w:r>
        <w:rPr>
          <w:b/>
        </w:rPr>
        <w:t>FIGURE S12. Per-compound RMSE of log</w:t>
      </w:r>
      <w:r>
        <w:rPr>
          <w:vertAlign w:val="subscript"/>
        </w:rPr>
        <w:t>10</w:t>
      </w:r>
      <w:r>
        <w:rPr/>
        <w:t xml:space="preserve"> concentrations across all 18 PBPK scenarios, with the same compound order, scenario order, dimensions and group separators as Figure S11 and its own color scale (perceptually uniform, capped at the 97th percentile; lower values mean better profile agreement).</w:t>
      </w:r>
      <w:r>
        <w:rPr>
          <w:b/>
        </w:rPr>
        <w:t xml:space="preserve"> All 41 compounds are shown, because the RMSE of log</w:t>
      </w:r>
      <w:r>
        <w:rPr>
          <w:vertAlign w:val="subscript"/>
        </w:rPr>
        <w:t>10</w:t>
      </w:r>
      <w:r>
        <w:rPr/>
        <w:t xml:space="preserve"> concentrations has no range denominator and therefore no exclusion; the log-NRMSE of Figure S11 is the range-normalized primary profile statistic and this figure the non-normalized profile-error measure.</w:t>
      </w:r>
    </w:p>
    <w:p>
      <w:pPr>
        <w:jc w:val="center"/>
      </w:pPr>
      <w:r>
        <w:drawing>
          <wp:inline xmlns:a="http://schemas.openxmlformats.org/drawingml/2006/main" xmlns:pic="http://schemas.openxmlformats.org/drawingml/2006/picture">
            <wp:extent cx="5943600" cy="2878977"/>
            <wp:docPr id="18" name="Picture 18"/>
            <wp:cNvGraphicFramePr>
              <a:graphicFrameLocks noChangeAspect="1"/>
            </wp:cNvGraphicFramePr>
            <a:graphic>
              <a:graphicData uri="http://schemas.openxmlformats.org/drawingml/2006/picture">
                <pic:pic>
                  <pic:nvPicPr>
                    <pic:cNvPr id="0" name="FigureS13_error_distributions_all_scenarios.png"/>
                    <pic:cNvPicPr/>
                  </pic:nvPicPr>
                  <pic:blipFill>
                    <a:blip r:embed="rId40"/>
                    <a:stretch>
                      <a:fillRect/>
                    </a:stretch>
                  </pic:blipFill>
                  <pic:spPr>
                    <a:xfrm>
                      <a:off x="0" y="0"/>
                      <a:ext cx="5943600" cy="2878977"/>
                    </a:xfrm>
                    <a:prstGeom prst="rect"/>
                  </pic:spPr>
                </pic:pic>
              </a:graphicData>
            </a:graphic>
          </wp:inline>
        </w:drawing>
      </w:r>
    </w:p>
    <w:p>
      <w:pPr/>
      <w:r>
        <w:rPr>
          <w:b/>
        </w:rPr>
        <w:t>FIGURE S13. Error distributions across all nine minimal PBPK scenarios (41 compounds), the complete version of main-text Figure 4.</w:t>
      </w:r>
      <w:r>
        <w:rPr/>
        <w:t xml:space="preserve"> </w:t>
      </w:r>
      <w:r>
        <w:rPr>
          <w:b/>
        </w:rPr>
        <w:t>(a)</w:t>
      </w:r>
      <w:r>
        <w:rPr/>
        <w:t xml:space="preserve"> C–T log-NRMSE (n = 40; phenobarbital excluded by the prespecified 0.2 log</w:t>
      </w:r>
      <w:r>
        <w:rPr>
          <w:vertAlign w:val="subscript"/>
        </w:rPr>
        <w:t>10</w:t>
      </w:r>
      <w:r>
        <w:rPr/>
        <w:t xml:space="preserve"> range rule); </w:t>
      </w:r>
      <w:r>
        <w:rPr>
          <w:b/>
        </w:rPr>
        <w:t>(b)</w:t>
      </w:r>
      <w:r>
        <w:rPr/>
        <w:t xml:space="preserve"> C–T RMSE of log</w:t>
      </w:r>
      <w:r>
        <w:rPr>
          <w:vertAlign w:val="subscript"/>
        </w:rPr>
        <w:t>10</w:t>
      </w:r>
      <w:r>
        <w:rPr/>
        <w:t xml:space="preserve"> concentrations (n = 41); </w:t>
      </w:r>
      <w:r>
        <w:rPr>
          <w:b/>
        </w:rPr>
        <w:t>(c)</w:t>
      </w:r>
      <w:r>
        <w:rPr/>
        <w:t xml:space="preserve"> AUC</w:t>
      </w:r>
      <w:r>
        <w:rPr>
          <w:vertAlign w:val="subscript"/>
        </w:rPr>
        <w:t>0–t</w:t>
      </w:r>
      <w:r>
        <w:rPr/>
        <w:t xml:space="preserve"> and </w:t>
      </w:r>
      <w:r>
        <w:rPr>
          <w:b/>
        </w:rPr>
        <w:t>(d)</w:t>
      </w:r>
      <w:r>
        <w:rPr/>
        <w:t xml:space="preserve"> C</w:t>
      </w:r>
      <w:r>
        <w:rPr>
          <w:vertAlign w:val="subscript"/>
        </w:rPr>
        <w:t>max</w:t>
      </w:r>
      <w:r>
        <w:rPr/>
        <w:t xml:space="preserve"> fold error (predicted/observed) on a log2 axis (n = 41), with the grey band marking the 2-fold range and the vertical line no bias. Box plots give the median, interquartile range and 1.5 x IQR whiskers; points are compounds. Scenario labels follow Table 3. Main-text Figure 4 shows the same data for the core scenarios and omits the RMSE panel.</w:t>
      </w:r>
    </w:p>
    <w:p>
      <w:pPr>
        <w:jc w:val="center"/>
      </w:pPr>
      <w:r>
        <w:drawing>
          <wp:inline xmlns:a="http://schemas.openxmlformats.org/drawingml/2006/main" xmlns:pic="http://schemas.openxmlformats.org/drawingml/2006/picture">
            <wp:extent cx="5943600" cy="2968203"/>
            <wp:docPr id="19" name="Picture 19"/>
            <wp:cNvGraphicFramePr>
              <a:graphicFrameLocks noChangeAspect="1"/>
            </wp:cNvGraphicFramePr>
            <a:graphic>
              <a:graphicData uri="http://schemas.openxmlformats.org/drawingml/2006/picture">
                <pic:pic>
                  <pic:nvPicPr>
                    <pic:cNvPr id="0" name="FigureS14_alt_input_substitution_branches.png"/>
                    <pic:cNvPicPr/>
                  </pic:nvPicPr>
                  <pic:blipFill>
                    <a:blip r:embed="rId41"/>
                    <a:stretch>
                      <a:fillRect/>
                    </a:stretch>
                  </pic:blipFill>
                  <pic:spPr>
                    <a:xfrm>
                      <a:off x="0" y="0"/>
                      <a:ext cx="5943600" cy="2968203"/>
                    </a:xfrm>
                    <a:prstGeom prst="rect"/>
                  </pic:spPr>
                </pic:pic>
              </a:graphicData>
            </a:graphic>
          </wp:inline>
        </w:drawing>
      </w:r>
    </w:p>
    <w:p>
      <w:pPr/>
      <w:r>
        <w:rPr>
          <w:b/>
        </w:rPr>
        <w:t>FIGURE S14. Input substitution shown as independent branches rather than a cumulative ladder (41 compounds).</w:t>
      </w:r>
      <w:r>
        <w:rPr/>
        <w:t xml:space="preserve"> Each row replaces one input source relative to the observed-input control, so the rows are not cumulative: paired change (Hodges–Lehmann, 95% bootstrap interval) in absolute log2 fold error for AUC</w:t>
      </w:r>
      <w:r>
        <w:rPr>
          <w:vertAlign w:val="subscript"/>
        </w:rPr>
        <w:t>0–t</w:t>
      </w:r>
      <w:r>
        <w:rPr/>
        <w:t xml:space="preserve"> (circles) and C</w:t>
      </w:r>
      <w:r>
        <w:rPr>
          <w:vertAlign w:val="subscript"/>
        </w:rPr>
        <w:t>max</w:t>
      </w:r>
      <w:r>
        <w:rPr/>
        <w:t xml:space="preserve"> (triangles); filled markers, Holm-adjusted p &lt; 0.05 within the endpoint's family; open markers, Holm-adjusted p &gt;= 0.05. The cumulative view of the same substitutions is in main-text Figure 4.</w:t>
      </w:r>
    </w:p>
    <w:p>
      <w:pPr>
        <w:jc w:val="center"/>
      </w:pPr>
      <w:r>
        <w:drawing>
          <wp:inline xmlns:a="http://schemas.openxmlformats.org/drawingml/2006/main" xmlns:pic="http://schemas.openxmlformats.org/drawingml/2006/picture">
            <wp:extent cx="5943600" cy="4557944"/>
            <wp:docPr id="20" name="Picture 20"/>
            <wp:cNvGraphicFramePr>
              <a:graphicFrameLocks noChangeAspect="1"/>
            </wp:cNvGraphicFramePr>
            <a:graphic>
              <a:graphicData uri="http://schemas.openxmlformats.org/drawingml/2006/picture">
                <pic:pic>
                  <pic:nvPicPr>
                    <pic:cNvPr id="0" name="FigureS15_cmax_structure.png"/>
                    <pic:cNvPicPr/>
                  </pic:nvPicPr>
                  <pic:blipFill>
                    <a:blip r:embed="rId42"/>
                    <a:stretch>
                      <a:fillRect/>
                    </a:stretch>
                  </pic:blipFill>
                  <pic:spPr>
                    <a:xfrm>
                      <a:off x="0" y="0"/>
                      <a:ext cx="5943600" cy="4557944"/>
                    </a:xfrm>
                    <a:prstGeom prst="rect"/>
                  </pic:spPr>
                </pic:pic>
              </a:graphicData>
            </a:graphic>
          </wp:inline>
        </w:drawing>
      </w:r>
    </w:p>
    <w:p>
      <w:pPr/>
      <w:r>
        <w:rPr>
          <w:b/>
        </w:rPr>
        <w:t>FIGURE S15. Systematic C</w:t>
      </w:r>
      <w:r>
        <w:rPr>
          <w:vertAlign w:val="subscript"/>
        </w:rPr>
        <w:t>max</w:t>
      </w:r>
      <w:r>
        <w:rPr/>
        <w:t xml:space="preserve"> underprediction and model structure.</w:t>
      </w:r>
      <w:r>
        <w:rPr>
          <w:b/>
        </w:rPr>
        <w:t xml:space="preserve"> </w:t>
      </w:r>
      <w:r>
        <w:rPr/>
        <w:t>(a)</w:t>
      </w:r>
      <w:r>
        <w:rPr>
          <w:b/>
        </w:rPr>
        <w:t xml:space="preserve"> Mean signed log2 C</w:t>
      </w:r>
      <w:r>
        <w:rPr>
          <w:vertAlign w:val="subscript"/>
        </w:rPr>
        <w:t>max</w:t>
      </w:r>
      <w:r>
        <w:rPr/>
        <w:t xml:space="preserve"> fold error (predicted/observed; negative = underprediction) per scenario with a 95% bootstrap interval (n = 41), for the nine minimal-PBPK scenarios and, below the rule, the nine full-PBPK structural sensitivity scenarios. </w:t>
      </w:r>
      <w:r>
        <w:rPr>
          <w:b/>
        </w:rPr>
        <w:t>(b)</w:t>
      </w:r>
      <w:r>
        <w:rPr/>
        <w:t xml:space="preserve"> Change in signed C</w:t>
      </w:r>
      <w:r>
        <w:rPr>
          <w:vertAlign w:val="subscript"/>
        </w:rPr>
        <w:t>max</w:t>
      </w:r>
      <w:r>
        <w:rPr/>
        <w:t xml:space="preserve"> fold error between the Simcyp library model and the observed-input control, for compounds whose template ships as full PBPK (n = 20) and as a minimal model (n = 21); horizontal bars are medians (full: +0.46 log2, Wilcoxon p &lt; 0.001; minimal: +0.13, p = 0.19; full &gt; minimal, one-sided Mann–Whitney p = 0.037). </w:t>
      </w:r>
      <w:r>
        <w:rPr>
          <w:b/>
        </w:rPr>
        <w:t>(c, d)</w:t>
      </w:r>
      <w:r>
        <w:rPr/>
        <w:t xml:space="preserve"> Signed C</w:t>
      </w:r>
      <w:r>
        <w:rPr>
          <w:vertAlign w:val="subscript"/>
        </w:rPr>
        <w:t>max</w:t>
      </w:r>
      <w:r>
        <w:rPr/>
        <w:t xml:space="preserve"> fold error against observed VD</w:t>
      </w:r>
      <w:r>
        <w:rPr>
          <w:vertAlign w:val="subscript"/>
        </w:rPr>
        <w:t>ss</w:t>
      </w:r>
      <w:r>
        <w:rPr/>
        <w:t xml:space="preserve"> in the observed-input control (v1_run0; Spearman ρ = −0.21, p = 0.19) and in the scenario with DL–ML f</w:t>
      </w:r>
      <w:r>
        <w:rPr>
          <w:vertAlign w:val="subscript"/>
        </w:rPr>
        <w:t>u</w:t>
      </w:r>
      <w:r>
        <w:rPr/>
        <w:t>, VD</w:t>
      </w:r>
      <w:r>
        <w:rPr>
          <w:vertAlign w:val="subscript"/>
        </w:rPr>
        <w:t>ss</w:t>
      </w:r>
      <w:r>
        <w:rPr/>
        <w:t xml:space="preserve"> and CL</w:t>
      </w:r>
      <w:r>
        <w:rPr>
          <w:vertAlign w:val="subscript"/>
        </w:rPr>
        <w:t>sys</w:t>
      </w:r>
      <w:r>
        <w:rPr/>
        <w:t xml:space="preserve"> (h2_run0; ρ = 0.49, p = 0.001), for the 40 compounds with an observed VD</w:t>
      </w:r>
      <w:r>
        <w:rPr>
          <w:vertAlign w:val="subscript"/>
        </w:rPr>
        <w:t>ss</w:t>
      </w:r>
      <w:r>
        <w:rPr/>
        <w:t xml:space="preserve"> in the clinical data set. When VD</w:t>
      </w:r>
      <w:r>
        <w:rPr>
          <w:vertAlign w:val="subscript"/>
        </w:rPr>
        <w:t>ss</w:t>
      </w:r>
      <w:r>
        <w:rPr/>
        <w:t xml:space="preserve"> is observed the residual C</w:t>
      </w:r>
      <w:r>
        <w:rPr>
          <w:vertAlign w:val="subscript"/>
        </w:rPr>
        <w:t>max</w:t>
      </w:r>
      <w:r>
        <w:rPr/>
        <w:t xml:space="preserve"> bias is not associated with VD</w:t>
      </w:r>
      <w:r>
        <w:rPr>
          <w:vertAlign w:val="subscript"/>
        </w:rPr>
        <w:t>ss</w:t>
      </w:r>
      <w:r>
        <w:rPr/>
        <w:t>; when VD</w:t>
      </w:r>
      <w:r>
        <w:rPr>
          <w:vertAlign w:val="subscript"/>
        </w:rPr>
        <w:t>ss</w:t>
      </w:r>
      <w:r>
        <w:rPr/>
        <w:t xml:space="preserve"> is predicted a VD</w:t>
      </w:r>
      <w:r>
        <w:rPr>
          <w:vertAlign w:val="subscript"/>
        </w:rPr>
        <w:t>ss</w:t>
      </w:r>
      <w:r>
        <w:rPr/>
        <w:t>-dependent component is added.</w:t>
      </w:r>
    </w:p>
    <w:p>
      <w:pPr>
        <w:jc w:val="center"/>
      </w:pPr>
      <w:r>
        <w:drawing>
          <wp:inline xmlns:a="http://schemas.openxmlformats.org/drawingml/2006/main" xmlns:pic="http://schemas.openxmlformats.org/drawingml/2006/picture">
            <wp:extent cx="5943600" cy="2917595"/>
            <wp:docPr id="21" name="Picture 21"/>
            <wp:cNvGraphicFramePr>
              <a:graphicFrameLocks noChangeAspect="1"/>
            </wp:cNvGraphicFramePr>
            <a:graphic>
              <a:graphicData uri="http://schemas.openxmlformats.org/drawingml/2006/picture">
                <pic:pic>
                  <pic:nvPicPr>
                    <pic:cNvPr id="0" name="FigureS16_cmax_readout.png"/>
                    <pic:cNvPicPr/>
                  </pic:nvPicPr>
                  <pic:blipFill>
                    <a:blip r:embed="rId43"/>
                    <a:stretch>
                      <a:fillRect/>
                    </a:stretch>
                  </pic:blipFill>
                  <pic:spPr>
                    <a:xfrm>
                      <a:off x="0" y="0"/>
                      <a:ext cx="5943600" cy="2917595"/>
                    </a:xfrm>
                    <a:prstGeom prst="rect"/>
                  </pic:spPr>
                </pic:pic>
              </a:graphicData>
            </a:graphic>
          </wp:inline>
        </w:drawing>
      </w:r>
    </w:p>
    <w:p>
      <w:pPr/>
      <w:r>
        <w:rPr>
          <w:b/>
        </w:rPr>
        <w:t>FIGURE S16. Sensitivity of the C</w:t>
      </w:r>
      <w:r>
        <w:rPr>
          <w:vertAlign w:val="subscript"/>
        </w:rPr>
        <w:t>max</w:t>
      </w:r>
      <w:r>
        <w:rPr/>
        <w:t xml:space="preserve"> bias to the read-out definition (minimal-PBPK scenarios).</w:t>
      </w:r>
      <w:r>
        <w:rPr>
          <w:b/>
        </w:rPr>
        <w:t xml:space="preserve"> </w:t>
      </w:r>
      <w:r>
        <w:rPr/>
        <w:t>(a)</w:t>
      </w:r>
      <w:r>
        <w:rPr>
          <w:b/>
        </w:rPr>
        <w:t xml:space="preserve"> Mean signed log2 C</w:t>
      </w:r>
      <w:r>
        <w:rPr>
          <w:vertAlign w:val="subscript"/>
        </w:rPr>
        <w:t>max</w:t>
      </w:r>
      <w:r>
        <w:rPr/>
        <w:t xml:space="preserve"> fold error under three definitions: the maximum of the PCHIP-interpolated simulation at the observed times (used throughout), the simulated peak within the observed window and the simulated peak over the full simulation grid (n = 41). </w:t>
      </w:r>
      <w:r>
        <w:rPr>
          <w:b/>
        </w:rPr>
        <w:t>(b)</w:t>
      </w:r>
      <w:r>
        <w:rPr/>
        <w:t xml:space="preserve"> Bias with all matched points against the bias restricted to observed times inside the simulated time range (10.8% of observed points lie outside it); restriction moves the bias by +0.13 to +0.24 log2 units but does not remove it; line, identity. </w:t>
      </w:r>
      <w:r>
        <w:rPr>
          <w:b/>
        </w:rPr>
        <w:t>(c)</w:t>
      </w:r>
      <w:r>
        <w:rPr/>
        <w:t xml:space="preserve"> Signed C</w:t>
      </w:r>
      <w:r>
        <w:rPr>
          <w:vertAlign w:val="subscript"/>
        </w:rPr>
        <w:t>max</w:t>
      </w:r>
      <w:r>
        <w:rPr/>
        <w:t xml:space="preserve"> fold error against the time of the observed peak in the observed-input control (Spearman ρ = 0.08, p = 0.63). Values are those of the read-out sensitivity analysis and differ from the main evaluation in the third decimal because that analysis was run on its own evaluation export.</w:t>
      </w:r>
    </w:p>
    <w:p>
      <w:pPr>
        <w:pStyle w:val="Style1"/>
      </w:pPr>
      <w:r>
        <w:rPr/>
        <w:t>S5. Applicability Domain</w:t>
      </w:r>
    </w:p>
    <w:p>
      <w:pPr/>
      <w:r>
        <w:rPr>
          <w:b/>
        </w:rPr>
        <w:t>TABLE S10. Embedding-distance applicability-domain analysis on Test Set #1.</w:t>
      </w:r>
      <w:r>
        <w:rPr/>
        <w:t xml:space="preserve"> Distance, mean Euclidean distance from each test compound to its five nearest training compounds in the standardized, model-matched embedding space; the domain threshold is the 95th percentile of leave-one-out distances among training compounds. Spearman ρ between distance and absolute prediction error with a 95% bootstrap interval (10,000 resamples); median absolute errors (log</w:t>
      </w:r>
      <w:r>
        <w:rPr>
          <w:vertAlign w:val="subscript"/>
        </w:rPr>
        <w:t>10</w:t>
      </w:r>
      <w:r>
        <w:rPr/>
        <w:t xml:space="preserve"> units) inside and outside the domain. Only f</w:t>
      </w:r>
      <w:r>
        <w:rPr>
          <w:vertAlign w:val="subscript"/>
        </w:rPr>
        <w:t>u</w:t>
      </w:r>
      <w:r>
        <w:rPr/>
        <w:t xml:space="preserve"> has enough compounds outside the domain to support a threshold comparison (rank-sum p &lt; 0.001); for CL</w:t>
      </w:r>
      <w:r>
        <w:rPr>
          <w:vertAlign w:val="subscript"/>
        </w:rPr>
        <w:t>sys</w:t>
      </w:r>
      <w:r>
        <w:rPr/>
        <w:t xml:space="preserve"> (3 outside) and VD</w:t>
      </w:r>
      <w:r>
        <w:rPr>
          <w:vertAlign w:val="subscript"/>
        </w:rPr>
        <w:t>ss</w:t>
      </w:r>
      <w:r>
        <w:rPr/>
        <w:t xml:space="preserve"> (1 outside) the comparison is not interpretable.</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1337"/>
        <w:gridCol w:w="1337"/>
        <w:gridCol w:w="1337"/>
        <w:gridCol w:w="1337"/>
        <w:gridCol w:w="1337"/>
        <w:gridCol w:w="1337"/>
        <w:gridCol w:w="1337"/>
      </w:tblGrid>
      <w:tr>
        <w:trPr>
          <w:tblHeader w:val="true"/>
        </w:trPr>
        <w:tc>
          <w:tcPr>
            <w:tcW w:type="dxa" w:w="1337"/>
            <w:tcBorders>
              <w:top w:val="single" w:sz="12" w:color="000000"/>
              <w:bottom w:val="single" w:sz="6" w:color="000000"/>
            </w:tcBorders>
          </w:tcPr>
          <w:p>
            <w:pPr>
              <w:spacing w:after="0" w:line="240" w:lineRule="auto"/>
            </w:pPr>
            <w:r/>
            <w:r>
              <w:rPr>
                <w:b/>
                <w:sz w:val="16"/>
              </w:rPr>
              <w:t>Endpoint</w:t>
            </w:r>
          </w:p>
        </w:tc>
        <w:tc>
          <w:tcPr>
            <w:tcW w:type="dxa" w:w="1337"/>
            <w:tcBorders>
              <w:top w:val="single" w:sz="12" w:color="000000"/>
              <w:bottom w:val="single" w:sz="6" w:color="000000"/>
            </w:tcBorders>
          </w:tcPr>
          <w:p>
            <w:pPr>
              <w:spacing w:after="0" w:line="240" w:lineRule="auto"/>
            </w:pPr>
            <w:r/>
            <w:r>
              <w:rPr>
                <w:b/>
                <w:sz w:val="16"/>
              </w:rPr>
              <w:t>n test</w:t>
            </w:r>
          </w:p>
        </w:tc>
        <w:tc>
          <w:tcPr>
            <w:tcW w:type="dxa" w:w="1337"/>
            <w:tcBorders>
              <w:top w:val="single" w:sz="12" w:color="000000"/>
              <w:bottom w:val="single" w:sz="6" w:color="000000"/>
            </w:tcBorders>
          </w:tcPr>
          <w:p>
            <w:pPr>
              <w:spacing w:after="0" w:line="240" w:lineRule="auto"/>
            </w:pPr>
            <w:r/>
            <w:r>
              <w:rPr>
                <w:b/>
                <w:sz w:val="16"/>
              </w:rPr>
              <w:t>AD threshold (train LOO p95)</w:t>
            </w:r>
          </w:p>
        </w:tc>
        <w:tc>
          <w:tcPr>
            <w:tcW w:type="dxa" w:w="1337"/>
            <w:tcBorders>
              <w:top w:val="single" w:sz="12" w:color="000000"/>
              <w:bottom w:val="single" w:sz="6" w:color="000000"/>
            </w:tcBorders>
          </w:tcPr>
          <w:p>
            <w:pPr>
              <w:spacing w:after="0" w:line="240" w:lineRule="auto"/>
            </w:pPr>
            <w:r/>
            <w:r>
              <w:rPr>
                <w:b/>
                <w:sz w:val="16"/>
              </w:rPr>
              <w:t>n outside AD</w:t>
            </w:r>
          </w:p>
        </w:tc>
        <w:tc>
          <w:tcPr>
            <w:tcW w:type="dxa" w:w="1337"/>
            <w:tcBorders>
              <w:top w:val="single" w:sz="12" w:color="000000"/>
              <w:bottom w:val="single" w:sz="6" w:color="000000"/>
            </w:tcBorders>
          </w:tcPr>
          <w:p>
            <w:pPr>
              <w:spacing w:after="0" w:line="240" w:lineRule="auto"/>
            </w:pPr>
            <w:r/>
            <w:r>
              <w:rPr>
                <w:b/>
                <w:sz w:val="16"/>
              </w:rPr>
              <w:t>Spearman ρ (95% CI)</w:t>
            </w:r>
          </w:p>
        </w:tc>
        <w:tc>
          <w:tcPr>
            <w:tcW w:type="dxa" w:w="1337"/>
            <w:tcBorders>
              <w:top w:val="single" w:sz="12" w:color="000000"/>
              <w:bottom w:val="single" w:sz="6" w:color="000000"/>
            </w:tcBorders>
          </w:tcPr>
          <w:p>
            <w:pPr>
              <w:spacing w:after="0" w:line="240" w:lineRule="auto"/>
            </w:pPr>
            <w:r/>
            <w:r>
              <w:rPr>
                <w:b/>
                <w:sz w:val="16"/>
              </w:rPr>
              <w:t>median abs. error inside / outside</w:t>
            </w:r>
          </w:p>
        </w:tc>
        <w:tc>
          <w:tcPr>
            <w:tcW w:type="dxa" w:w="1337"/>
            <w:tcBorders>
              <w:top w:val="single" w:sz="12" w:color="000000"/>
              <w:bottom w:val="single" w:sz="6" w:color="000000"/>
            </w:tcBorders>
          </w:tcPr>
          <w:p>
            <w:pPr>
              <w:spacing w:after="0" w:line="240" w:lineRule="auto"/>
            </w:pPr>
            <w:r/>
            <w:r>
              <w:rPr>
                <w:b/>
                <w:sz w:val="16"/>
              </w:rPr>
              <w:t>Interpretation</w:t>
            </w:r>
          </w:p>
        </w:tc>
      </w:tr>
      <w:tr>
        <w:tc>
          <w:tcPr>
            <w:tcW w:type="dxa" w:w="1337"/>
          </w:tcPr>
          <w:p>
            <w:pPr>
              <w:spacing w:after="0" w:line="240" w:lineRule="auto"/>
            </w:pPr>
            <w:r/>
            <w:r>
              <w:rPr>
                <w:sz w:val="16"/>
              </w:rPr>
              <w:t>f</w:t>
            </w:r>
            <w:r>
              <w:rPr>
                <w:sz w:val="16"/>
                <w:vertAlign w:val="subscript"/>
              </w:rPr>
              <w:t>u</w:t>
            </w:r>
          </w:p>
        </w:tc>
        <w:tc>
          <w:tcPr>
            <w:tcW w:type="dxa" w:w="1337"/>
          </w:tcPr>
          <w:p>
            <w:pPr>
              <w:spacing w:after="0" w:line="240" w:lineRule="auto"/>
            </w:pPr>
            <w:r/>
            <w:r>
              <w:rPr>
                <w:sz w:val="16"/>
              </w:rPr>
              <w:t>633</w:t>
            </w:r>
          </w:p>
        </w:tc>
        <w:tc>
          <w:tcPr>
            <w:tcW w:type="dxa" w:w="1337"/>
          </w:tcPr>
          <w:p>
            <w:pPr>
              <w:spacing w:after="0" w:line="240" w:lineRule="auto"/>
            </w:pPr>
            <w:r/>
            <w:r>
              <w:rPr>
                <w:sz w:val="16"/>
              </w:rPr>
              <w:t>10.62</w:t>
            </w:r>
          </w:p>
        </w:tc>
        <w:tc>
          <w:tcPr>
            <w:tcW w:type="dxa" w:w="1337"/>
          </w:tcPr>
          <w:p>
            <w:pPr>
              <w:spacing w:after="0" w:line="240" w:lineRule="auto"/>
            </w:pPr>
            <w:r/>
            <w:r>
              <w:rPr>
                <w:sz w:val="16"/>
              </w:rPr>
              <w:t>36</w:t>
            </w:r>
          </w:p>
        </w:tc>
        <w:tc>
          <w:tcPr>
            <w:tcW w:type="dxa" w:w="1337"/>
          </w:tcPr>
          <w:p>
            <w:pPr>
              <w:spacing w:after="0" w:line="240" w:lineRule="auto"/>
            </w:pPr>
            <w:r/>
            <w:r>
              <w:rPr>
                <w:sz w:val="16"/>
              </w:rPr>
              <w:t>0.206 (0.130 to 0.280)</w:t>
            </w:r>
          </w:p>
        </w:tc>
        <w:tc>
          <w:tcPr>
            <w:tcW w:type="dxa" w:w="1337"/>
          </w:tcPr>
          <w:p>
            <w:pPr>
              <w:spacing w:after="0" w:line="240" w:lineRule="auto"/>
            </w:pPr>
            <w:r/>
            <w:r>
              <w:rPr>
                <w:sz w:val="16"/>
              </w:rPr>
              <w:t>0.233 / 0.438</w:t>
            </w:r>
          </w:p>
        </w:tc>
        <w:tc>
          <w:tcPr>
            <w:tcW w:type="dxa" w:w="1337"/>
          </w:tcPr>
          <w:p>
            <w:pPr>
              <w:spacing w:after="0" w:line="240" w:lineRule="auto"/>
            </w:pPr>
            <w:r/>
            <w:r>
              <w:rPr>
                <w:sz w:val="16"/>
              </w:rPr>
              <w:t>supported</w:t>
            </w:r>
          </w:p>
        </w:tc>
      </w:tr>
      <w:tr>
        <w:tc>
          <w:tcPr>
            <w:tcW w:type="dxa" w:w="1337"/>
          </w:tcPr>
          <w:p>
            <w:pPr>
              <w:spacing w:after="0" w:line="240" w:lineRule="auto"/>
            </w:pPr>
            <w:r/>
            <w:r>
              <w:rPr>
                <w:sz w:val="16"/>
              </w:rPr>
              <w:t>CL</w:t>
            </w:r>
            <w:r>
              <w:rPr>
                <w:sz w:val="16"/>
                <w:vertAlign w:val="subscript"/>
              </w:rPr>
              <w:t>sys</w:t>
            </w:r>
          </w:p>
        </w:tc>
        <w:tc>
          <w:tcPr>
            <w:tcW w:type="dxa" w:w="1337"/>
          </w:tcPr>
          <w:p>
            <w:pPr>
              <w:spacing w:after="0" w:line="240" w:lineRule="auto"/>
            </w:pPr>
            <w:r/>
            <w:r>
              <w:rPr>
                <w:sz w:val="16"/>
              </w:rPr>
              <w:t>177</w:t>
            </w:r>
          </w:p>
        </w:tc>
        <w:tc>
          <w:tcPr>
            <w:tcW w:type="dxa" w:w="1337"/>
          </w:tcPr>
          <w:p>
            <w:pPr>
              <w:spacing w:after="0" w:line="240" w:lineRule="auto"/>
            </w:pPr>
            <w:r/>
            <w:r>
              <w:rPr>
                <w:sz w:val="16"/>
              </w:rPr>
              <w:t>10.26</w:t>
            </w:r>
          </w:p>
        </w:tc>
        <w:tc>
          <w:tcPr>
            <w:tcW w:type="dxa" w:w="1337"/>
          </w:tcPr>
          <w:p>
            <w:pPr>
              <w:spacing w:after="0" w:line="240" w:lineRule="auto"/>
            </w:pPr>
            <w:r/>
            <w:r>
              <w:rPr>
                <w:sz w:val="16"/>
              </w:rPr>
              <w:t>3</w:t>
            </w:r>
          </w:p>
        </w:tc>
        <w:tc>
          <w:tcPr>
            <w:tcW w:type="dxa" w:w="1337"/>
          </w:tcPr>
          <w:p>
            <w:pPr>
              <w:spacing w:after="0" w:line="240" w:lineRule="auto"/>
            </w:pPr>
            <w:r/>
            <w:r>
              <w:rPr>
                <w:sz w:val="16"/>
              </w:rPr>
              <w:t>0.153 (-0.001 to 0.303)</w:t>
            </w:r>
          </w:p>
        </w:tc>
        <w:tc>
          <w:tcPr>
            <w:tcW w:type="dxa" w:w="1337"/>
          </w:tcPr>
          <w:p>
            <w:pPr>
              <w:spacing w:after="0" w:line="240" w:lineRule="auto"/>
            </w:pPr>
            <w:r/>
            <w:r>
              <w:rPr>
                <w:sz w:val="16"/>
              </w:rPr>
              <w:t>0.222 / 0.052</w:t>
            </w:r>
          </w:p>
        </w:tc>
        <w:tc>
          <w:tcPr>
            <w:tcW w:type="dxa" w:w="1337"/>
          </w:tcPr>
          <w:p>
            <w:pPr>
              <w:spacing w:after="0" w:line="240" w:lineRule="auto"/>
            </w:pPr>
            <w:r/>
            <w:r>
              <w:rPr>
                <w:sz w:val="16"/>
              </w:rPr>
              <w:t>not interpretable (3 outside AD)</w:t>
            </w:r>
          </w:p>
        </w:tc>
      </w:tr>
      <w:tr>
        <w:tc>
          <w:tcPr>
            <w:tcW w:type="dxa" w:w="1337"/>
            <w:tcBorders>
              <w:bottom w:val="single" w:sz="12" w:color="000000"/>
            </w:tcBorders>
          </w:tcPr>
          <w:p>
            <w:pPr>
              <w:spacing w:after="0" w:line="240" w:lineRule="auto"/>
            </w:pPr>
            <w:r/>
            <w:r>
              <w:rPr>
                <w:sz w:val="16"/>
              </w:rPr>
              <w:t>VD</w:t>
            </w:r>
            <w:r>
              <w:rPr>
                <w:sz w:val="16"/>
                <w:vertAlign w:val="subscript"/>
              </w:rPr>
              <w:t>ss</w:t>
            </w:r>
          </w:p>
        </w:tc>
        <w:tc>
          <w:tcPr>
            <w:tcW w:type="dxa" w:w="1337"/>
            <w:tcBorders>
              <w:bottom w:val="single" w:sz="12" w:color="000000"/>
            </w:tcBorders>
          </w:tcPr>
          <w:p>
            <w:pPr>
              <w:spacing w:after="0" w:line="240" w:lineRule="auto"/>
            </w:pPr>
            <w:r/>
            <w:r>
              <w:rPr>
                <w:sz w:val="16"/>
              </w:rPr>
              <w:t>177</w:t>
            </w:r>
          </w:p>
        </w:tc>
        <w:tc>
          <w:tcPr>
            <w:tcW w:type="dxa" w:w="1337"/>
            <w:tcBorders>
              <w:bottom w:val="single" w:sz="12" w:color="000000"/>
            </w:tcBorders>
          </w:tcPr>
          <w:p>
            <w:pPr>
              <w:spacing w:after="0" w:line="240" w:lineRule="auto"/>
            </w:pPr>
            <w:r/>
            <w:r>
              <w:rPr>
                <w:sz w:val="16"/>
              </w:rPr>
              <w:t>5.26</w:t>
            </w:r>
          </w:p>
        </w:tc>
        <w:tc>
          <w:tcPr>
            <w:tcW w:type="dxa" w:w="1337"/>
            <w:tcBorders>
              <w:bottom w:val="single" w:sz="12" w:color="000000"/>
            </w:tcBorders>
          </w:tcPr>
          <w:p>
            <w:pPr>
              <w:spacing w:after="0" w:line="240" w:lineRule="auto"/>
            </w:pPr>
            <w:r/>
            <w:r>
              <w:rPr>
                <w:sz w:val="16"/>
              </w:rPr>
              <w:t>1</w:t>
            </w:r>
          </w:p>
        </w:tc>
        <w:tc>
          <w:tcPr>
            <w:tcW w:type="dxa" w:w="1337"/>
            <w:tcBorders>
              <w:bottom w:val="single" w:sz="12" w:color="000000"/>
            </w:tcBorders>
          </w:tcPr>
          <w:p>
            <w:pPr>
              <w:spacing w:after="0" w:line="240" w:lineRule="auto"/>
            </w:pPr>
            <w:r/>
            <w:r>
              <w:rPr>
                <w:sz w:val="16"/>
              </w:rPr>
              <w:t>0.194 (0.047 to 0.335)</w:t>
            </w:r>
          </w:p>
        </w:tc>
        <w:tc>
          <w:tcPr>
            <w:tcW w:type="dxa" w:w="1337"/>
            <w:tcBorders>
              <w:bottom w:val="single" w:sz="12" w:color="000000"/>
            </w:tcBorders>
          </w:tcPr>
          <w:p>
            <w:pPr>
              <w:spacing w:after="0" w:line="240" w:lineRule="auto"/>
            </w:pPr>
            <w:r/>
            <w:r>
              <w:rPr>
                <w:sz w:val="16"/>
              </w:rPr>
              <w:t>0.216 / 0.458</w:t>
            </w:r>
          </w:p>
        </w:tc>
        <w:tc>
          <w:tcPr>
            <w:tcW w:type="dxa" w:w="1337"/>
            <w:tcBorders>
              <w:bottom w:val="single" w:sz="12" w:color="000000"/>
            </w:tcBorders>
          </w:tcPr>
          <w:p>
            <w:pPr>
              <w:spacing w:after="0" w:line="240" w:lineRule="auto"/>
            </w:pPr>
            <w:r/>
            <w:r>
              <w:rPr>
                <w:sz w:val="16"/>
              </w:rPr>
              <w:t>not interpretable (1 outside AD)</w:t>
            </w:r>
          </w:p>
        </w:tc>
      </w:tr>
    </w:tbl>
    <w:p/>
    <w:p>
      <w:pPr>
        <w:jc w:val="center"/>
      </w:pPr>
      <w:r>
        <w:drawing>
          <wp:inline xmlns:a="http://schemas.openxmlformats.org/drawingml/2006/main" xmlns:pic="http://schemas.openxmlformats.org/drawingml/2006/picture">
            <wp:extent cx="5943600" cy="2329037"/>
            <wp:docPr id="22" name="Picture 22"/>
            <wp:cNvGraphicFramePr>
              <a:graphicFrameLocks noChangeAspect="1"/>
            </wp:cNvGraphicFramePr>
            <a:graphic>
              <a:graphicData uri="http://schemas.openxmlformats.org/drawingml/2006/picture">
                <pic:pic>
                  <pic:nvPicPr>
                    <pic:cNvPr id="0" name="FigureS17_applicability_domain.png"/>
                    <pic:cNvPicPr/>
                  </pic:nvPicPr>
                  <pic:blipFill>
                    <a:blip r:embed="rId44"/>
                    <a:stretch>
                      <a:fillRect/>
                    </a:stretch>
                  </pic:blipFill>
                  <pic:spPr>
                    <a:xfrm>
                      <a:off x="0" y="0"/>
                      <a:ext cx="5943600" cy="2329037"/>
                    </a:xfrm>
                    <a:prstGeom prst="rect"/>
                  </pic:spPr>
                </pic:pic>
              </a:graphicData>
            </a:graphic>
          </wp:inline>
        </w:drawing>
      </w:r>
    </w:p>
    <w:p>
      <w:pPr/>
      <w:r>
        <w:rPr>
          <w:b/>
        </w:rPr>
        <w:t>FIGURE S17. Embedding-space distance to the training set versus absolute prediction error for ML Group A on Test Set #1: (a) f</w:t>
      </w:r>
      <w:r>
        <w:rPr>
          <w:vertAlign w:val="subscript"/>
        </w:rPr>
        <w:t>u</w:t>
      </w:r>
      <w:r>
        <w:rPr/>
        <w:t xml:space="preserve"> (n = 633), (b) CL</w:t>
      </w:r>
      <w:r>
        <w:rPr>
          <w:vertAlign w:val="subscript"/>
        </w:rPr>
        <w:t>sys</w:t>
      </w:r>
      <w:r>
        <w:rPr/>
        <w:t xml:space="preserve"> and (c) VD</w:t>
      </w:r>
      <w:r>
        <w:rPr>
          <w:vertAlign w:val="subscript"/>
        </w:rPr>
        <w:t>ss</w:t>
      </w:r>
      <w:r>
        <w:rPr/>
        <w:t xml:space="preserve"> (n = 177).</w:t>
      </w:r>
      <w:r>
        <w:rPr>
          <w:b/>
        </w:rPr>
        <w:t xml:space="preserve"> Points are test compounds, dark points lie outside the applicability domain, the vertical dashed line is the domain threshold (95th percentile of training leave-one-out distances) and the solid line is a descriptive least-squares fit. Spearman ρ, its permutation p and the number of compounds outside the domain are given per panel; the distance–error relationship is supported for f</w:t>
      </w:r>
      <w:r>
        <w:rPr>
          <w:vertAlign w:val="subscript"/>
        </w:rPr>
        <w:t>u</w:t>
      </w:r>
      <w:r>
        <w:rPr/>
        <w:t xml:space="preserve"> only (Table S10).</w:t>
      </w:r>
    </w:p>
    <w:p>
      <w:pPr>
        <w:pStyle w:val="Style1"/>
      </w:pPr>
      <w:r>
        <w:rPr/>
        <w:t>S6. Information-Matched Clearance-Strategy Comparison</w:t>
      </w:r>
    </w:p>
    <w:p>
      <w:pPr/>
      <w:r>
        <w:rPr>
          <w:b/>
        </w:rPr>
        <w:t>TABLE S11. Information-Matched Clearance-Strategy Comparison and Sensitivity to Retained Renal Clearance (n = 41 compounds; 40 for log-NRMSE).</w:t>
      </w:r>
      <w:r>
        <w:rPr/>
        <w:t xml:space="preserve"> A, information-matched primary comparison: bottom-up S+ HLM CL</w:t>
      </w:r>
      <w:r>
        <w:rPr>
          <w:vertAlign w:val="subscript"/>
        </w:rPr>
        <w:t>int</w:t>
      </w:r>
      <w:r>
        <w:rPr/>
        <w:t xml:space="preserve"> with renal clearance set to zero (h1_run0_noCLr) − top-down DL–ML CL</w:t>
      </w:r>
      <w:r>
        <w:rPr>
          <w:vertAlign w:val="subscript"/>
        </w:rPr>
        <w:t>sys</w:t>
      </w:r>
      <w:r>
        <w:rPr/>
        <w:t xml:space="preserve"> (h2_run4); neither scenario receives a separate renal-clearance input. B, renal-clearance sensitivity analysis: bottom-up CL</w:t>
      </w:r>
      <w:r>
        <w:rPr>
          <w:vertAlign w:val="subscript"/>
        </w:rPr>
        <w:t>int</w:t>
      </w:r>
      <w:r>
        <w:rPr/>
        <w:t xml:space="preserve"> with the retained Simcyp template renal clearance (h1_run0) − h1_run0_noCLr; it evaluates the influence of renal-clearance specification, not the accuracy of a renal-clearance prediction, because the template CLRbase values are clinically informed library inputs rather than prospective predictions. C, secondary pragmatic comparison: template-assisted bottom-up workflow (h1_run0) − total-clearance top-down workflow (h2_run4); the two differ in information content. All three scenarios share the S+ physicochemical inputs, S+ f</w:t>
      </w:r>
      <w:r>
        <w:rPr>
          <w:vertAlign w:val="subscript"/>
        </w:rPr>
        <w:t>u</w:t>
      </w:r>
      <w:r>
        <w:rPr/>
        <w:t xml:space="preserve"> and VD</w:t>
      </w:r>
      <w:r>
        <w:rPr>
          <w:vertAlign w:val="subscript"/>
        </w:rPr>
        <w:t>ss</w:t>
      </w:r>
      <w:r>
        <w:rPr/>
        <w:t>, the minimal PBPK structure, compounds, doses and clinical profiles. HL estimate, Hodges–Lehmann paired difference (test − reference) with a 95% percentile bootstrap interval over compounds (10,000 resamples, seed 20260920, same implementation and random stream as Table S8). Absolute-error endpoints: positive = the test scenario has the larger error. Signed endpoints (log</w:t>
      </w:r>
      <w:r>
        <w:rPr>
          <w:vertAlign w:val="subscript"/>
        </w:rPr>
        <w:t>2</w:t>
      </w:r>
      <w:r>
        <w:rPr/>
        <w:t xml:space="preserve"> predicted/observed): negative = the test scenario predicts lower exposure; a signed difference is a shift in bias, not necessarily a change in accuracy. p (raw), two-sided Wilcoxon signed-rank test; p (Holm), Holm adjustment within each contrast, separately for the four absolute-error endpoints and the two signed endpoints (a global Holm adjustment over all 12 absolute-error tests changes no conclusion; GitHub repository, clearance_hierarchy_contrasts.csv). + / − / 0, number of compounds with a positive, negative and zero paired difference; the 7 zeros in B are the compounds whose template carries no renal clearance. "No detectable difference" does not imply equivalence.</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1040"/>
        <w:gridCol w:w="1040"/>
        <w:gridCol w:w="1040"/>
        <w:gridCol w:w="1040"/>
        <w:gridCol w:w="1040"/>
        <w:gridCol w:w="1040"/>
        <w:gridCol w:w="1040"/>
        <w:gridCol w:w="1040"/>
        <w:gridCol w:w="1040"/>
      </w:tblGrid>
      <w:tr>
        <w:trPr>
          <w:tblHeader w:val="true"/>
        </w:trPr>
        <w:tc>
          <w:tcPr>
            <w:tcW w:type="dxa" w:w="1040"/>
            <w:tcBorders>
              <w:top w:val="single" w:sz="12" w:color="000000"/>
              <w:bottom w:val="single" w:sz="6" w:color="000000"/>
            </w:tcBorders>
          </w:tcPr>
          <w:p>
            <w:pPr>
              <w:spacing w:after="0" w:line="240" w:lineRule="auto"/>
            </w:pPr>
            <w:r/>
            <w:r>
              <w:rPr>
                <w:b/>
                <w:sz w:val="16"/>
              </w:rPr>
              <w:t>Comparison</w:t>
            </w:r>
          </w:p>
        </w:tc>
        <w:tc>
          <w:tcPr>
            <w:tcW w:type="dxa" w:w="1040"/>
            <w:tcBorders>
              <w:top w:val="single" w:sz="12" w:color="000000"/>
              <w:bottom w:val="single" w:sz="6" w:color="000000"/>
            </w:tcBorders>
          </w:tcPr>
          <w:p>
            <w:pPr>
              <w:spacing w:after="0" w:line="240" w:lineRule="auto"/>
            </w:pPr>
            <w:r/>
            <w:r>
              <w:rPr>
                <w:b/>
                <w:sz w:val="16"/>
              </w:rPr>
              <w:t>Endpoint</w:t>
            </w:r>
          </w:p>
        </w:tc>
        <w:tc>
          <w:tcPr>
            <w:tcW w:type="dxa" w:w="1040"/>
            <w:tcBorders>
              <w:top w:val="single" w:sz="12" w:color="000000"/>
              <w:bottom w:val="single" w:sz="6" w:color="000000"/>
            </w:tcBorders>
          </w:tcPr>
          <w:p>
            <w:pPr>
              <w:spacing w:after="0" w:line="240" w:lineRule="auto"/>
            </w:pPr>
            <w:r/>
            <w:r>
              <w:rPr>
                <w:b/>
                <w:sz w:val="16"/>
              </w:rPr>
              <w:t>N</w:t>
            </w:r>
          </w:p>
        </w:tc>
        <w:tc>
          <w:tcPr>
            <w:tcW w:type="dxa" w:w="1040"/>
            <w:tcBorders>
              <w:top w:val="single" w:sz="12" w:color="000000"/>
              <w:bottom w:val="single" w:sz="6" w:color="000000"/>
            </w:tcBorders>
          </w:tcPr>
          <w:p>
            <w:pPr>
              <w:spacing w:after="0" w:line="240" w:lineRule="auto"/>
            </w:pPr>
            <w:r/>
            <w:r>
              <w:rPr>
                <w:b/>
                <w:sz w:val="16"/>
              </w:rPr>
              <w:t>HL estimate</w:t>
            </w:r>
          </w:p>
        </w:tc>
        <w:tc>
          <w:tcPr>
            <w:tcW w:type="dxa" w:w="1040"/>
            <w:tcBorders>
              <w:top w:val="single" w:sz="12" w:color="000000"/>
              <w:bottom w:val="single" w:sz="6" w:color="000000"/>
            </w:tcBorders>
          </w:tcPr>
          <w:p>
            <w:pPr>
              <w:spacing w:after="0" w:line="240" w:lineRule="auto"/>
            </w:pPr>
            <w:r/>
            <w:r>
              <w:rPr>
                <w:b/>
                <w:sz w:val="16"/>
              </w:rPr>
              <w:t>95% CI</w:t>
            </w:r>
          </w:p>
        </w:tc>
        <w:tc>
          <w:tcPr>
            <w:tcW w:type="dxa" w:w="1040"/>
            <w:tcBorders>
              <w:top w:val="single" w:sz="12" w:color="000000"/>
              <w:bottom w:val="single" w:sz="6" w:color="000000"/>
            </w:tcBorders>
          </w:tcPr>
          <w:p>
            <w:pPr>
              <w:spacing w:after="0" w:line="240" w:lineRule="auto"/>
            </w:pPr>
            <w:r/>
            <w:r>
              <w:rPr>
                <w:b/>
                <w:sz w:val="16"/>
              </w:rPr>
              <w:t>p (raw)</w:t>
            </w:r>
          </w:p>
        </w:tc>
        <w:tc>
          <w:tcPr>
            <w:tcW w:type="dxa" w:w="1040"/>
            <w:tcBorders>
              <w:top w:val="single" w:sz="12" w:color="000000"/>
              <w:bottom w:val="single" w:sz="6" w:color="000000"/>
            </w:tcBorders>
          </w:tcPr>
          <w:p>
            <w:pPr>
              <w:spacing w:after="0" w:line="240" w:lineRule="auto"/>
            </w:pPr>
            <w:r/>
            <w:r>
              <w:rPr>
                <w:b/>
                <w:sz w:val="16"/>
              </w:rPr>
              <w:t>p (Holm)</w:t>
            </w:r>
          </w:p>
        </w:tc>
        <w:tc>
          <w:tcPr>
            <w:tcW w:type="dxa" w:w="1040"/>
            <w:tcBorders>
              <w:top w:val="single" w:sz="12" w:color="000000"/>
              <w:bottom w:val="single" w:sz="6" w:color="000000"/>
            </w:tcBorders>
          </w:tcPr>
          <w:p>
            <w:pPr>
              <w:spacing w:after="0" w:line="240" w:lineRule="auto"/>
            </w:pPr>
            <w:r/>
            <w:r>
              <w:rPr>
                <w:b/>
                <w:sz w:val="16"/>
              </w:rPr>
              <w:t>+ / − / 0</w:t>
            </w:r>
          </w:p>
        </w:tc>
        <w:tc>
          <w:tcPr>
            <w:tcW w:type="dxa" w:w="1040"/>
            <w:tcBorders>
              <w:top w:val="single" w:sz="12" w:color="000000"/>
              <w:bottom w:val="single" w:sz="6" w:color="000000"/>
            </w:tcBorders>
          </w:tcPr>
          <w:p>
            <w:pPr>
              <w:spacing w:after="0" w:line="240" w:lineRule="auto"/>
            </w:pPr>
            <w:r/>
            <w:r>
              <w:rPr>
                <w:b/>
                <w:sz w:val="16"/>
              </w:rPr>
              <w:t>Interpretation</w:t>
            </w:r>
          </w:p>
        </w:tc>
      </w:tr>
      <w:tr>
        <w:tc>
          <w:tcPr>
            <w:tcW w:type="dxa" w:w="1040"/>
          </w:tcPr>
          <w:p>
            <w:pPr>
              <w:spacing w:after="0" w:line="240" w:lineRule="auto"/>
            </w:pPr>
            <w:r/>
            <w:r>
              <w:rPr>
                <w:sz w:val="16"/>
              </w:rPr>
              <w:t>A, primary (matched)</w:t>
            </w:r>
          </w:p>
        </w:tc>
        <w:tc>
          <w:tcPr>
            <w:tcW w:type="dxa" w:w="1040"/>
          </w:tcPr>
          <w:p>
            <w:pPr>
              <w:spacing w:after="0" w:line="240" w:lineRule="auto"/>
            </w:pPr>
            <w:r/>
            <w:r>
              <w:rPr>
                <w:sz w:val="16"/>
              </w:rPr>
              <w:t>C–T log-NRMSE</w:t>
            </w:r>
          </w:p>
        </w:tc>
        <w:tc>
          <w:tcPr>
            <w:tcW w:type="dxa" w:w="1040"/>
          </w:tcPr>
          <w:p>
            <w:pPr>
              <w:spacing w:after="0" w:line="240" w:lineRule="auto"/>
            </w:pPr>
            <w:r/>
            <w:r>
              <w:rPr>
                <w:sz w:val="16"/>
              </w:rPr>
              <w:t>40</w:t>
            </w:r>
          </w:p>
        </w:tc>
        <w:tc>
          <w:tcPr>
            <w:tcW w:type="dxa" w:w="1040"/>
          </w:tcPr>
          <w:p>
            <w:pPr>
              <w:spacing w:after="0" w:line="240" w:lineRule="auto"/>
            </w:pPr>
            <w:r/>
            <w:r>
              <w:rPr>
                <w:sz w:val="16"/>
              </w:rPr>
              <w:t>0.000</w:t>
            </w:r>
          </w:p>
        </w:tc>
        <w:tc>
          <w:tcPr>
            <w:tcW w:type="dxa" w:w="1040"/>
          </w:tcPr>
          <w:p>
            <w:pPr>
              <w:spacing w:after="0" w:line="240" w:lineRule="auto"/>
            </w:pPr>
            <w:r/>
            <w:r>
              <w:rPr>
                <w:sz w:val="16"/>
              </w:rPr>
              <w:t>-0.040 to 0.068</w:t>
            </w:r>
          </w:p>
        </w:tc>
        <w:tc>
          <w:tcPr>
            <w:tcW w:type="dxa" w:w="1040"/>
          </w:tcPr>
          <w:p>
            <w:pPr>
              <w:spacing w:after="0" w:line="240" w:lineRule="auto"/>
            </w:pPr>
            <w:r/>
            <w:r>
              <w:rPr>
                <w:sz w:val="16"/>
              </w:rPr>
              <w:t>1.00</w:t>
            </w:r>
          </w:p>
        </w:tc>
        <w:tc>
          <w:tcPr>
            <w:tcW w:type="dxa" w:w="1040"/>
          </w:tcPr>
          <w:p>
            <w:pPr>
              <w:spacing w:after="0" w:line="240" w:lineRule="auto"/>
            </w:pPr>
            <w:r/>
            <w:r>
              <w:rPr>
                <w:sz w:val="16"/>
              </w:rPr>
              <w:t>1.00</w:t>
            </w:r>
          </w:p>
        </w:tc>
        <w:tc>
          <w:tcPr>
            <w:tcW w:type="dxa" w:w="1040"/>
          </w:tcPr>
          <w:p>
            <w:pPr>
              <w:spacing w:after="0" w:line="240" w:lineRule="auto"/>
            </w:pPr>
            <w:r/>
            <w:r>
              <w:rPr>
                <w:sz w:val="16"/>
              </w:rPr>
              <w:t>18 / 22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A, primary (matched)</w:t>
            </w:r>
          </w:p>
        </w:tc>
        <w:tc>
          <w:tcPr>
            <w:tcW w:type="dxa" w:w="1040"/>
          </w:tcPr>
          <w:p>
            <w:pPr>
              <w:spacing w:after="0" w:line="240" w:lineRule="auto"/>
            </w:pPr>
            <w:r/>
            <w:r>
              <w:rPr>
                <w:sz w:val="16"/>
              </w:rPr>
              <w:t>C–T RMSE (log</w:t>
            </w:r>
            <w:r>
              <w:rPr>
                <w:sz w:val="16"/>
                <w:vertAlign w:val="subscript"/>
              </w:rPr>
              <w:t>10</w:t>
            </w:r>
            <w:r>
              <w:rPr>
                <w:sz w:val="16"/>
              </w:rPr>
              <w:t>)</w:t>
            </w:r>
          </w:p>
        </w:tc>
        <w:tc>
          <w:tcPr>
            <w:tcW w:type="dxa" w:w="1040"/>
          </w:tcPr>
          <w:p>
            <w:pPr>
              <w:spacing w:after="0" w:line="240" w:lineRule="auto"/>
            </w:pPr>
            <w:r/>
            <w:r>
              <w:rPr>
                <w:sz w:val="16"/>
              </w:rPr>
              <w:t>41</w:t>
            </w:r>
          </w:p>
        </w:tc>
        <w:tc>
          <w:tcPr>
            <w:tcW w:type="dxa" w:w="1040"/>
          </w:tcPr>
          <w:p>
            <w:pPr>
              <w:spacing w:after="0" w:line="240" w:lineRule="auto"/>
            </w:pPr>
            <w:r/>
            <w:r>
              <w:rPr>
                <w:sz w:val="16"/>
              </w:rPr>
              <w:t>+0.015</w:t>
            </w:r>
          </w:p>
        </w:tc>
        <w:tc>
          <w:tcPr>
            <w:tcW w:type="dxa" w:w="1040"/>
          </w:tcPr>
          <w:p>
            <w:pPr>
              <w:spacing w:after="0" w:line="240" w:lineRule="auto"/>
            </w:pPr>
            <w:r/>
            <w:r>
              <w:rPr>
                <w:sz w:val="16"/>
              </w:rPr>
              <w:t>-0.051 to 0.109</w:t>
            </w:r>
          </w:p>
        </w:tc>
        <w:tc>
          <w:tcPr>
            <w:tcW w:type="dxa" w:w="1040"/>
          </w:tcPr>
          <w:p>
            <w:pPr>
              <w:spacing w:after="0" w:line="240" w:lineRule="auto"/>
            </w:pPr>
            <w:r/>
            <w:r>
              <w:rPr>
                <w:sz w:val="16"/>
              </w:rPr>
              <w:t>0.69</w:t>
            </w:r>
          </w:p>
        </w:tc>
        <w:tc>
          <w:tcPr>
            <w:tcW w:type="dxa" w:w="1040"/>
          </w:tcPr>
          <w:p>
            <w:pPr>
              <w:spacing w:after="0" w:line="240" w:lineRule="auto"/>
            </w:pPr>
            <w:r/>
            <w:r>
              <w:rPr>
                <w:sz w:val="16"/>
              </w:rPr>
              <w:t>1.00</w:t>
            </w:r>
          </w:p>
        </w:tc>
        <w:tc>
          <w:tcPr>
            <w:tcW w:type="dxa" w:w="1040"/>
          </w:tcPr>
          <w:p>
            <w:pPr>
              <w:spacing w:after="0" w:line="240" w:lineRule="auto"/>
            </w:pPr>
            <w:r/>
            <w:r>
              <w:rPr>
                <w:sz w:val="16"/>
              </w:rPr>
              <w:t>18 / 23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A, primary (matched)</w:t>
            </w:r>
          </w:p>
        </w:tc>
        <w:tc>
          <w:tcPr>
            <w:tcW w:type="dxa" w:w="1040"/>
          </w:tcPr>
          <w:p>
            <w:pPr>
              <w:spacing w:after="0" w:line="240" w:lineRule="auto"/>
            </w:pPr>
            <w:r/>
            <w:r>
              <w:rPr>
                <w:sz w:val="16"/>
              </w:rPr>
              <w:t>AUC</w:t>
            </w:r>
            <w:r>
              <w:rPr>
                <w:sz w:val="16"/>
                <w:vertAlign w:val="subscript"/>
              </w:rPr>
              <w:t>0–t</w:t>
            </w:r>
            <w:r>
              <w:rPr>
                <w:sz w:val="16"/>
              </w:rPr>
              <w:t>, abs.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+0.063</w:t>
            </w:r>
          </w:p>
        </w:tc>
        <w:tc>
          <w:tcPr>
            <w:tcW w:type="dxa" w:w="1040"/>
          </w:tcPr>
          <w:p>
            <w:pPr>
              <w:spacing w:after="0" w:line="240" w:lineRule="auto"/>
            </w:pPr>
            <w:r/>
            <w:r>
              <w:rPr>
                <w:sz w:val="16"/>
              </w:rPr>
              <w:t>-0.209 to 0.303</w:t>
            </w:r>
          </w:p>
        </w:tc>
        <w:tc>
          <w:tcPr>
            <w:tcW w:type="dxa" w:w="1040"/>
          </w:tcPr>
          <w:p>
            <w:pPr>
              <w:spacing w:after="0" w:line="240" w:lineRule="auto"/>
            </w:pPr>
            <w:r/>
            <w:r>
              <w:rPr>
                <w:sz w:val="16"/>
              </w:rPr>
              <w:t>0.69</w:t>
            </w:r>
          </w:p>
        </w:tc>
        <w:tc>
          <w:tcPr>
            <w:tcW w:type="dxa" w:w="1040"/>
          </w:tcPr>
          <w:p>
            <w:pPr>
              <w:spacing w:after="0" w:line="240" w:lineRule="auto"/>
            </w:pPr>
            <w:r/>
            <w:r>
              <w:rPr>
                <w:sz w:val="16"/>
              </w:rPr>
              <w:t>1.00</w:t>
            </w:r>
          </w:p>
        </w:tc>
        <w:tc>
          <w:tcPr>
            <w:tcW w:type="dxa" w:w="1040"/>
          </w:tcPr>
          <w:p>
            <w:pPr>
              <w:spacing w:after="0" w:line="240" w:lineRule="auto"/>
            </w:pPr>
            <w:r/>
            <w:r>
              <w:rPr>
                <w:sz w:val="16"/>
              </w:rPr>
              <w:t>20 / 21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A, primary (matched)</w:t>
            </w:r>
          </w:p>
        </w:tc>
        <w:tc>
          <w:tcPr>
            <w:tcW w:type="dxa" w:w="1040"/>
          </w:tcPr>
          <w:p>
            <w:pPr>
              <w:spacing w:after="0" w:line="240" w:lineRule="auto"/>
            </w:pPr>
            <w:r/>
            <w:r>
              <w:rPr>
                <w:sz w:val="16"/>
              </w:rPr>
              <w:t>C</w:t>
            </w:r>
            <w:r>
              <w:rPr>
                <w:sz w:val="16"/>
                <w:vertAlign w:val="subscript"/>
              </w:rPr>
              <w:t>max</w:t>
            </w:r>
            <w:r>
              <w:rPr>
                <w:sz w:val="16"/>
              </w:rPr>
              <w:t>, abs.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+0.006</w:t>
            </w:r>
          </w:p>
        </w:tc>
        <w:tc>
          <w:tcPr>
            <w:tcW w:type="dxa" w:w="1040"/>
          </w:tcPr>
          <w:p>
            <w:pPr>
              <w:spacing w:after="0" w:line="240" w:lineRule="auto"/>
            </w:pPr>
            <w:r/>
            <w:r>
              <w:rPr>
                <w:sz w:val="16"/>
              </w:rPr>
              <w:t>-0.018 to 0.035</w:t>
            </w:r>
          </w:p>
        </w:tc>
        <w:tc>
          <w:tcPr>
            <w:tcW w:type="dxa" w:w="1040"/>
          </w:tcPr>
          <w:p>
            <w:pPr>
              <w:spacing w:after="0" w:line="240" w:lineRule="auto"/>
            </w:pPr>
            <w:r/>
            <w:r>
              <w:rPr>
                <w:sz w:val="16"/>
              </w:rPr>
              <w:t>0.60</w:t>
            </w:r>
          </w:p>
        </w:tc>
        <w:tc>
          <w:tcPr>
            <w:tcW w:type="dxa" w:w="1040"/>
          </w:tcPr>
          <w:p>
            <w:pPr>
              <w:spacing w:after="0" w:line="240" w:lineRule="auto"/>
            </w:pPr>
            <w:r/>
            <w:r>
              <w:rPr>
                <w:sz w:val="16"/>
              </w:rPr>
              <w:t>1.00</w:t>
            </w:r>
          </w:p>
        </w:tc>
        <w:tc>
          <w:tcPr>
            <w:tcW w:type="dxa" w:w="1040"/>
          </w:tcPr>
          <w:p>
            <w:pPr>
              <w:spacing w:after="0" w:line="240" w:lineRule="auto"/>
            </w:pPr>
            <w:r/>
            <w:r>
              <w:rPr>
                <w:sz w:val="16"/>
              </w:rPr>
              <w:t>22 / 19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A, primary (matched)</w:t>
            </w:r>
          </w:p>
        </w:tc>
        <w:tc>
          <w:tcPr>
            <w:tcW w:type="dxa" w:w="1040"/>
          </w:tcPr>
          <w:p>
            <w:pPr>
              <w:spacing w:after="0" w:line="240" w:lineRule="auto"/>
            </w:pPr>
            <w:r/>
            <w:r>
              <w:rPr>
                <w:sz w:val="16"/>
              </w:rPr>
              <w:t>AUC</w:t>
            </w:r>
            <w:r>
              <w:rPr>
                <w:sz w:val="16"/>
                <w:vertAlign w:val="subscript"/>
              </w:rPr>
              <w:t>0–t</w:t>
            </w:r>
            <w:r>
              <w:rPr>
                <w:sz w:val="16"/>
              </w:rPr>
              <w:t>, signed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-0.105</w:t>
            </w:r>
          </w:p>
        </w:tc>
        <w:tc>
          <w:tcPr>
            <w:tcW w:type="dxa" w:w="1040"/>
          </w:tcPr>
          <w:p>
            <w:pPr>
              <w:spacing w:after="0" w:line="240" w:lineRule="auto"/>
            </w:pPr>
            <w:r/>
            <w:r>
              <w:rPr>
                <w:sz w:val="16"/>
              </w:rPr>
              <w:t>-0.412 to 0.255</w:t>
            </w:r>
          </w:p>
        </w:tc>
        <w:tc>
          <w:tcPr>
            <w:tcW w:type="dxa" w:w="1040"/>
          </w:tcPr>
          <w:p>
            <w:pPr>
              <w:spacing w:after="0" w:line="240" w:lineRule="auto"/>
            </w:pPr>
            <w:r/>
            <w:r>
              <w:rPr>
                <w:sz w:val="16"/>
              </w:rPr>
              <w:t>0.55</w:t>
            </w:r>
          </w:p>
        </w:tc>
        <w:tc>
          <w:tcPr>
            <w:tcW w:type="dxa" w:w="1040"/>
          </w:tcPr>
          <w:p>
            <w:pPr>
              <w:spacing w:after="0" w:line="240" w:lineRule="auto"/>
            </w:pPr>
            <w:r/>
            <w:r>
              <w:rPr>
                <w:sz w:val="16"/>
              </w:rPr>
              <w:t>1.00</w:t>
            </w:r>
          </w:p>
        </w:tc>
        <w:tc>
          <w:tcPr>
            <w:tcW w:type="dxa" w:w="1040"/>
          </w:tcPr>
          <w:p>
            <w:pPr>
              <w:spacing w:after="0" w:line="240" w:lineRule="auto"/>
            </w:pPr>
            <w:r/>
            <w:r>
              <w:rPr>
                <w:sz w:val="16"/>
              </w:rPr>
              <w:t>17 / 24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A, primary (matched)</w:t>
            </w:r>
          </w:p>
        </w:tc>
        <w:tc>
          <w:tcPr>
            <w:tcW w:type="dxa" w:w="1040"/>
          </w:tcPr>
          <w:p>
            <w:pPr>
              <w:spacing w:after="0" w:line="240" w:lineRule="auto"/>
            </w:pPr>
            <w:r/>
            <w:r>
              <w:rPr>
                <w:sz w:val="16"/>
              </w:rPr>
              <w:t>C</w:t>
            </w:r>
            <w:r>
              <w:rPr>
                <w:sz w:val="16"/>
                <w:vertAlign w:val="subscript"/>
              </w:rPr>
              <w:t>max</w:t>
            </w:r>
            <w:r>
              <w:rPr>
                <w:sz w:val="16"/>
              </w:rPr>
              <w:t>, signed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+0.006</w:t>
            </w:r>
          </w:p>
        </w:tc>
        <w:tc>
          <w:tcPr>
            <w:tcW w:type="dxa" w:w="1040"/>
          </w:tcPr>
          <w:p>
            <w:pPr>
              <w:spacing w:after="0" w:line="240" w:lineRule="auto"/>
            </w:pPr>
            <w:r/>
            <w:r>
              <w:rPr>
                <w:sz w:val="16"/>
              </w:rPr>
              <w:t>-0.021 to 0.033</w:t>
            </w:r>
          </w:p>
        </w:tc>
        <w:tc>
          <w:tcPr>
            <w:tcW w:type="dxa" w:w="1040"/>
          </w:tcPr>
          <w:p>
            <w:pPr>
              <w:spacing w:after="0" w:line="240" w:lineRule="auto"/>
            </w:pPr>
            <w:r/>
            <w:r>
              <w:rPr>
                <w:sz w:val="16"/>
              </w:rPr>
              <w:t>0.63</w:t>
            </w:r>
          </w:p>
        </w:tc>
        <w:tc>
          <w:tcPr>
            <w:tcW w:type="dxa" w:w="1040"/>
          </w:tcPr>
          <w:p>
            <w:pPr>
              <w:spacing w:after="0" w:line="240" w:lineRule="auto"/>
            </w:pPr>
            <w:r/>
            <w:r>
              <w:rPr>
                <w:sz w:val="16"/>
              </w:rPr>
              <w:t>1.00</w:t>
            </w:r>
          </w:p>
        </w:tc>
        <w:tc>
          <w:tcPr>
            <w:tcW w:type="dxa" w:w="1040"/>
          </w:tcPr>
          <w:p>
            <w:pPr>
              <w:spacing w:after="0" w:line="240" w:lineRule="auto"/>
            </w:pPr>
            <w:r/>
            <w:r>
              <w:rPr>
                <w:sz w:val="16"/>
              </w:rPr>
              <w:t>21 / 20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B, renal sensitivity</w:t>
            </w:r>
          </w:p>
        </w:tc>
        <w:tc>
          <w:tcPr>
            <w:tcW w:type="dxa" w:w="1040"/>
          </w:tcPr>
          <w:p>
            <w:pPr>
              <w:spacing w:after="0" w:line="240" w:lineRule="auto"/>
            </w:pPr>
            <w:r/>
            <w:r>
              <w:rPr>
                <w:sz w:val="16"/>
              </w:rPr>
              <w:t>C–T log-NRMSE</w:t>
            </w:r>
          </w:p>
        </w:tc>
        <w:tc>
          <w:tcPr>
            <w:tcW w:type="dxa" w:w="1040"/>
          </w:tcPr>
          <w:p>
            <w:pPr>
              <w:spacing w:after="0" w:line="240" w:lineRule="auto"/>
            </w:pPr>
            <w:r/>
            <w:r>
              <w:rPr>
                <w:sz w:val="16"/>
              </w:rPr>
              <w:t>40</w:t>
            </w:r>
          </w:p>
        </w:tc>
        <w:tc>
          <w:tcPr>
            <w:tcW w:type="dxa" w:w="1040"/>
          </w:tcPr>
          <w:p>
            <w:pPr>
              <w:spacing w:after="0" w:line="240" w:lineRule="auto"/>
            </w:pPr>
            <w:r/>
            <w:r>
              <w:rPr>
                <w:sz w:val="16"/>
              </w:rPr>
              <w:t>0.000</w:t>
            </w:r>
          </w:p>
        </w:tc>
        <w:tc>
          <w:tcPr>
            <w:tcW w:type="dxa" w:w="1040"/>
          </w:tcPr>
          <w:p>
            <w:pPr>
              <w:spacing w:after="0" w:line="240" w:lineRule="auto"/>
            </w:pPr>
            <w:r/>
            <w:r>
              <w:rPr>
                <w:sz w:val="16"/>
              </w:rPr>
              <w:t>-0.004 to 0.004</w:t>
            </w:r>
          </w:p>
        </w:tc>
        <w:tc>
          <w:tcPr>
            <w:tcW w:type="dxa" w:w="1040"/>
          </w:tcPr>
          <w:p>
            <w:pPr>
              <w:spacing w:after="0" w:line="240" w:lineRule="auto"/>
            </w:pPr>
            <w:r/>
            <w:r>
              <w:rPr>
                <w:sz w:val="16"/>
              </w:rPr>
              <w:t>0.59</w:t>
            </w:r>
          </w:p>
        </w:tc>
        <w:tc>
          <w:tcPr>
            <w:tcW w:type="dxa" w:w="1040"/>
          </w:tcPr>
          <w:p>
            <w:pPr>
              <w:spacing w:after="0" w:line="240" w:lineRule="auto"/>
            </w:pPr>
            <w:r/>
            <w:r>
              <w:rPr>
                <w:sz w:val="16"/>
              </w:rPr>
              <w:t>1.00</w:t>
            </w:r>
          </w:p>
        </w:tc>
        <w:tc>
          <w:tcPr>
            <w:tcW w:type="dxa" w:w="1040"/>
          </w:tcPr>
          <w:p>
            <w:pPr>
              <w:spacing w:after="0" w:line="240" w:lineRule="auto"/>
            </w:pPr>
            <w:r/>
            <w:r>
              <w:rPr>
                <w:sz w:val="16"/>
              </w:rPr>
              <w:t>13 / 20 / 7</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B, renal sensitivity</w:t>
            </w:r>
          </w:p>
        </w:tc>
        <w:tc>
          <w:tcPr>
            <w:tcW w:type="dxa" w:w="1040"/>
          </w:tcPr>
          <w:p>
            <w:pPr>
              <w:spacing w:after="0" w:line="240" w:lineRule="auto"/>
            </w:pPr>
            <w:r/>
            <w:r>
              <w:rPr>
                <w:sz w:val="16"/>
              </w:rPr>
              <w:t>C–T RMSE (log</w:t>
            </w:r>
            <w:r>
              <w:rPr>
                <w:sz w:val="16"/>
                <w:vertAlign w:val="subscript"/>
              </w:rPr>
              <w:t>10</w:t>
            </w:r>
            <w:r>
              <w:rPr>
                <w:sz w:val="16"/>
              </w:rPr>
              <w:t>)</w:t>
            </w:r>
          </w:p>
        </w:tc>
        <w:tc>
          <w:tcPr>
            <w:tcW w:type="dxa" w:w="1040"/>
          </w:tcPr>
          <w:p>
            <w:pPr>
              <w:spacing w:after="0" w:line="240" w:lineRule="auto"/>
            </w:pPr>
            <w:r/>
            <w:r>
              <w:rPr>
                <w:sz w:val="16"/>
              </w:rPr>
              <w:t>41</w:t>
            </w:r>
          </w:p>
        </w:tc>
        <w:tc>
          <w:tcPr>
            <w:tcW w:type="dxa" w:w="1040"/>
          </w:tcPr>
          <w:p>
            <w:pPr>
              <w:spacing w:after="0" w:line="240" w:lineRule="auto"/>
            </w:pPr>
            <w:r/>
            <w:r>
              <w:rPr>
                <w:sz w:val="16"/>
              </w:rPr>
              <w:t>0.000</w:t>
            </w:r>
          </w:p>
        </w:tc>
        <w:tc>
          <w:tcPr>
            <w:tcW w:type="dxa" w:w="1040"/>
          </w:tcPr>
          <w:p>
            <w:pPr>
              <w:spacing w:after="0" w:line="240" w:lineRule="auto"/>
            </w:pPr>
            <w:r/>
            <w:r>
              <w:rPr>
                <w:sz w:val="16"/>
              </w:rPr>
              <w:t>-0.006 to 0.005</w:t>
            </w:r>
          </w:p>
        </w:tc>
        <w:tc>
          <w:tcPr>
            <w:tcW w:type="dxa" w:w="1040"/>
          </w:tcPr>
          <w:p>
            <w:pPr>
              <w:spacing w:after="0" w:line="240" w:lineRule="auto"/>
            </w:pPr>
            <w:r/>
            <w:r>
              <w:rPr>
                <w:sz w:val="16"/>
              </w:rPr>
              <w:t>0.60</w:t>
            </w:r>
          </w:p>
        </w:tc>
        <w:tc>
          <w:tcPr>
            <w:tcW w:type="dxa" w:w="1040"/>
          </w:tcPr>
          <w:p>
            <w:pPr>
              <w:spacing w:after="0" w:line="240" w:lineRule="auto"/>
            </w:pPr>
            <w:r/>
            <w:r>
              <w:rPr>
                <w:sz w:val="16"/>
              </w:rPr>
              <w:t>1.00</w:t>
            </w:r>
          </w:p>
        </w:tc>
        <w:tc>
          <w:tcPr>
            <w:tcW w:type="dxa" w:w="1040"/>
          </w:tcPr>
          <w:p>
            <w:pPr>
              <w:spacing w:after="0" w:line="240" w:lineRule="auto"/>
            </w:pPr>
            <w:r/>
            <w:r>
              <w:rPr>
                <w:sz w:val="16"/>
              </w:rPr>
              <w:t>14 / 20 / 7</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B, renal sensitivity</w:t>
            </w:r>
          </w:p>
        </w:tc>
        <w:tc>
          <w:tcPr>
            <w:tcW w:type="dxa" w:w="1040"/>
          </w:tcPr>
          <w:p>
            <w:pPr>
              <w:spacing w:after="0" w:line="240" w:lineRule="auto"/>
            </w:pPr>
            <w:r/>
            <w:r>
              <w:rPr>
                <w:sz w:val="16"/>
              </w:rPr>
              <w:t>AUC</w:t>
            </w:r>
            <w:r>
              <w:rPr>
                <w:sz w:val="16"/>
                <w:vertAlign w:val="subscript"/>
              </w:rPr>
              <w:t>0–t</w:t>
            </w:r>
            <w:r>
              <w:rPr>
                <w:sz w:val="16"/>
              </w:rPr>
              <w:t>, abs.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-0.004</w:t>
            </w:r>
          </w:p>
        </w:tc>
        <w:tc>
          <w:tcPr>
            <w:tcW w:type="dxa" w:w="1040"/>
          </w:tcPr>
          <w:p>
            <w:pPr>
              <w:spacing w:after="0" w:line="240" w:lineRule="auto"/>
            </w:pPr>
            <w:r/>
            <w:r>
              <w:rPr>
                <w:sz w:val="16"/>
              </w:rPr>
              <w:t>-0.072 to 0.006</w:t>
            </w:r>
          </w:p>
        </w:tc>
        <w:tc>
          <w:tcPr>
            <w:tcW w:type="dxa" w:w="1040"/>
          </w:tcPr>
          <w:p>
            <w:pPr>
              <w:spacing w:after="0" w:line="240" w:lineRule="auto"/>
            </w:pPr>
            <w:r/>
            <w:r>
              <w:rPr>
                <w:sz w:val="16"/>
              </w:rPr>
              <w:t>0.35</w:t>
            </w:r>
          </w:p>
        </w:tc>
        <w:tc>
          <w:tcPr>
            <w:tcW w:type="dxa" w:w="1040"/>
          </w:tcPr>
          <w:p>
            <w:pPr>
              <w:spacing w:after="0" w:line="240" w:lineRule="auto"/>
            </w:pPr>
            <w:r/>
            <w:r>
              <w:rPr>
                <w:sz w:val="16"/>
              </w:rPr>
              <w:t>1.00</w:t>
            </w:r>
          </w:p>
        </w:tc>
        <w:tc>
          <w:tcPr>
            <w:tcW w:type="dxa" w:w="1040"/>
          </w:tcPr>
          <w:p>
            <w:pPr>
              <w:spacing w:after="0" w:line="240" w:lineRule="auto"/>
            </w:pPr>
            <w:r/>
            <w:r>
              <w:rPr>
                <w:sz w:val="16"/>
              </w:rPr>
              <w:t>15 / 19 / 7</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B, renal sensitivity</w:t>
            </w:r>
          </w:p>
        </w:tc>
        <w:tc>
          <w:tcPr>
            <w:tcW w:type="dxa" w:w="1040"/>
          </w:tcPr>
          <w:p>
            <w:pPr>
              <w:spacing w:after="0" w:line="240" w:lineRule="auto"/>
            </w:pPr>
            <w:r/>
            <w:r>
              <w:rPr>
                <w:sz w:val="16"/>
              </w:rPr>
              <w:t>C</w:t>
            </w:r>
            <w:r>
              <w:rPr>
                <w:sz w:val="16"/>
                <w:vertAlign w:val="subscript"/>
              </w:rPr>
              <w:t>max</w:t>
            </w:r>
            <w:r>
              <w:rPr>
                <w:sz w:val="16"/>
              </w:rPr>
              <w:t>, abs.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+0.001</w:t>
            </w:r>
          </w:p>
        </w:tc>
        <w:tc>
          <w:tcPr>
            <w:tcW w:type="dxa" w:w="1040"/>
          </w:tcPr>
          <w:p>
            <w:pPr>
              <w:spacing w:after="0" w:line="240" w:lineRule="auto"/>
            </w:pPr>
            <w:r/>
            <w:r>
              <w:rPr>
                <w:sz w:val="16"/>
              </w:rPr>
              <w:t>0.00002 to 0.004</w:t>
            </w:r>
          </w:p>
        </w:tc>
        <w:tc>
          <w:tcPr>
            <w:tcW w:type="dxa" w:w="1040"/>
          </w:tcPr>
          <w:p>
            <w:pPr>
              <w:spacing w:after="0" w:line="240" w:lineRule="auto"/>
            </w:pPr>
            <w:r/>
            <w:r>
              <w:rPr>
                <w:sz w:val="16"/>
              </w:rPr>
              <w:t>0.035</w:t>
            </w:r>
          </w:p>
        </w:tc>
        <w:tc>
          <w:tcPr>
            <w:tcW w:type="dxa" w:w="1040"/>
          </w:tcPr>
          <w:p>
            <w:pPr>
              <w:spacing w:after="0" w:line="240" w:lineRule="auto"/>
            </w:pPr>
            <w:r/>
            <w:r>
              <w:rPr>
                <w:sz w:val="16"/>
              </w:rPr>
              <w:t>0.14</w:t>
            </w:r>
          </w:p>
        </w:tc>
        <w:tc>
          <w:tcPr>
            <w:tcW w:type="dxa" w:w="1040"/>
          </w:tcPr>
          <w:p>
            <w:pPr>
              <w:spacing w:after="0" w:line="240" w:lineRule="auto"/>
            </w:pPr>
            <w:r/>
            <w:r>
              <w:rPr>
                <w:sz w:val="16"/>
              </w:rPr>
              <w:t>27 / 7 / 7</w:t>
            </w:r>
          </w:p>
        </w:tc>
        <w:tc>
          <w:tcPr>
            <w:tcW w:type="dxa" w:w="1040"/>
          </w:tcPr>
          <w:p>
            <w:pPr>
              <w:spacing w:after="0" w:line="240" w:lineRule="auto"/>
            </w:pPr>
            <w:r/>
            <w:r>
              <w:rPr>
                <w:sz w:val="16"/>
              </w:rPr>
              <w:t>CI excludes 0, not after Holm</w:t>
            </w:r>
          </w:p>
        </w:tc>
      </w:tr>
      <w:tr>
        <w:tc>
          <w:tcPr>
            <w:tcW w:type="dxa" w:w="1040"/>
          </w:tcPr>
          <w:p>
            <w:pPr>
              <w:spacing w:after="0" w:line="240" w:lineRule="auto"/>
            </w:pPr>
            <w:r/>
            <w:r>
              <w:rPr>
                <w:sz w:val="16"/>
              </w:rPr>
              <w:t>B, renal sensitivity</w:t>
            </w:r>
          </w:p>
        </w:tc>
        <w:tc>
          <w:tcPr>
            <w:tcW w:type="dxa" w:w="1040"/>
          </w:tcPr>
          <w:p>
            <w:pPr>
              <w:spacing w:after="0" w:line="240" w:lineRule="auto"/>
            </w:pPr>
            <w:r/>
            <w:r>
              <w:rPr>
                <w:sz w:val="16"/>
              </w:rPr>
              <w:t>AUC</w:t>
            </w:r>
            <w:r>
              <w:rPr>
                <w:sz w:val="16"/>
                <w:vertAlign w:val="subscript"/>
              </w:rPr>
              <w:t>0–t</w:t>
            </w:r>
            <w:r>
              <w:rPr>
                <w:sz w:val="16"/>
              </w:rPr>
              <w:t>, signed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-0.087</w:t>
            </w:r>
          </w:p>
        </w:tc>
        <w:tc>
          <w:tcPr>
            <w:tcW w:type="dxa" w:w="1040"/>
          </w:tcPr>
          <w:p>
            <w:pPr>
              <w:spacing w:after="0" w:line="240" w:lineRule="auto"/>
            </w:pPr>
            <w:r/>
            <w:r>
              <w:rPr>
                <w:sz w:val="16"/>
              </w:rPr>
              <w:t>-0.244 to -0.016</w:t>
            </w:r>
          </w:p>
        </w:tc>
        <w:tc>
          <w:tcPr>
            <w:tcW w:type="dxa" w:w="1040"/>
          </w:tcPr>
          <w:p>
            <w:pPr>
              <w:spacing w:after="0" w:line="240" w:lineRule="auto"/>
            </w:pPr>
            <w:r/>
            <w:r>
              <w:rPr>
                <w:sz w:val="16"/>
              </w:rPr>
              <w:t>&lt;0.001</w:t>
            </w:r>
          </w:p>
        </w:tc>
        <w:tc>
          <w:tcPr>
            <w:tcW w:type="dxa" w:w="1040"/>
          </w:tcPr>
          <w:p>
            <w:pPr>
              <w:spacing w:after="0" w:line="240" w:lineRule="auto"/>
            </w:pPr>
            <w:r/>
            <w:r>
              <w:rPr>
                <w:sz w:val="16"/>
              </w:rPr>
              <w:t>&lt;0.001</w:t>
            </w:r>
          </w:p>
        </w:tc>
        <w:tc>
          <w:tcPr>
            <w:tcW w:type="dxa" w:w="1040"/>
          </w:tcPr>
          <w:p>
            <w:pPr>
              <w:spacing w:after="0" w:line="240" w:lineRule="auto"/>
            </w:pPr>
            <w:r/>
            <w:r>
              <w:rPr>
                <w:sz w:val="16"/>
              </w:rPr>
              <w:t>1 / 33 / 7</w:t>
            </w:r>
          </w:p>
        </w:tc>
        <w:tc>
          <w:tcPr>
            <w:tcW w:type="dxa" w:w="1040"/>
          </w:tcPr>
          <w:p>
            <w:pPr>
              <w:spacing w:after="0" w:line="240" w:lineRule="auto"/>
            </w:pPr>
            <w:r/>
            <w:r>
              <w:rPr>
                <w:sz w:val="16"/>
              </w:rPr>
              <w:t>bias shifted toward lower exposure</w:t>
            </w:r>
          </w:p>
        </w:tc>
      </w:tr>
      <w:tr>
        <w:tc>
          <w:tcPr>
            <w:tcW w:type="dxa" w:w="1040"/>
          </w:tcPr>
          <w:p>
            <w:pPr>
              <w:spacing w:after="0" w:line="240" w:lineRule="auto"/>
            </w:pPr>
            <w:r/>
            <w:r>
              <w:rPr>
                <w:sz w:val="16"/>
              </w:rPr>
              <w:t>B, renal sensitivity</w:t>
            </w:r>
          </w:p>
        </w:tc>
        <w:tc>
          <w:tcPr>
            <w:tcW w:type="dxa" w:w="1040"/>
          </w:tcPr>
          <w:p>
            <w:pPr>
              <w:spacing w:after="0" w:line="240" w:lineRule="auto"/>
            </w:pPr>
            <w:r/>
            <w:r>
              <w:rPr>
                <w:sz w:val="16"/>
              </w:rPr>
              <w:t>C</w:t>
            </w:r>
            <w:r>
              <w:rPr>
                <w:sz w:val="16"/>
                <w:vertAlign w:val="subscript"/>
              </w:rPr>
              <w:t>max</w:t>
            </w:r>
            <w:r>
              <w:rPr>
                <w:sz w:val="16"/>
              </w:rPr>
              <w:t>, signed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-0.003</w:t>
            </w:r>
          </w:p>
        </w:tc>
        <w:tc>
          <w:tcPr>
            <w:tcW w:type="dxa" w:w="1040"/>
          </w:tcPr>
          <w:p>
            <w:pPr>
              <w:spacing w:after="0" w:line="240" w:lineRule="auto"/>
            </w:pPr>
            <w:r/>
            <w:r>
              <w:rPr>
                <w:sz w:val="16"/>
              </w:rPr>
              <w:t>-0.020 to -0.001</w:t>
            </w:r>
          </w:p>
        </w:tc>
        <w:tc>
          <w:tcPr>
            <w:tcW w:type="dxa" w:w="1040"/>
          </w:tcPr>
          <w:p>
            <w:pPr>
              <w:spacing w:after="0" w:line="240" w:lineRule="auto"/>
            </w:pPr>
            <w:r/>
            <w:r>
              <w:rPr>
                <w:sz w:val="16"/>
              </w:rPr>
              <w:t>&lt;0.001</w:t>
            </w:r>
          </w:p>
        </w:tc>
        <w:tc>
          <w:tcPr>
            <w:tcW w:type="dxa" w:w="1040"/>
          </w:tcPr>
          <w:p>
            <w:pPr>
              <w:spacing w:after="0" w:line="240" w:lineRule="auto"/>
            </w:pPr>
            <w:r/>
            <w:r>
              <w:rPr>
                <w:sz w:val="16"/>
              </w:rPr>
              <w:t>&lt;0.001</w:t>
            </w:r>
          </w:p>
        </w:tc>
        <w:tc>
          <w:tcPr>
            <w:tcW w:type="dxa" w:w="1040"/>
          </w:tcPr>
          <w:p>
            <w:pPr>
              <w:spacing w:after="0" w:line="240" w:lineRule="auto"/>
            </w:pPr>
            <w:r/>
            <w:r>
              <w:rPr>
                <w:sz w:val="16"/>
              </w:rPr>
              <w:t>2 / 32 / 7</w:t>
            </w:r>
          </w:p>
        </w:tc>
        <w:tc>
          <w:tcPr>
            <w:tcW w:type="dxa" w:w="1040"/>
          </w:tcPr>
          <w:p>
            <w:pPr>
              <w:spacing w:after="0" w:line="240" w:lineRule="auto"/>
            </w:pPr>
            <w:r/>
            <w:r>
              <w:rPr>
                <w:sz w:val="16"/>
              </w:rPr>
              <w:t>bias shifted toward lower exposure</w:t>
            </w:r>
          </w:p>
        </w:tc>
      </w:tr>
      <w:tr>
        <w:tc>
          <w:tcPr>
            <w:tcW w:type="dxa" w:w="1040"/>
          </w:tcPr>
          <w:p>
            <w:pPr>
              <w:spacing w:after="0" w:line="240" w:lineRule="auto"/>
            </w:pPr>
            <w:r/>
            <w:r>
              <w:rPr>
                <w:sz w:val="16"/>
              </w:rPr>
              <w:t>C, secondary (pragmatic)</w:t>
            </w:r>
          </w:p>
        </w:tc>
        <w:tc>
          <w:tcPr>
            <w:tcW w:type="dxa" w:w="1040"/>
          </w:tcPr>
          <w:p>
            <w:pPr>
              <w:spacing w:after="0" w:line="240" w:lineRule="auto"/>
            </w:pPr>
            <w:r/>
            <w:r>
              <w:rPr>
                <w:sz w:val="16"/>
              </w:rPr>
              <w:t>C–T log-NRMSE</w:t>
            </w:r>
          </w:p>
        </w:tc>
        <w:tc>
          <w:tcPr>
            <w:tcW w:type="dxa" w:w="1040"/>
          </w:tcPr>
          <w:p>
            <w:pPr>
              <w:spacing w:after="0" w:line="240" w:lineRule="auto"/>
            </w:pPr>
            <w:r/>
            <w:r>
              <w:rPr>
                <w:sz w:val="16"/>
              </w:rPr>
              <w:t>40</w:t>
            </w:r>
          </w:p>
        </w:tc>
        <w:tc>
          <w:tcPr>
            <w:tcW w:type="dxa" w:w="1040"/>
          </w:tcPr>
          <w:p>
            <w:pPr>
              <w:spacing w:after="0" w:line="240" w:lineRule="auto"/>
            </w:pPr>
            <w:r/>
            <w:r>
              <w:rPr>
                <w:sz w:val="16"/>
              </w:rPr>
              <w:t>-0.014</w:t>
            </w:r>
          </w:p>
        </w:tc>
        <w:tc>
          <w:tcPr>
            <w:tcW w:type="dxa" w:w="1040"/>
          </w:tcPr>
          <w:p>
            <w:pPr>
              <w:spacing w:after="0" w:line="240" w:lineRule="auto"/>
            </w:pPr>
            <w:r/>
            <w:r>
              <w:rPr>
                <w:sz w:val="16"/>
              </w:rPr>
              <w:t>-0.049 to 0.027</w:t>
            </w:r>
          </w:p>
        </w:tc>
        <w:tc>
          <w:tcPr>
            <w:tcW w:type="dxa" w:w="1040"/>
          </w:tcPr>
          <w:p>
            <w:pPr>
              <w:spacing w:after="0" w:line="240" w:lineRule="auto"/>
            </w:pPr>
            <w:r/>
            <w:r>
              <w:rPr>
                <w:sz w:val="16"/>
              </w:rPr>
              <w:t>0.53</w:t>
            </w:r>
          </w:p>
        </w:tc>
        <w:tc>
          <w:tcPr>
            <w:tcW w:type="dxa" w:w="1040"/>
          </w:tcPr>
          <w:p>
            <w:pPr>
              <w:spacing w:after="0" w:line="240" w:lineRule="auto"/>
            </w:pPr>
            <w:r/>
            <w:r>
              <w:rPr>
                <w:sz w:val="16"/>
              </w:rPr>
              <w:t>1.00</w:t>
            </w:r>
          </w:p>
        </w:tc>
        <w:tc>
          <w:tcPr>
            <w:tcW w:type="dxa" w:w="1040"/>
          </w:tcPr>
          <w:p>
            <w:pPr>
              <w:spacing w:after="0" w:line="240" w:lineRule="auto"/>
            </w:pPr>
            <w:r/>
            <w:r>
              <w:rPr>
                <w:sz w:val="16"/>
              </w:rPr>
              <w:t>16 / 24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C, secondary (pragmatic)</w:t>
            </w:r>
          </w:p>
        </w:tc>
        <w:tc>
          <w:tcPr>
            <w:tcW w:type="dxa" w:w="1040"/>
          </w:tcPr>
          <w:p>
            <w:pPr>
              <w:spacing w:after="0" w:line="240" w:lineRule="auto"/>
            </w:pPr>
            <w:r/>
            <w:r>
              <w:rPr>
                <w:sz w:val="16"/>
              </w:rPr>
              <w:t>C–T RMSE (log</w:t>
            </w:r>
            <w:r>
              <w:rPr>
                <w:sz w:val="16"/>
                <w:vertAlign w:val="subscript"/>
              </w:rPr>
              <w:t>10</w:t>
            </w:r>
            <w:r>
              <w:rPr>
                <w:sz w:val="16"/>
              </w:rPr>
              <w:t>)</w:t>
            </w:r>
          </w:p>
        </w:tc>
        <w:tc>
          <w:tcPr>
            <w:tcW w:type="dxa" w:w="1040"/>
          </w:tcPr>
          <w:p>
            <w:pPr>
              <w:spacing w:after="0" w:line="240" w:lineRule="auto"/>
            </w:pPr>
            <w:r/>
            <w:r>
              <w:rPr>
                <w:sz w:val="16"/>
              </w:rPr>
              <w:t>41</w:t>
            </w:r>
          </w:p>
        </w:tc>
        <w:tc>
          <w:tcPr>
            <w:tcW w:type="dxa" w:w="1040"/>
          </w:tcPr>
          <w:p>
            <w:pPr>
              <w:spacing w:after="0" w:line="240" w:lineRule="auto"/>
            </w:pPr>
            <w:r/>
            <w:r>
              <w:rPr>
                <w:sz w:val="16"/>
              </w:rPr>
              <w:t>-0.007</w:t>
            </w:r>
          </w:p>
        </w:tc>
        <w:tc>
          <w:tcPr>
            <w:tcW w:type="dxa" w:w="1040"/>
          </w:tcPr>
          <w:p>
            <w:pPr>
              <w:spacing w:after="0" w:line="240" w:lineRule="auto"/>
            </w:pPr>
            <w:r/>
            <w:r>
              <w:rPr>
                <w:sz w:val="16"/>
              </w:rPr>
              <w:t>-0.065 to 0.062</w:t>
            </w:r>
          </w:p>
        </w:tc>
        <w:tc>
          <w:tcPr>
            <w:tcW w:type="dxa" w:w="1040"/>
          </w:tcPr>
          <w:p>
            <w:pPr>
              <w:spacing w:after="0" w:line="240" w:lineRule="auto"/>
            </w:pPr>
            <w:r/>
            <w:r>
              <w:rPr>
                <w:sz w:val="16"/>
              </w:rPr>
              <w:t>0.88</w:t>
            </w:r>
          </w:p>
        </w:tc>
        <w:tc>
          <w:tcPr>
            <w:tcW w:type="dxa" w:w="1040"/>
          </w:tcPr>
          <w:p>
            <w:pPr>
              <w:spacing w:after="0" w:line="240" w:lineRule="auto"/>
            </w:pPr>
            <w:r/>
            <w:r>
              <w:rPr>
                <w:sz w:val="16"/>
              </w:rPr>
              <w:t>1.00</w:t>
            </w:r>
          </w:p>
        </w:tc>
        <w:tc>
          <w:tcPr>
            <w:tcW w:type="dxa" w:w="1040"/>
          </w:tcPr>
          <w:p>
            <w:pPr>
              <w:spacing w:after="0" w:line="240" w:lineRule="auto"/>
            </w:pPr>
            <w:r/>
            <w:r>
              <w:rPr>
                <w:sz w:val="16"/>
              </w:rPr>
              <w:t>16 / 25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C, secondary (pragmatic)</w:t>
            </w:r>
          </w:p>
        </w:tc>
        <w:tc>
          <w:tcPr>
            <w:tcW w:type="dxa" w:w="1040"/>
          </w:tcPr>
          <w:p>
            <w:pPr>
              <w:spacing w:after="0" w:line="240" w:lineRule="auto"/>
            </w:pPr>
            <w:r/>
            <w:r>
              <w:rPr>
                <w:sz w:val="16"/>
              </w:rPr>
              <w:t>AUC</w:t>
            </w:r>
            <w:r>
              <w:rPr>
                <w:sz w:val="16"/>
                <w:vertAlign w:val="subscript"/>
              </w:rPr>
              <w:t>0–t</w:t>
            </w:r>
            <w:r>
              <w:rPr>
                <w:sz w:val="16"/>
              </w:rPr>
              <w:t>, abs.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-0.083</w:t>
            </w:r>
          </w:p>
        </w:tc>
        <w:tc>
          <w:tcPr>
            <w:tcW w:type="dxa" w:w="1040"/>
          </w:tcPr>
          <w:p>
            <w:pPr>
              <w:spacing w:after="0" w:line="240" w:lineRule="auto"/>
            </w:pPr>
            <w:r/>
            <w:r>
              <w:rPr>
                <w:sz w:val="16"/>
              </w:rPr>
              <w:t>-0.288 to 0.132</w:t>
            </w:r>
          </w:p>
        </w:tc>
        <w:tc>
          <w:tcPr>
            <w:tcW w:type="dxa" w:w="1040"/>
          </w:tcPr>
          <w:p>
            <w:pPr>
              <w:spacing w:after="0" w:line="240" w:lineRule="auto"/>
            </w:pPr>
            <w:r/>
            <w:r>
              <w:rPr>
                <w:sz w:val="16"/>
              </w:rPr>
              <w:t>0.47</w:t>
            </w:r>
          </w:p>
        </w:tc>
        <w:tc>
          <w:tcPr>
            <w:tcW w:type="dxa" w:w="1040"/>
          </w:tcPr>
          <w:p>
            <w:pPr>
              <w:spacing w:after="0" w:line="240" w:lineRule="auto"/>
            </w:pPr>
            <w:r/>
            <w:r>
              <w:rPr>
                <w:sz w:val="16"/>
              </w:rPr>
              <w:t>1.00</w:t>
            </w:r>
          </w:p>
        </w:tc>
        <w:tc>
          <w:tcPr>
            <w:tcW w:type="dxa" w:w="1040"/>
          </w:tcPr>
          <w:p>
            <w:pPr>
              <w:spacing w:after="0" w:line="240" w:lineRule="auto"/>
            </w:pPr>
            <w:r/>
            <w:r>
              <w:rPr>
                <w:sz w:val="16"/>
              </w:rPr>
              <w:t>17 / 24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C, secondary (pragmatic)</w:t>
            </w:r>
          </w:p>
        </w:tc>
        <w:tc>
          <w:tcPr>
            <w:tcW w:type="dxa" w:w="1040"/>
          </w:tcPr>
          <w:p>
            <w:pPr>
              <w:spacing w:after="0" w:line="240" w:lineRule="auto"/>
            </w:pPr>
            <w:r/>
            <w:r>
              <w:rPr>
                <w:sz w:val="16"/>
              </w:rPr>
              <w:t>C</w:t>
            </w:r>
            <w:r>
              <w:rPr>
                <w:sz w:val="16"/>
                <w:vertAlign w:val="subscript"/>
              </w:rPr>
              <w:t>max</w:t>
            </w:r>
            <w:r>
              <w:rPr>
                <w:sz w:val="16"/>
              </w:rPr>
              <w:t>, abs.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0.000</w:t>
            </w:r>
          </w:p>
        </w:tc>
        <w:tc>
          <w:tcPr>
            <w:tcW w:type="dxa" w:w="1040"/>
          </w:tcPr>
          <w:p>
            <w:pPr>
              <w:spacing w:after="0" w:line="240" w:lineRule="auto"/>
            </w:pPr>
            <w:r/>
            <w:r>
              <w:rPr>
                <w:sz w:val="16"/>
              </w:rPr>
              <w:t>-0.024 to 0.024</w:t>
            </w:r>
          </w:p>
        </w:tc>
        <w:tc>
          <w:tcPr>
            <w:tcW w:type="dxa" w:w="1040"/>
          </w:tcPr>
          <w:p>
            <w:pPr>
              <w:spacing w:after="0" w:line="240" w:lineRule="auto"/>
            </w:pPr>
            <w:r/>
            <w:r>
              <w:rPr>
                <w:sz w:val="16"/>
              </w:rPr>
              <w:t>1.00</w:t>
            </w:r>
          </w:p>
        </w:tc>
        <w:tc>
          <w:tcPr>
            <w:tcW w:type="dxa" w:w="1040"/>
          </w:tcPr>
          <w:p>
            <w:pPr>
              <w:spacing w:after="0" w:line="240" w:lineRule="auto"/>
            </w:pPr>
            <w:r/>
            <w:r>
              <w:rPr>
                <w:sz w:val="16"/>
              </w:rPr>
              <w:t>1.00</w:t>
            </w:r>
          </w:p>
        </w:tc>
        <w:tc>
          <w:tcPr>
            <w:tcW w:type="dxa" w:w="1040"/>
          </w:tcPr>
          <w:p>
            <w:pPr>
              <w:spacing w:after="0" w:line="240" w:lineRule="auto"/>
            </w:pPr>
            <w:r/>
            <w:r>
              <w:rPr>
                <w:sz w:val="16"/>
              </w:rPr>
              <w:t>21 / 20 / 0</w:t>
            </w:r>
          </w:p>
        </w:tc>
        <w:tc>
          <w:tcPr>
            <w:tcW w:type="dxa" w:w="1040"/>
          </w:tcPr>
          <w:p>
            <w:pPr>
              <w:spacing w:after="0" w:line="240" w:lineRule="auto"/>
            </w:pPr>
            <w:r/>
            <w:r>
              <w:rPr>
                <w:sz w:val="16"/>
              </w:rPr>
              <w:t>no detectable difference</w:t>
            </w:r>
          </w:p>
        </w:tc>
      </w:tr>
      <w:tr>
        <w:tc>
          <w:tcPr>
            <w:tcW w:type="dxa" w:w="1040"/>
          </w:tcPr>
          <w:p>
            <w:pPr>
              <w:spacing w:after="0" w:line="240" w:lineRule="auto"/>
            </w:pPr>
            <w:r/>
            <w:r>
              <w:rPr>
                <w:sz w:val="16"/>
              </w:rPr>
              <w:t>C, secondary (pragmatic)</w:t>
            </w:r>
          </w:p>
        </w:tc>
        <w:tc>
          <w:tcPr>
            <w:tcW w:type="dxa" w:w="1040"/>
          </w:tcPr>
          <w:p>
            <w:pPr>
              <w:spacing w:after="0" w:line="240" w:lineRule="auto"/>
            </w:pPr>
            <w:r/>
            <w:r>
              <w:rPr>
                <w:sz w:val="16"/>
              </w:rPr>
              <w:t>AUC</w:t>
            </w:r>
            <w:r>
              <w:rPr>
                <w:sz w:val="16"/>
                <w:vertAlign w:val="subscript"/>
              </w:rPr>
              <w:t>0–t</w:t>
            </w:r>
            <w:r>
              <w:rPr>
                <w:sz w:val="16"/>
              </w:rPr>
              <w:t>, signed log</w:t>
            </w:r>
            <w:r>
              <w:rPr>
                <w:sz w:val="16"/>
                <w:vertAlign w:val="subscript"/>
              </w:rPr>
              <w:t>2</w:t>
            </w:r>
            <w:r>
              <w:rPr>
                <w:sz w:val="16"/>
              </w:rPr>
              <w:t xml:space="preserve"> FE</w:t>
            </w:r>
          </w:p>
        </w:tc>
        <w:tc>
          <w:tcPr>
            <w:tcW w:type="dxa" w:w="1040"/>
          </w:tcPr>
          <w:p>
            <w:pPr>
              <w:spacing w:after="0" w:line="240" w:lineRule="auto"/>
            </w:pPr>
            <w:r/>
            <w:r>
              <w:rPr>
                <w:sz w:val="16"/>
              </w:rPr>
              <w:t>41</w:t>
            </w:r>
          </w:p>
        </w:tc>
        <w:tc>
          <w:tcPr>
            <w:tcW w:type="dxa" w:w="1040"/>
          </w:tcPr>
          <w:p>
            <w:pPr>
              <w:spacing w:after="0" w:line="240" w:lineRule="auto"/>
            </w:pPr>
            <w:r/>
            <w:r>
              <w:rPr>
                <w:sz w:val="16"/>
              </w:rPr>
              <w:t>-0.332</w:t>
            </w:r>
          </w:p>
        </w:tc>
        <w:tc>
          <w:tcPr>
            <w:tcW w:type="dxa" w:w="1040"/>
          </w:tcPr>
          <w:p>
            <w:pPr>
              <w:spacing w:after="0" w:line="240" w:lineRule="auto"/>
            </w:pPr>
            <w:r/>
            <w:r>
              <w:rPr>
                <w:sz w:val="16"/>
              </w:rPr>
              <w:t>-0.601 to -0.091</w:t>
            </w:r>
          </w:p>
        </w:tc>
        <w:tc>
          <w:tcPr>
            <w:tcW w:type="dxa" w:w="1040"/>
          </w:tcPr>
          <w:p>
            <w:pPr>
              <w:spacing w:after="0" w:line="240" w:lineRule="auto"/>
            </w:pPr>
            <w:r/>
            <w:r>
              <w:rPr>
                <w:sz w:val="16"/>
              </w:rPr>
              <w:t>0.015</w:t>
            </w:r>
          </w:p>
        </w:tc>
        <w:tc>
          <w:tcPr>
            <w:tcW w:type="dxa" w:w="1040"/>
          </w:tcPr>
          <w:p>
            <w:pPr>
              <w:spacing w:after="0" w:line="240" w:lineRule="auto"/>
            </w:pPr>
            <w:r/>
            <w:r>
              <w:rPr>
                <w:sz w:val="16"/>
              </w:rPr>
              <w:t>0.031</w:t>
            </w:r>
          </w:p>
        </w:tc>
        <w:tc>
          <w:tcPr>
            <w:tcW w:type="dxa" w:w="1040"/>
          </w:tcPr>
          <w:p>
            <w:pPr>
              <w:spacing w:after="0" w:line="240" w:lineRule="auto"/>
            </w:pPr>
            <w:r/>
            <w:r>
              <w:rPr>
                <w:sz w:val="16"/>
              </w:rPr>
              <w:t>13 / 28 / 0</w:t>
            </w:r>
          </w:p>
        </w:tc>
        <w:tc>
          <w:tcPr>
            <w:tcW w:type="dxa" w:w="1040"/>
          </w:tcPr>
          <w:p>
            <w:pPr>
              <w:spacing w:after="0" w:line="240" w:lineRule="auto"/>
            </w:pPr>
            <w:r/>
            <w:r>
              <w:rPr>
                <w:sz w:val="16"/>
              </w:rPr>
              <w:t>bias shifted toward lower exposure</w:t>
            </w:r>
          </w:p>
        </w:tc>
      </w:tr>
      <w:tr>
        <w:tc>
          <w:tcPr>
            <w:tcW w:type="dxa" w:w="1040"/>
            <w:tcBorders>
              <w:bottom w:val="single" w:sz="12" w:color="000000"/>
            </w:tcBorders>
          </w:tcPr>
          <w:p>
            <w:pPr>
              <w:spacing w:after="0" w:line="240" w:lineRule="auto"/>
            </w:pPr>
            <w:r/>
            <w:r>
              <w:rPr>
                <w:sz w:val="16"/>
              </w:rPr>
              <w:t>C, secondary (pragmatic)</w:t>
            </w:r>
          </w:p>
        </w:tc>
        <w:tc>
          <w:tcPr>
            <w:tcW w:type="dxa" w:w="1040"/>
            <w:tcBorders>
              <w:bottom w:val="single" w:sz="12" w:color="000000"/>
            </w:tcBorders>
          </w:tcPr>
          <w:p>
            <w:pPr>
              <w:spacing w:after="0" w:line="240" w:lineRule="auto"/>
            </w:pPr>
            <w:r/>
            <w:r>
              <w:rPr>
                <w:sz w:val="16"/>
              </w:rPr>
              <w:t>C</w:t>
            </w:r>
            <w:r>
              <w:rPr>
                <w:sz w:val="16"/>
                <w:vertAlign w:val="subscript"/>
              </w:rPr>
              <w:t>max</w:t>
            </w:r>
            <w:r>
              <w:rPr>
                <w:sz w:val="16"/>
              </w:rPr>
              <w:t>, signed log</w:t>
            </w:r>
            <w:r>
              <w:rPr>
                <w:sz w:val="16"/>
                <w:vertAlign w:val="subscript"/>
              </w:rPr>
              <w:t>2</w:t>
            </w:r>
            <w:r>
              <w:rPr>
                <w:sz w:val="16"/>
              </w:rPr>
              <w:t xml:space="preserve"> FE</w:t>
            </w:r>
          </w:p>
        </w:tc>
        <w:tc>
          <w:tcPr>
            <w:tcW w:type="dxa" w:w="1040"/>
            <w:tcBorders>
              <w:bottom w:val="single" w:sz="12" w:color="000000"/>
            </w:tcBorders>
          </w:tcPr>
          <w:p>
            <w:pPr>
              <w:spacing w:after="0" w:line="240" w:lineRule="auto"/>
            </w:pPr>
            <w:r/>
            <w:r>
              <w:rPr>
                <w:sz w:val="16"/>
              </w:rPr>
              <w:t>41</w:t>
            </w:r>
          </w:p>
        </w:tc>
        <w:tc>
          <w:tcPr>
            <w:tcW w:type="dxa" w:w="1040"/>
            <w:tcBorders>
              <w:bottom w:val="single" w:sz="12" w:color="000000"/>
            </w:tcBorders>
          </w:tcPr>
          <w:p>
            <w:pPr>
              <w:spacing w:after="0" w:line="240" w:lineRule="auto"/>
            </w:pPr>
            <w:r/>
            <w:r>
              <w:rPr>
                <w:sz w:val="16"/>
              </w:rPr>
              <w:t>-0.010</w:t>
            </w:r>
          </w:p>
        </w:tc>
        <w:tc>
          <w:tcPr>
            <w:tcW w:type="dxa" w:w="1040"/>
            <w:tcBorders>
              <w:bottom w:val="single" w:sz="12" w:color="000000"/>
            </w:tcBorders>
          </w:tcPr>
          <w:p>
            <w:pPr>
              <w:spacing w:after="0" w:line="240" w:lineRule="auto"/>
            </w:pPr>
            <w:r/>
            <w:r>
              <w:rPr>
                <w:sz w:val="16"/>
              </w:rPr>
              <w:t>-0.048 to 0.012</w:t>
            </w:r>
          </w:p>
        </w:tc>
        <w:tc>
          <w:tcPr>
            <w:tcW w:type="dxa" w:w="1040"/>
            <w:tcBorders>
              <w:bottom w:val="single" w:sz="12" w:color="000000"/>
            </w:tcBorders>
          </w:tcPr>
          <w:p>
            <w:pPr>
              <w:spacing w:after="0" w:line="240" w:lineRule="auto"/>
            </w:pPr>
            <w:r/>
            <w:r>
              <w:rPr>
                <w:sz w:val="16"/>
              </w:rPr>
              <w:t>0.31</w:t>
            </w:r>
          </w:p>
        </w:tc>
        <w:tc>
          <w:tcPr>
            <w:tcW w:type="dxa" w:w="1040"/>
            <w:tcBorders>
              <w:bottom w:val="single" w:sz="12" w:color="000000"/>
            </w:tcBorders>
          </w:tcPr>
          <w:p>
            <w:pPr>
              <w:spacing w:after="0" w:line="240" w:lineRule="auto"/>
            </w:pPr>
            <w:r/>
            <w:r>
              <w:rPr>
                <w:sz w:val="16"/>
              </w:rPr>
              <w:t>0.31</w:t>
            </w:r>
          </w:p>
        </w:tc>
        <w:tc>
          <w:tcPr>
            <w:tcW w:type="dxa" w:w="1040"/>
            <w:tcBorders>
              <w:bottom w:val="single" w:sz="12" w:color="000000"/>
            </w:tcBorders>
          </w:tcPr>
          <w:p>
            <w:pPr>
              <w:spacing w:after="0" w:line="240" w:lineRule="auto"/>
            </w:pPr>
            <w:r/>
            <w:r>
              <w:rPr>
                <w:sz w:val="16"/>
              </w:rPr>
              <w:t>17 / 24 / 0</w:t>
            </w:r>
          </w:p>
        </w:tc>
        <w:tc>
          <w:tcPr>
            <w:tcW w:type="dxa" w:w="1040"/>
            <w:tcBorders>
              <w:bottom w:val="single" w:sz="12" w:color="000000"/>
            </w:tcBorders>
          </w:tcPr>
          <w:p>
            <w:pPr>
              <w:spacing w:after="0" w:line="240" w:lineRule="auto"/>
            </w:pPr>
            <w:r/>
            <w:r>
              <w:rPr>
                <w:sz w:val="16"/>
              </w:rPr>
              <w:t>no detectable difference</w:t>
            </w:r>
          </w:p>
        </w:tc>
      </w:tr>
    </w:tbl>
    <w:p/>
    <w:p>
      <w:pPr>
        <w:pStyle w:val="Style1"/>
      </w:pPr>
      <w:r>
        <w:rPr/>
        <w:t>S7. Exploratory Mechanistic Stratification</w:t>
      </w:r>
    </w:p>
    <w:p>
      <w:pPr/>
      <w:r>
        <w:rPr/>
        <w:t>This exploratory analysis asks whether, in the information-matched setting in which neither workflow receives a separate renal-clearance input, any ECCS class favors the predicted-CL</w:t>
      </w:r>
      <w:r>
        <w:rPr>
          <w:vertAlign w:val="subscript"/>
        </w:rPr>
        <w:t>int</w:t>
      </w:r>
      <w:r>
        <w:rPr/>
        <w:t xml:space="preserve"> or the predicted-total-CL</w:t>
      </w:r>
      <w:r>
        <w:rPr>
          <w:vertAlign w:val="subscript"/>
        </w:rPr>
        <w:t>sys</w:t>
      </w:r>
      <w:r>
        <w:rPr/>
        <w:t xml:space="preserve"> workflow. For each compound, Δ = error(h1_run0_noCLr) − error(h2_run4) was computed for the four absolute-error endpoints; negative values mean that the predicted-CL</w:t>
      </w:r>
      <w:r>
        <w:rPr>
          <w:vertAlign w:val="subscript"/>
        </w:rPr>
        <w:t>int</w:t>
      </w:r>
      <w:r>
        <w:rPr/>
        <w:t xml:space="preserve"> workflow had the smaller error and positive values that the predicted-total-CL</w:t>
      </w:r>
      <w:r>
        <w:rPr>
          <w:vertAlign w:val="subscript"/>
        </w:rPr>
        <w:t>sys</w:t>
      </w:r>
      <w:r>
        <w:rPr/>
        <w:t xml:space="preserve"> workflow had the smaller error. Compounds were stratified by the S+-predicted ECCS class (subclasses collapsed: Class 1, n = 6; Class 2, n = 22; Class 3, n = 6; Class 4, n = 5; docetaxel and phenytoin not assigned) and, as secondary strata, by the empirical clearance group of the Simcyp template, the ionization state at pH 7.4 (S+ compound type and pK</w:t>
      </w:r>
      <w:r>
        <w:rPr>
          <w:vertAlign w:val="subscript"/>
        </w:rPr>
        <w:t>a</w:t>
      </w:r>
      <w:r>
        <w:rPr/>
        <w:t>), the template logP and the observed VD</w:t>
      </w:r>
      <w:r>
        <w:rPr>
          <w:vertAlign w:val="subscript"/>
        </w:rPr>
        <w:t>ss</w:t>
      </w:r>
      <w:r>
        <w:rPr/>
        <w:t>. Differences among classes were tested by the Kruskal–Wallis test; within each class, Δ was summarized by the Hodges–Lehmann estimate with a 95% bootstrap interval (10,000 resamples, seed 20260921) and tested against zero by the Wilcoxon signed-rank test, Holm-adjusted across the classes of each stratum and endpoint. No adjustment was made across strata, and all results are hypothesis-generating. The ECCS classes are S+ predictions rather than experimentally assigned classes. Compound-level strata, inputs and errors are provided in Data S3.</w:t>
      </w:r>
    </w:p>
    <w:p>
      <w:pPr/>
      <w:r>
        <w:rPr/>
        <w:t>No ECCS-dependent preference was detectable (Kruskal–Wallis p = 0.70–0.85 across the four endpoints; Table S12, Figure S18), and no class-specific estimate differed from zero after Holm adjustment; the only interval that excluded zero (Class 1, C</w:t>
      </w:r>
      <w:r>
        <w:rPr>
          <w:vertAlign w:val="subscript"/>
        </w:rPr>
        <w:t>max</w:t>
      </w:r>
      <w:r>
        <w:rPr/>
        <w:t>, HL −0.014, 95% CI −0.025 to −0.003; Holm-adjusted p = 0.38) was negligible in size. The conclusion was unchanged when the template-assisted bottom-up scenario (h1_run0) replaced h1_run0_noCLr (Kruskal–Wallis p = 0.67–0.85; Table S13). Among the secondary strata, one association was nominal: for compounds with observed VD</w:t>
      </w:r>
      <w:r>
        <w:rPr>
          <w:vertAlign w:val="subscript"/>
        </w:rPr>
        <w:t>ss</w:t>
      </w:r>
      <w:r>
        <w:rPr/>
        <w:t xml:space="preserve"> &gt; 2 L/kg (n = 13), the predicted-CL</w:t>
      </w:r>
      <w:r>
        <w:rPr>
          <w:vertAlign w:val="subscript"/>
        </w:rPr>
        <w:t>int</w:t>
      </w:r>
      <w:r>
        <w:rPr/>
        <w:t xml:space="preserve"> workflow had the smaller absolute AUC error (HL −0.379, 95% CI −0.779 to −0.123; Holm-adjusted p = 0.018; Kruskal–Wallis across VD</w:t>
      </w:r>
      <w:r>
        <w:rPr>
          <w:vertAlign w:val="subscript"/>
        </w:rPr>
        <w:t>ss</w:t>
      </w:r>
      <w:r>
        <w:rPr/>
        <w:t xml:space="preserve"> bins p = 0.009; Figure S19). It is one of 20 stratum × endpoint Kruskal–Wallis tests, would not survive adjustment across them (Holm-adjusted p = 0.18), and is regarded as hypothesis-generating. The cost of predicting clearance, defined as the median error across the four predicted-clearance scenarios minus the error with observed clearance, was positive in every ECCS class for both profile endpoints and did not differ detectably among classes (Kruskal–Wallis p = 0.48–0.81 for the profile endpoints and 0.073 for AUC; Figure S20, Table S13), consistent with the main-text finding that the effect of predicting clearance is global rather than class-specific. The trend reported in the previous version of the manuscript, which favored the systemic-clearance strategy for ECCS Classes 3 and 4, was obtained with a bottom-up scenario in which the predicted CL</w:t>
      </w:r>
      <w:r>
        <w:rPr>
          <w:vertAlign w:val="subscript"/>
        </w:rPr>
        <w:t>int</w:t>
      </w:r>
      <w:r>
        <w:rPr/>
        <w:t xml:space="preserve"> was not the active clearance input and is not reproduced with the corrected scenarios.</w:t>
      </w:r>
    </w:p>
    <w:p>
      <w:pPr/>
      <w:r>
        <w:rPr>
          <w:b/>
        </w:rPr>
        <w:t>TABLE S12. ECCS stratification of the information-matched strategy contrast.</w:t>
      </w:r>
      <w:r>
        <w:rPr/>
        <w:t xml:space="preserve"> Δ = error(h1_run0_noCLr, predicted S+ HLM CL</w:t>
      </w:r>
      <w:r>
        <w:rPr>
          <w:vertAlign w:val="subscript"/>
        </w:rPr>
        <w:t>int</w:t>
      </w:r>
      <w:r>
        <w:rPr/>
        <w:t>, renal clearance 0) − error(h2_run4, predicted DL–ML total CL, renal clearance 0); negative = the predicted-CL</w:t>
      </w:r>
      <w:r>
        <w:rPr>
          <w:vertAlign w:val="subscript"/>
        </w:rPr>
        <w:t>int</w:t>
      </w:r>
      <w:r>
        <w:rPr/>
        <w:t xml:space="preserve"> workflow has the smaller error. HL Δ, Hodges–Lehmann estimate with a 95% percentile bootstrap interval (10,000 resamples). p (raw), Wilcoxon signed-rank test against zero; p (Holm), Holm adjustment across the four classes within each endpoint; −/+, number of compounds with negative / positive Δ; KW p, Kruskal–Wallis test across classes. n is 5 for Class 1 log-NRMSE because phenobarbital is excluded from log-NRMSE by the range rule. ECCS classes are S+ predictions.</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1040"/>
        <w:gridCol w:w="1040"/>
        <w:gridCol w:w="1040"/>
        <w:gridCol w:w="1040"/>
        <w:gridCol w:w="1040"/>
        <w:gridCol w:w="1040"/>
        <w:gridCol w:w="1040"/>
        <w:gridCol w:w="1040"/>
        <w:gridCol w:w="1040"/>
      </w:tblGrid>
      <w:tr>
        <w:trPr>
          <w:tblHeader w:val="true"/>
        </w:trPr>
        <w:tc>
          <w:tcPr>
            <w:tcW w:type="dxa" w:w="1040"/>
            <w:tcBorders>
              <w:top w:val="single" w:sz="12" w:color="000000"/>
              <w:bottom w:val="single" w:sz="6" w:color="000000"/>
            </w:tcBorders>
          </w:tcPr>
          <w:p>
            <w:pPr>
              <w:spacing w:after="0" w:line="240" w:lineRule="auto"/>
            </w:pPr>
            <w:r/>
            <w:r>
              <w:rPr>
                <w:b/>
                <w:sz w:val="16"/>
              </w:rPr>
              <w:t>Endpoint</w:t>
            </w:r>
          </w:p>
        </w:tc>
        <w:tc>
          <w:tcPr>
            <w:tcW w:type="dxa" w:w="1040"/>
            <w:tcBorders>
              <w:top w:val="single" w:sz="12" w:color="000000"/>
              <w:bottom w:val="single" w:sz="6" w:color="000000"/>
            </w:tcBorders>
          </w:tcPr>
          <w:p>
            <w:pPr>
              <w:spacing w:after="0" w:line="240" w:lineRule="auto"/>
            </w:pPr>
            <w:r/>
            <w:r>
              <w:rPr>
                <w:b/>
                <w:sz w:val="16"/>
              </w:rPr>
              <w:t>ECCS class</w:t>
            </w:r>
          </w:p>
        </w:tc>
        <w:tc>
          <w:tcPr>
            <w:tcW w:type="dxa" w:w="1040"/>
            <w:tcBorders>
              <w:top w:val="single" w:sz="12" w:color="000000"/>
              <w:bottom w:val="single" w:sz="6" w:color="000000"/>
            </w:tcBorders>
          </w:tcPr>
          <w:p>
            <w:pPr>
              <w:spacing w:after="0" w:line="240" w:lineRule="auto"/>
            </w:pPr>
            <w:r/>
            <w:r>
              <w:rPr>
                <w:b/>
                <w:sz w:val="16"/>
              </w:rPr>
              <w:t>n</w:t>
            </w:r>
          </w:p>
        </w:tc>
        <w:tc>
          <w:tcPr>
            <w:tcW w:type="dxa" w:w="1040"/>
            <w:tcBorders>
              <w:top w:val="single" w:sz="12" w:color="000000"/>
              <w:bottom w:val="single" w:sz="6" w:color="000000"/>
            </w:tcBorders>
          </w:tcPr>
          <w:p>
            <w:pPr>
              <w:spacing w:after="0" w:line="240" w:lineRule="auto"/>
            </w:pPr>
            <w:r/>
            <w:r>
              <w:rPr>
                <w:b/>
                <w:sz w:val="16"/>
              </w:rPr>
              <w:t>Median Δ</w:t>
            </w:r>
          </w:p>
        </w:tc>
        <w:tc>
          <w:tcPr>
            <w:tcW w:type="dxa" w:w="1040"/>
            <w:tcBorders>
              <w:top w:val="single" w:sz="12" w:color="000000"/>
              <w:bottom w:val="single" w:sz="6" w:color="000000"/>
            </w:tcBorders>
          </w:tcPr>
          <w:p>
            <w:pPr>
              <w:spacing w:after="0" w:line="240" w:lineRule="auto"/>
            </w:pPr>
            <w:r/>
            <w:r>
              <w:rPr>
                <w:b/>
                <w:sz w:val="16"/>
              </w:rPr>
              <w:t>HL Δ (95% CI)</w:t>
            </w:r>
          </w:p>
        </w:tc>
        <w:tc>
          <w:tcPr>
            <w:tcW w:type="dxa" w:w="1040"/>
            <w:tcBorders>
              <w:top w:val="single" w:sz="12" w:color="000000"/>
              <w:bottom w:val="single" w:sz="6" w:color="000000"/>
            </w:tcBorders>
          </w:tcPr>
          <w:p>
            <w:pPr>
              <w:spacing w:after="0" w:line="240" w:lineRule="auto"/>
            </w:pPr>
            <w:r/>
            <w:r>
              <w:rPr>
                <w:b/>
                <w:sz w:val="16"/>
              </w:rPr>
              <w:t>p (raw)</w:t>
            </w:r>
          </w:p>
        </w:tc>
        <w:tc>
          <w:tcPr>
            <w:tcW w:type="dxa" w:w="1040"/>
            <w:tcBorders>
              <w:top w:val="single" w:sz="12" w:color="000000"/>
              <w:bottom w:val="single" w:sz="6" w:color="000000"/>
            </w:tcBorders>
          </w:tcPr>
          <w:p>
            <w:pPr>
              <w:spacing w:after="0" w:line="240" w:lineRule="auto"/>
            </w:pPr>
            <w:r/>
            <w:r>
              <w:rPr>
                <w:b/>
                <w:sz w:val="16"/>
              </w:rPr>
              <w:t>p (Holm)</w:t>
            </w:r>
          </w:p>
        </w:tc>
        <w:tc>
          <w:tcPr>
            <w:tcW w:type="dxa" w:w="1040"/>
            <w:tcBorders>
              <w:top w:val="single" w:sz="12" w:color="000000"/>
              <w:bottom w:val="single" w:sz="6" w:color="000000"/>
            </w:tcBorders>
          </w:tcPr>
          <w:p>
            <w:pPr>
              <w:spacing w:after="0" w:line="240" w:lineRule="auto"/>
            </w:pPr>
            <w:r/>
            <w:r>
              <w:rPr>
                <w:b/>
                <w:sz w:val="16"/>
              </w:rPr>
              <w:t>−/+</w:t>
            </w:r>
          </w:p>
        </w:tc>
        <w:tc>
          <w:tcPr>
            <w:tcW w:type="dxa" w:w="1040"/>
            <w:tcBorders>
              <w:top w:val="single" w:sz="12" w:color="000000"/>
              <w:bottom w:val="single" w:sz="6" w:color="000000"/>
            </w:tcBorders>
          </w:tcPr>
          <w:p>
            <w:pPr>
              <w:spacing w:after="0" w:line="240" w:lineRule="auto"/>
            </w:pPr>
            <w:r/>
            <w:r>
              <w:rPr>
                <w:b/>
                <w:sz w:val="16"/>
              </w:rPr>
              <w:t>KW p</w:t>
            </w:r>
          </w:p>
        </w:tc>
      </w:tr>
      <w:tr>
        <w:tc>
          <w:tcPr>
            <w:tcW w:type="dxa" w:w="1040"/>
          </w:tcPr>
          <w:p>
            <w:pPr>
              <w:spacing w:after="0" w:line="240" w:lineRule="auto"/>
            </w:pPr>
            <w:r/>
            <w:r>
              <w:rPr>
                <w:sz w:val="16"/>
              </w:rPr>
              <w:t>C–T log-NRMSE</w:t>
            </w:r>
          </w:p>
        </w:tc>
        <w:tc>
          <w:tcPr>
            <w:tcW w:type="dxa" w:w="1040"/>
          </w:tcPr>
          <w:p>
            <w:pPr>
              <w:spacing w:after="0" w:line="240" w:lineRule="auto"/>
            </w:pPr>
            <w:r/>
            <w:r>
              <w:rPr>
                <w:sz w:val="16"/>
              </w:rPr>
              <w:t>Class 1</w:t>
            </w:r>
          </w:p>
        </w:tc>
        <w:tc>
          <w:tcPr>
            <w:tcW w:type="dxa" w:w="1040"/>
          </w:tcPr>
          <w:p>
            <w:pPr>
              <w:spacing w:after="0" w:line="240" w:lineRule="auto"/>
            </w:pPr>
            <w:r/>
            <w:r>
              <w:rPr>
                <w:sz w:val="16"/>
              </w:rPr>
              <w:t>5</w:t>
            </w:r>
          </w:p>
        </w:tc>
        <w:tc>
          <w:tcPr>
            <w:tcW w:type="dxa" w:w="1040"/>
          </w:tcPr>
          <w:p>
            <w:pPr>
              <w:spacing w:after="0" w:line="240" w:lineRule="auto"/>
            </w:pPr>
            <w:r/>
            <w:r>
              <w:rPr>
                <w:sz w:val="16"/>
              </w:rPr>
              <w:t>-0.086</w:t>
            </w:r>
          </w:p>
        </w:tc>
        <w:tc>
          <w:tcPr>
            <w:tcW w:type="dxa" w:w="1040"/>
          </w:tcPr>
          <w:p>
            <w:pPr>
              <w:spacing w:after="0" w:line="240" w:lineRule="auto"/>
            </w:pPr>
            <w:r/>
            <w:r>
              <w:rPr>
                <w:sz w:val="16"/>
              </w:rPr>
              <w:t>-0.022 (-0.186 to 0.149)</w:t>
            </w:r>
          </w:p>
        </w:tc>
        <w:tc>
          <w:tcPr>
            <w:tcW w:type="dxa" w:w="1040"/>
          </w:tcPr>
          <w:p>
            <w:pPr>
              <w:spacing w:after="0" w:line="240" w:lineRule="auto"/>
            </w:pPr>
            <w:r/>
            <w:r>
              <w:rPr>
                <w:sz w:val="16"/>
              </w:rPr>
              <w:t>0.62</w:t>
            </w:r>
          </w:p>
        </w:tc>
        <w:tc>
          <w:tcPr>
            <w:tcW w:type="dxa" w:w="1040"/>
          </w:tcPr>
          <w:p>
            <w:pPr>
              <w:spacing w:after="0" w:line="240" w:lineRule="auto"/>
            </w:pPr>
            <w:r/>
            <w:r>
              <w:rPr>
                <w:sz w:val="16"/>
              </w:rPr>
              <w:t>1.00</w:t>
            </w:r>
          </w:p>
        </w:tc>
        <w:tc>
          <w:tcPr>
            <w:tcW w:type="dxa" w:w="1040"/>
          </w:tcPr>
          <w:p>
            <w:pPr>
              <w:spacing w:after="0" w:line="240" w:lineRule="auto"/>
            </w:pPr>
            <w:r/>
            <w:r>
              <w:rPr>
                <w:sz w:val="16"/>
              </w:rPr>
              <w:t>3/2</w:t>
            </w:r>
          </w:p>
        </w:tc>
        <w:tc>
          <w:tcPr>
            <w:tcW w:type="dxa" w:w="1040"/>
          </w:tcPr>
          <w:p>
            <w:pPr>
              <w:spacing w:after="0" w:line="240" w:lineRule="auto"/>
            </w:pPr>
            <w:r/>
            <w:r>
              <w:rPr>
                <w:sz w:val="16"/>
              </w:rPr>
              <w:t>0.78</w:t>
            </w:r>
          </w:p>
        </w:tc>
      </w:tr>
      <w:tr>
        <w:tc>
          <w:tcPr>
            <w:tcW w:type="dxa" w:w="1040"/>
          </w:tcPr>
          <w:p>
            <w:pPr>
              <w:spacing w:after="0" w:line="240" w:lineRule="auto"/>
            </w:pPr>
            <w:r/>
          </w:p>
        </w:tc>
        <w:tc>
          <w:tcPr>
            <w:tcW w:type="dxa" w:w="1040"/>
          </w:tcPr>
          <w:p>
            <w:pPr>
              <w:spacing w:after="0" w:line="240" w:lineRule="auto"/>
            </w:pPr>
            <w:r/>
            <w:r>
              <w:rPr>
                <w:sz w:val="16"/>
              </w:rPr>
              <w:t>Class 2</w:t>
            </w:r>
          </w:p>
        </w:tc>
        <w:tc>
          <w:tcPr>
            <w:tcW w:type="dxa" w:w="1040"/>
          </w:tcPr>
          <w:p>
            <w:pPr>
              <w:spacing w:after="0" w:line="240" w:lineRule="auto"/>
            </w:pPr>
            <w:r/>
            <w:r>
              <w:rPr>
                <w:sz w:val="16"/>
              </w:rPr>
              <w:t>22</w:t>
            </w:r>
          </w:p>
        </w:tc>
        <w:tc>
          <w:tcPr>
            <w:tcW w:type="dxa" w:w="1040"/>
          </w:tcPr>
          <w:p>
            <w:pPr>
              <w:spacing w:after="0" w:line="240" w:lineRule="auto"/>
            </w:pPr>
            <w:r/>
            <w:r>
              <w:rPr>
                <w:sz w:val="16"/>
              </w:rPr>
              <w:t>-0.020</w:t>
            </w:r>
          </w:p>
        </w:tc>
        <w:tc>
          <w:tcPr>
            <w:tcW w:type="dxa" w:w="1040"/>
          </w:tcPr>
          <w:p>
            <w:pPr>
              <w:spacing w:after="0" w:line="240" w:lineRule="auto"/>
            </w:pPr>
            <w:r/>
            <w:r>
              <w:rPr>
                <w:sz w:val="16"/>
              </w:rPr>
              <w:t>-0.014 (-0.042 to 0.016)</w:t>
            </w:r>
          </w:p>
        </w:tc>
        <w:tc>
          <w:tcPr>
            <w:tcW w:type="dxa" w:w="1040"/>
          </w:tcPr>
          <w:p>
            <w:pPr>
              <w:spacing w:after="0" w:line="240" w:lineRule="auto"/>
            </w:pPr>
            <w:r/>
            <w:r>
              <w:rPr>
                <w:sz w:val="16"/>
              </w:rPr>
              <w:t>0.37</w:t>
            </w:r>
          </w:p>
        </w:tc>
        <w:tc>
          <w:tcPr>
            <w:tcW w:type="dxa" w:w="1040"/>
          </w:tcPr>
          <w:p>
            <w:pPr>
              <w:spacing w:after="0" w:line="240" w:lineRule="auto"/>
            </w:pPr>
            <w:r/>
            <w:r>
              <w:rPr>
                <w:sz w:val="16"/>
              </w:rPr>
              <w:t>1.00</w:t>
            </w:r>
          </w:p>
        </w:tc>
        <w:tc>
          <w:tcPr>
            <w:tcW w:type="dxa" w:w="1040"/>
          </w:tcPr>
          <w:p>
            <w:pPr>
              <w:spacing w:after="0" w:line="240" w:lineRule="auto"/>
            </w:pPr>
            <w:r/>
            <w:r>
              <w:rPr>
                <w:sz w:val="16"/>
              </w:rPr>
              <w:t>13/9</w:t>
            </w:r>
          </w:p>
        </w:tc>
        <w:tc>
          <w:tcPr>
            <w:tcW w:type="dxa" w:w="1040"/>
          </w:tcPr>
          <w:p>
            <w:pPr>
              <w:spacing w:after="0" w:line="240" w:lineRule="auto"/>
            </w:pPr>
            <w:r/>
          </w:p>
        </w:tc>
      </w:tr>
      <w:tr>
        <w:tc>
          <w:tcPr>
            <w:tcW w:type="dxa" w:w="1040"/>
          </w:tcPr>
          <w:p>
            <w:pPr>
              <w:spacing w:after="0" w:line="240" w:lineRule="auto"/>
            </w:pPr>
            <w:r/>
          </w:p>
        </w:tc>
        <w:tc>
          <w:tcPr>
            <w:tcW w:type="dxa" w:w="1040"/>
          </w:tcPr>
          <w:p>
            <w:pPr>
              <w:spacing w:after="0" w:line="240" w:lineRule="auto"/>
            </w:pPr>
            <w:r/>
            <w:r>
              <w:rPr>
                <w:sz w:val="16"/>
              </w:rPr>
              <w:t>Class 3</w:t>
            </w:r>
          </w:p>
        </w:tc>
        <w:tc>
          <w:tcPr>
            <w:tcW w:type="dxa" w:w="1040"/>
          </w:tcPr>
          <w:p>
            <w:pPr>
              <w:spacing w:after="0" w:line="240" w:lineRule="auto"/>
            </w:pPr>
            <w:r/>
            <w:r>
              <w:rPr>
                <w:sz w:val="16"/>
              </w:rPr>
              <w:t>6</w:t>
            </w:r>
          </w:p>
        </w:tc>
        <w:tc>
          <w:tcPr>
            <w:tcW w:type="dxa" w:w="1040"/>
          </w:tcPr>
          <w:p>
            <w:pPr>
              <w:spacing w:after="0" w:line="240" w:lineRule="auto"/>
            </w:pPr>
            <w:r/>
            <w:r>
              <w:rPr>
                <w:sz w:val="16"/>
              </w:rPr>
              <w:t>+0.017</w:t>
            </w:r>
          </w:p>
        </w:tc>
        <w:tc>
          <w:tcPr>
            <w:tcW w:type="dxa" w:w="1040"/>
          </w:tcPr>
          <w:p>
            <w:pPr>
              <w:spacing w:after="0" w:line="240" w:lineRule="auto"/>
            </w:pPr>
            <w:r/>
            <w:r>
              <w:rPr>
                <w:sz w:val="16"/>
              </w:rPr>
              <w:t>+0.017 (-0.234 to 0.254)</w:t>
            </w:r>
          </w:p>
        </w:tc>
        <w:tc>
          <w:tcPr>
            <w:tcW w:type="dxa" w:w="1040"/>
          </w:tcPr>
          <w:p>
            <w:pPr>
              <w:spacing w:after="0" w:line="240" w:lineRule="auto"/>
            </w:pPr>
            <w:r/>
            <w:r>
              <w:rPr>
                <w:sz w:val="16"/>
              </w:rPr>
              <w:t>0.84</w:t>
            </w:r>
          </w:p>
        </w:tc>
        <w:tc>
          <w:tcPr>
            <w:tcW w:type="dxa" w:w="1040"/>
          </w:tcPr>
          <w:p>
            <w:pPr>
              <w:spacing w:after="0" w:line="240" w:lineRule="auto"/>
            </w:pPr>
            <w:r/>
            <w:r>
              <w:rPr>
                <w:sz w:val="16"/>
              </w:rPr>
              <w:t>1.00</w:t>
            </w:r>
          </w:p>
        </w:tc>
        <w:tc>
          <w:tcPr>
            <w:tcW w:type="dxa" w:w="1040"/>
          </w:tcPr>
          <w:p>
            <w:pPr>
              <w:spacing w:after="0" w:line="240" w:lineRule="auto"/>
            </w:pPr>
            <w:r/>
            <w:r>
              <w:rPr>
                <w:sz w:val="16"/>
              </w:rPr>
              <w:t>3/3</w:t>
            </w:r>
          </w:p>
        </w:tc>
        <w:tc>
          <w:tcPr>
            <w:tcW w:type="dxa" w:w="1040"/>
          </w:tcPr>
          <w:p>
            <w:pPr>
              <w:spacing w:after="0" w:line="240" w:lineRule="auto"/>
            </w:pPr>
            <w:r/>
          </w:p>
        </w:tc>
      </w:tr>
      <w:tr>
        <w:tc>
          <w:tcPr>
            <w:tcW w:type="dxa" w:w="1040"/>
          </w:tcPr>
          <w:p>
            <w:pPr>
              <w:spacing w:after="0" w:line="240" w:lineRule="auto"/>
            </w:pPr>
            <w:r/>
          </w:p>
        </w:tc>
        <w:tc>
          <w:tcPr>
            <w:tcW w:type="dxa" w:w="1040"/>
          </w:tcPr>
          <w:p>
            <w:pPr>
              <w:spacing w:after="0" w:line="240" w:lineRule="auto"/>
            </w:pPr>
            <w:r/>
            <w:r>
              <w:rPr>
                <w:sz w:val="16"/>
              </w:rPr>
              <w:t>Class 4</w:t>
            </w:r>
          </w:p>
        </w:tc>
        <w:tc>
          <w:tcPr>
            <w:tcW w:type="dxa" w:w="1040"/>
          </w:tcPr>
          <w:p>
            <w:pPr>
              <w:spacing w:after="0" w:line="240" w:lineRule="auto"/>
            </w:pPr>
            <w:r/>
            <w:r>
              <w:rPr>
                <w:sz w:val="16"/>
              </w:rPr>
              <w:t>5</w:t>
            </w:r>
          </w:p>
        </w:tc>
        <w:tc>
          <w:tcPr>
            <w:tcW w:type="dxa" w:w="1040"/>
          </w:tcPr>
          <w:p>
            <w:pPr>
              <w:spacing w:after="0" w:line="240" w:lineRule="auto"/>
            </w:pPr>
            <w:r/>
            <w:r>
              <w:rPr>
                <w:sz w:val="16"/>
              </w:rPr>
              <w:t>+0.184</w:t>
            </w:r>
          </w:p>
        </w:tc>
        <w:tc>
          <w:tcPr>
            <w:tcW w:type="dxa" w:w="1040"/>
          </w:tcPr>
          <w:p>
            <w:pPr>
              <w:spacing w:after="0" w:line="240" w:lineRule="auto"/>
            </w:pPr>
            <w:r/>
            <w:r>
              <w:rPr>
                <w:sz w:val="16"/>
              </w:rPr>
              <w:t>+0.102 (-0.273 to 0.324)</w:t>
            </w:r>
          </w:p>
        </w:tc>
        <w:tc>
          <w:tcPr>
            <w:tcW w:type="dxa" w:w="1040"/>
          </w:tcPr>
          <w:p>
            <w:pPr>
              <w:spacing w:after="0" w:line="240" w:lineRule="auto"/>
            </w:pPr>
            <w:r/>
            <w:r>
              <w:rPr>
                <w:sz w:val="16"/>
              </w:rPr>
              <w:t>0.81</w:t>
            </w:r>
          </w:p>
        </w:tc>
        <w:tc>
          <w:tcPr>
            <w:tcW w:type="dxa" w:w="1040"/>
          </w:tcPr>
          <w:p>
            <w:pPr>
              <w:spacing w:after="0" w:line="240" w:lineRule="auto"/>
            </w:pPr>
            <w:r/>
            <w:r>
              <w:rPr>
                <w:sz w:val="16"/>
              </w:rPr>
              <w:t>1.00</w:t>
            </w:r>
          </w:p>
        </w:tc>
        <w:tc>
          <w:tcPr>
            <w:tcW w:type="dxa" w:w="1040"/>
          </w:tcPr>
          <w:p>
            <w:pPr>
              <w:spacing w:after="0" w:line="240" w:lineRule="auto"/>
            </w:pPr>
            <w:r/>
            <w:r>
              <w:rPr>
                <w:sz w:val="16"/>
              </w:rPr>
              <w:t>2/3</w:t>
            </w:r>
          </w:p>
        </w:tc>
        <w:tc>
          <w:tcPr>
            <w:tcW w:type="dxa" w:w="1040"/>
          </w:tcPr>
          <w:p>
            <w:pPr>
              <w:spacing w:after="0" w:line="240" w:lineRule="auto"/>
            </w:pPr>
            <w:r/>
          </w:p>
        </w:tc>
      </w:tr>
      <w:tr>
        <w:tc>
          <w:tcPr>
            <w:tcW w:type="dxa" w:w="1040"/>
          </w:tcPr>
          <w:p>
            <w:pPr>
              <w:spacing w:after="0" w:line="240" w:lineRule="auto"/>
            </w:pPr>
            <w:r/>
            <w:r>
              <w:rPr>
                <w:sz w:val="16"/>
              </w:rPr>
              <w:t>C–T RMSE (log</w:t>
            </w:r>
            <w:r>
              <w:rPr>
                <w:sz w:val="16"/>
                <w:vertAlign w:val="subscript"/>
              </w:rPr>
              <w:t>10</w:t>
            </w:r>
            <w:r>
              <w:rPr>
                <w:sz w:val="16"/>
              </w:rPr>
              <w:t>)</w:t>
            </w:r>
          </w:p>
        </w:tc>
        <w:tc>
          <w:tcPr>
            <w:tcW w:type="dxa" w:w="1040"/>
          </w:tcPr>
          <w:p>
            <w:pPr>
              <w:spacing w:after="0" w:line="240" w:lineRule="auto"/>
            </w:pPr>
            <w:r/>
            <w:r>
              <w:rPr>
                <w:sz w:val="16"/>
              </w:rPr>
              <w:t>Class 1</w:t>
            </w:r>
          </w:p>
        </w:tc>
        <w:tc>
          <w:tcPr>
            <w:tcW w:type="dxa" w:w="1040"/>
          </w:tcPr>
          <w:p>
            <w:pPr>
              <w:spacing w:after="0" w:line="240" w:lineRule="auto"/>
            </w:pPr>
            <w:r/>
            <w:r>
              <w:rPr>
                <w:sz w:val="16"/>
              </w:rPr>
              <w:t>6</w:t>
            </w:r>
          </w:p>
        </w:tc>
        <w:tc>
          <w:tcPr>
            <w:tcW w:type="dxa" w:w="1040"/>
          </w:tcPr>
          <w:p>
            <w:pPr>
              <w:spacing w:after="0" w:line="240" w:lineRule="auto"/>
            </w:pPr>
            <w:r/>
            <w:r>
              <w:rPr>
                <w:sz w:val="16"/>
              </w:rPr>
              <w:t>+0.008</w:t>
            </w:r>
          </w:p>
        </w:tc>
        <w:tc>
          <w:tcPr>
            <w:tcW w:type="dxa" w:w="1040"/>
          </w:tcPr>
          <w:p>
            <w:pPr>
              <w:spacing w:after="0" w:line="240" w:lineRule="auto"/>
            </w:pPr>
            <w:r/>
            <w:r>
              <w:rPr>
                <w:sz w:val="16"/>
              </w:rPr>
              <w:t>+0.065 (-0.167 to 0.241)</w:t>
            </w:r>
          </w:p>
        </w:tc>
        <w:tc>
          <w:tcPr>
            <w:tcW w:type="dxa" w:w="1040"/>
          </w:tcPr>
          <w:p>
            <w:pPr>
              <w:spacing w:after="0" w:line="240" w:lineRule="auto"/>
            </w:pPr>
            <w:r/>
            <w:r>
              <w:rPr>
                <w:sz w:val="16"/>
              </w:rPr>
              <w:t>0.69</w:t>
            </w:r>
          </w:p>
        </w:tc>
        <w:tc>
          <w:tcPr>
            <w:tcW w:type="dxa" w:w="1040"/>
          </w:tcPr>
          <w:p>
            <w:pPr>
              <w:spacing w:after="0" w:line="240" w:lineRule="auto"/>
            </w:pPr>
            <w:r/>
            <w:r>
              <w:rPr>
                <w:sz w:val="16"/>
              </w:rPr>
              <w:t>1.00</w:t>
            </w:r>
          </w:p>
        </w:tc>
        <w:tc>
          <w:tcPr>
            <w:tcW w:type="dxa" w:w="1040"/>
          </w:tcPr>
          <w:p>
            <w:pPr>
              <w:spacing w:after="0" w:line="240" w:lineRule="auto"/>
            </w:pPr>
            <w:r/>
            <w:r>
              <w:rPr>
                <w:sz w:val="16"/>
              </w:rPr>
              <w:t>3/3</w:t>
            </w:r>
          </w:p>
        </w:tc>
        <w:tc>
          <w:tcPr>
            <w:tcW w:type="dxa" w:w="1040"/>
          </w:tcPr>
          <w:p>
            <w:pPr>
              <w:spacing w:after="0" w:line="240" w:lineRule="auto"/>
            </w:pPr>
            <w:r/>
            <w:r>
              <w:rPr>
                <w:sz w:val="16"/>
              </w:rPr>
              <w:t>0.85</w:t>
            </w:r>
          </w:p>
        </w:tc>
      </w:tr>
      <w:tr>
        <w:tc>
          <w:tcPr>
            <w:tcW w:type="dxa" w:w="1040"/>
          </w:tcPr>
          <w:p>
            <w:pPr>
              <w:spacing w:after="0" w:line="240" w:lineRule="auto"/>
            </w:pPr>
            <w:r/>
          </w:p>
        </w:tc>
        <w:tc>
          <w:tcPr>
            <w:tcW w:type="dxa" w:w="1040"/>
          </w:tcPr>
          <w:p>
            <w:pPr>
              <w:spacing w:after="0" w:line="240" w:lineRule="auto"/>
            </w:pPr>
            <w:r/>
            <w:r>
              <w:rPr>
                <w:sz w:val="16"/>
              </w:rPr>
              <w:t>Class 2</w:t>
            </w:r>
          </w:p>
        </w:tc>
        <w:tc>
          <w:tcPr>
            <w:tcW w:type="dxa" w:w="1040"/>
          </w:tcPr>
          <w:p>
            <w:pPr>
              <w:spacing w:after="0" w:line="240" w:lineRule="auto"/>
            </w:pPr>
            <w:r/>
            <w:r>
              <w:rPr>
                <w:sz w:val="16"/>
              </w:rPr>
              <w:t>22</w:t>
            </w:r>
          </w:p>
        </w:tc>
        <w:tc>
          <w:tcPr>
            <w:tcW w:type="dxa" w:w="1040"/>
          </w:tcPr>
          <w:p>
            <w:pPr>
              <w:spacing w:after="0" w:line="240" w:lineRule="auto"/>
            </w:pPr>
            <w:r/>
            <w:r>
              <w:rPr>
                <w:sz w:val="16"/>
              </w:rPr>
              <w:t>-0.023</w:t>
            </w:r>
          </w:p>
        </w:tc>
        <w:tc>
          <w:tcPr>
            <w:tcW w:type="dxa" w:w="1040"/>
          </w:tcPr>
          <w:p>
            <w:pPr>
              <w:spacing w:after="0" w:line="240" w:lineRule="auto"/>
            </w:pPr>
            <w:r/>
            <w:r>
              <w:rPr>
                <w:sz w:val="16"/>
              </w:rPr>
              <w:t>-0.022 (-0.069 to 0.034)</w:t>
            </w:r>
          </w:p>
        </w:tc>
        <w:tc>
          <w:tcPr>
            <w:tcW w:type="dxa" w:w="1040"/>
          </w:tcPr>
          <w:p>
            <w:pPr>
              <w:spacing w:after="0" w:line="240" w:lineRule="auto"/>
            </w:pPr>
            <w:r/>
            <w:r>
              <w:rPr>
                <w:sz w:val="16"/>
              </w:rPr>
              <w:t>0.39</w:t>
            </w:r>
          </w:p>
        </w:tc>
        <w:tc>
          <w:tcPr>
            <w:tcW w:type="dxa" w:w="1040"/>
          </w:tcPr>
          <w:p>
            <w:pPr>
              <w:spacing w:after="0" w:line="240" w:lineRule="auto"/>
            </w:pPr>
            <w:r/>
            <w:r>
              <w:rPr>
                <w:sz w:val="16"/>
              </w:rPr>
              <w:t>1.00</w:t>
            </w:r>
          </w:p>
        </w:tc>
        <w:tc>
          <w:tcPr>
            <w:tcW w:type="dxa" w:w="1040"/>
          </w:tcPr>
          <w:p>
            <w:pPr>
              <w:spacing w:after="0" w:line="240" w:lineRule="auto"/>
            </w:pPr>
            <w:r/>
            <w:r>
              <w:rPr>
                <w:sz w:val="16"/>
              </w:rPr>
              <w:t>14/8</w:t>
            </w:r>
          </w:p>
        </w:tc>
        <w:tc>
          <w:tcPr>
            <w:tcW w:type="dxa" w:w="1040"/>
          </w:tcPr>
          <w:p>
            <w:pPr>
              <w:spacing w:after="0" w:line="240" w:lineRule="auto"/>
            </w:pPr>
            <w:r/>
          </w:p>
        </w:tc>
      </w:tr>
      <w:tr>
        <w:tc>
          <w:tcPr>
            <w:tcW w:type="dxa" w:w="1040"/>
          </w:tcPr>
          <w:p>
            <w:pPr>
              <w:spacing w:after="0" w:line="240" w:lineRule="auto"/>
            </w:pPr>
            <w:r/>
          </w:p>
        </w:tc>
        <w:tc>
          <w:tcPr>
            <w:tcW w:type="dxa" w:w="1040"/>
          </w:tcPr>
          <w:p>
            <w:pPr>
              <w:spacing w:after="0" w:line="240" w:lineRule="auto"/>
            </w:pPr>
            <w:r/>
            <w:r>
              <w:rPr>
                <w:sz w:val="16"/>
              </w:rPr>
              <w:t>Class 3</w:t>
            </w:r>
          </w:p>
        </w:tc>
        <w:tc>
          <w:tcPr>
            <w:tcW w:type="dxa" w:w="1040"/>
          </w:tcPr>
          <w:p>
            <w:pPr>
              <w:spacing w:after="0" w:line="240" w:lineRule="auto"/>
            </w:pPr>
            <w:r/>
            <w:r>
              <w:rPr>
                <w:sz w:val="16"/>
              </w:rPr>
              <w:t>6</w:t>
            </w:r>
          </w:p>
        </w:tc>
        <w:tc>
          <w:tcPr>
            <w:tcW w:type="dxa" w:w="1040"/>
          </w:tcPr>
          <w:p>
            <w:pPr>
              <w:spacing w:after="0" w:line="240" w:lineRule="auto"/>
            </w:pPr>
            <w:r/>
            <w:r>
              <w:rPr>
                <w:sz w:val="16"/>
              </w:rPr>
              <w:t>+0.070</w:t>
            </w:r>
          </w:p>
        </w:tc>
        <w:tc>
          <w:tcPr>
            <w:tcW w:type="dxa" w:w="1040"/>
          </w:tcPr>
          <w:p>
            <w:pPr>
              <w:spacing w:after="0" w:line="240" w:lineRule="auto"/>
            </w:pPr>
            <w:r/>
            <w:r>
              <w:rPr>
                <w:sz w:val="16"/>
              </w:rPr>
              <w:t>+0.070 (-0.522 to 0.627)</w:t>
            </w:r>
          </w:p>
        </w:tc>
        <w:tc>
          <w:tcPr>
            <w:tcW w:type="dxa" w:w="1040"/>
          </w:tcPr>
          <w:p>
            <w:pPr>
              <w:spacing w:after="0" w:line="240" w:lineRule="auto"/>
            </w:pPr>
            <w:r/>
            <w:r>
              <w:rPr>
                <w:sz w:val="16"/>
              </w:rPr>
              <w:t>0.69</w:t>
            </w:r>
          </w:p>
        </w:tc>
        <w:tc>
          <w:tcPr>
            <w:tcW w:type="dxa" w:w="1040"/>
          </w:tcPr>
          <w:p>
            <w:pPr>
              <w:spacing w:after="0" w:line="240" w:lineRule="auto"/>
            </w:pPr>
            <w:r/>
            <w:r>
              <w:rPr>
                <w:sz w:val="16"/>
              </w:rPr>
              <w:t>1.00</w:t>
            </w:r>
          </w:p>
        </w:tc>
        <w:tc>
          <w:tcPr>
            <w:tcW w:type="dxa" w:w="1040"/>
          </w:tcPr>
          <w:p>
            <w:pPr>
              <w:spacing w:after="0" w:line="240" w:lineRule="auto"/>
            </w:pPr>
            <w:r/>
            <w:r>
              <w:rPr>
                <w:sz w:val="16"/>
              </w:rPr>
              <w:t>3/3</w:t>
            </w:r>
          </w:p>
        </w:tc>
        <w:tc>
          <w:tcPr>
            <w:tcW w:type="dxa" w:w="1040"/>
          </w:tcPr>
          <w:p>
            <w:pPr>
              <w:spacing w:after="0" w:line="240" w:lineRule="auto"/>
            </w:pPr>
            <w:r/>
          </w:p>
        </w:tc>
      </w:tr>
      <w:tr>
        <w:tc>
          <w:tcPr>
            <w:tcW w:type="dxa" w:w="1040"/>
          </w:tcPr>
          <w:p>
            <w:pPr>
              <w:spacing w:after="0" w:line="240" w:lineRule="auto"/>
            </w:pPr>
            <w:r/>
          </w:p>
        </w:tc>
        <w:tc>
          <w:tcPr>
            <w:tcW w:type="dxa" w:w="1040"/>
          </w:tcPr>
          <w:p>
            <w:pPr>
              <w:spacing w:after="0" w:line="240" w:lineRule="auto"/>
            </w:pPr>
            <w:r/>
            <w:r>
              <w:rPr>
                <w:sz w:val="16"/>
              </w:rPr>
              <w:t>Class 4</w:t>
            </w:r>
          </w:p>
        </w:tc>
        <w:tc>
          <w:tcPr>
            <w:tcW w:type="dxa" w:w="1040"/>
          </w:tcPr>
          <w:p>
            <w:pPr>
              <w:spacing w:after="0" w:line="240" w:lineRule="auto"/>
            </w:pPr>
            <w:r/>
            <w:r>
              <w:rPr>
                <w:sz w:val="16"/>
              </w:rPr>
              <w:t>5</w:t>
            </w:r>
          </w:p>
        </w:tc>
        <w:tc>
          <w:tcPr>
            <w:tcW w:type="dxa" w:w="1040"/>
          </w:tcPr>
          <w:p>
            <w:pPr>
              <w:spacing w:after="0" w:line="240" w:lineRule="auto"/>
            </w:pPr>
            <w:r/>
            <w:r>
              <w:rPr>
                <w:sz w:val="16"/>
              </w:rPr>
              <w:t>+0.186</w:t>
            </w:r>
          </w:p>
        </w:tc>
        <w:tc>
          <w:tcPr>
            <w:tcW w:type="dxa" w:w="1040"/>
          </w:tcPr>
          <w:p>
            <w:pPr>
              <w:spacing w:after="0" w:line="240" w:lineRule="auto"/>
            </w:pPr>
            <w:r/>
            <w:r>
              <w:rPr>
                <w:sz w:val="16"/>
              </w:rPr>
              <w:t>+0.115 (-0.252 to 0.462)</w:t>
            </w:r>
          </w:p>
        </w:tc>
        <w:tc>
          <w:tcPr>
            <w:tcW w:type="dxa" w:w="1040"/>
          </w:tcPr>
          <w:p>
            <w:pPr>
              <w:spacing w:after="0" w:line="240" w:lineRule="auto"/>
            </w:pPr>
            <w:r/>
            <w:r>
              <w:rPr>
                <w:sz w:val="16"/>
              </w:rPr>
              <w:t>0.62</w:t>
            </w:r>
          </w:p>
        </w:tc>
        <w:tc>
          <w:tcPr>
            <w:tcW w:type="dxa" w:w="1040"/>
          </w:tcPr>
          <w:p>
            <w:pPr>
              <w:spacing w:after="0" w:line="240" w:lineRule="auto"/>
            </w:pPr>
            <w:r/>
            <w:r>
              <w:rPr>
                <w:sz w:val="16"/>
              </w:rPr>
              <w:t>1.00</w:t>
            </w:r>
          </w:p>
        </w:tc>
        <w:tc>
          <w:tcPr>
            <w:tcW w:type="dxa" w:w="1040"/>
          </w:tcPr>
          <w:p>
            <w:pPr>
              <w:spacing w:after="0" w:line="240" w:lineRule="auto"/>
            </w:pPr>
            <w:r/>
            <w:r>
              <w:rPr>
                <w:sz w:val="16"/>
              </w:rPr>
              <w:t>2/3</w:t>
            </w:r>
          </w:p>
        </w:tc>
        <w:tc>
          <w:tcPr>
            <w:tcW w:type="dxa" w:w="1040"/>
          </w:tcPr>
          <w:p>
            <w:pPr>
              <w:spacing w:after="0" w:line="240" w:lineRule="auto"/>
            </w:pPr>
            <w:r/>
          </w:p>
        </w:tc>
      </w:tr>
      <w:tr>
        <w:tc>
          <w:tcPr>
            <w:tcW w:type="dxa" w:w="1040"/>
          </w:tcPr>
          <w:p>
            <w:pPr>
              <w:spacing w:after="0" w:line="240" w:lineRule="auto"/>
            </w:pPr>
            <w:r/>
            <w:r>
              <w:rPr>
                <w:sz w:val="16"/>
              </w:rPr>
              <w:t>AUC</w:t>
            </w:r>
            <w:r>
              <w:rPr>
                <w:sz w:val="16"/>
                <w:vertAlign w:val="subscript"/>
              </w:rPr>
              <w:t>0–t</w:t>
            </w:r>
            <w:r>
              <w:rPr>
                <w:sz w:val="16"/>
              </w:rPr>
              <w:t>, abs. log</w:t>
            </w:r>
            <w:r>
              <w:rPr>
                <w:sz w:val="16"/>
                <w:vertAlign w:val="subscript"/>
              </w:rPr>
              <w:t>2</w:t>
            </w:r>
            <w:r>
              <w:rPr>
                <w:sz w:val="16"/>
              </w:rPr>
              <w:t xml:space="preserve"> FE</w:t>
            </w:r>
          </w:p>
        </w:tc>
        <w:tc>
          <w:tcPr>
            <w:tcW w:type="dxa" w:w="1040"/>
          </w:tcPr>
          <w:p>
            <w:pPr>
              <w:spacing w:after="0" w:line="240" w:lineRule="auto"/>
            </w:pPr>
            <w:r/>
            <w:r>
              <w:rPr>
                <w:sz w:val="16"/>
              </w:rPr>
              <w:t>Class 1</w:t>
            </w:r>
          </w:p>
        </w:tc>
        <w:tc>
          <w:tcPr>
            <w:tcW w:type="dxa" w:w="1040"/>
          </w:tcPr>
          <w:p>
            <w:pPr>
              <w:spacing w:after="0" w:line="240" w:lineRule="auto"/>
            </w:pPr>
            <w:r/>
            <w:r>
              <w:rPr>
                <w:sz w:val="16"/>
              </w:rPr>
              <w:t>6</w:t>
            </w:r>
          </w:p>
        </w:tc>
        <w:tc>
          <w:tcPr>
            <w:tcW w:type="dxa" w:w="1040"/>
          </w:tcPr>
          <w:p>
            <w:pPr>
              <w:spacing w:after="0" w:line="240" w:lineRule="auto"/>
            </w:pPr>
            <w:r/>
            <w:r>
              <w:rPr>
                <w:sz w:val="16"/>
              </w:rPr>
              <w:t>+0.184</w:t>
            </w:r>
          </w:p>
        </w:tc>
        <w:tc>
          <w:tcPr>
            <w:tcW w:type="dxa" w:w="1040"/>
          </w:tcPr>
          <w:p>
            <w:pPr>
              <w:spacing w:after="0" w:line="240" w:lineRule="auto"/>
            </w:pPr>
            <w:r/>
            <w:r>
              <w:rPr>
                <w:sz w:val="16"/>
              </w:rPr>
              <w:t>+0.184 (-0.356 to 0.604)</w:t>
            </w:r>
          </w:p>
        </w:tc>
        <w:tc>
          <w:tcPr>
            <w:tcW w:type="dxa" w:w="1040"/>
          </w:tcPr>
          <w:p>
            <w:pPr>
              <w:spacing w:after="0" w:line="240" w:lineRule="auto"/>
            </w:pPr>
            <w:r/>
            <w:r>
              <w:rPr>
                <w:sz w:val="16"/>
              </w:rPr>
              <w:t>0.69</w:t>
            </w:r>
          </w:p>
        </w:tc>
        <w:tc>
          <w:tcPr>
            <w:tcW w:type="dxa" w:w="1040"/>
          </w:tcPr>
          <w:p>
            <w:pPr>
              <w:spacing w:after="0" w:line="240" w:lineRule="auto"/>
            </w:pPr>
            <w:r/>
            <w:r>
              <w:rPr>
                <w:sz w:val="16"/>
              </w:rPr>
              <w:t>1.00</w:t>
            </w:r>
          </w:p>
        </w:tc>
        <w:tc>
          <w:tcPr>
            <w:tcW w:type="dxa" w:w="1040"/>
          </w:tcPr>
          <w:p>
            <w:pPr>
              <w:spacing w:after="0" w:line="240" w:lineRule="auto"/>
            </w:pPr>
            <w:r/>
            <w:r>
              <w:rPr>
                <w:sz w:val="16"/>
              </w:rPr>
              <w:t>3/3</w:t>
            </w:r>
          </w:p>
        </w:tc>
        <w:tc>
          <w:tcPr>
            <w:tcW w:type="dxa" w:w="1040"/>
          </w:tcPr>
          <w:p>
            <w:pPr>
              <w:spacing w:after="0" w:line="240" w:lineRule="auto"/>
            </w:pPr>
            <w:r/>
            <w:r>
              <w:rPr>
                <w:sz w:val="16"/>
              </w:rPr>
              <w:t>0.80</w:t>
            </w:r>
          </w:p>
        </w:tc>
      </w:tr>
      <w:tr>
        <w:tc>
          <w:tcPr>
            <w:tcW w:type="dxa" w:w="1040"/>
          </w:tcPr>
          <w:p>
            <w:pPr>
              <w:spacing w:after="0" w:line="240" w:lineRule="auto"/>
            </w:pPr>
            <w:r/>
          </w:p>
        </w:tc>
        <w:tc>
          <w:tcPr>
            <w:tcW w:type="dxa" w:w="1040"/>
          </w:tcPr>
          <w:p>
            <w:pPr>
              <w:spacing w:after="0" w:line="240" w:lineRule="auto"/>
            </w:pPr>
            <w:r/>
            <w:r>
              <w:rPr>
                <w:sz w:val="16"/>
              </w:rPr>
              <w:t>Class 2</w:t>
            </w:r>
          </w:p>
        </w:tc>
        <w:tc>
          <w:tcPr>
            <w:tcW w:type="dxa" w:w="1040"/>
          </w:tcPr>
          <w:p>
            <w:pPr>
              <w:spacing w:after="0" w:line="240" w:lineRule="auto"/>
            </w:pPr>
            <w:r/>
            <w:r>
              <w:rPr>
                <w:sz w:val="16"/>
              </w:rPr>
              <w:t>22</w:t>
            </w:r>
          </w:p>
        </w:tc>
        <w:tc>
          <w:tcPr>
            <w:tcW w:type="dxa" w:w="1040"/>
          </w:tcPr>
          <w:p>
            <w:pPr>
              <w:spacing w:after="0" w:line="240" w:lineRule="auto"/>
            </w:pPr>
            <w:r/>
            <w:r>
              <w:rPr>
                <w:sz w:val="16"/>
              </w:rPr>
              <w:t>-0.103</w:t>
            </w:r>
          </w:p>
        </w:tc>
        <w:tc>
          <w:tcPr>
            <w:tcW w:type="dxa" w:w="1040"/>
          </w:tcPr>
          <w:p>
            <w:pPr>
              <w:spacing w:after="0" w:line="240" w:lineRule="auto"/>
            </w:pPr>
            <w:r/>
            <w:r>
              <w:rPr>
                <w:sz w:val="16"/>
              </w:rPr>
              <w:t>-0.082 (-0.316 to 0.205)</w:t>
            </w:r>
          </w:p>
        </w:tc>
        <w:tc>
          <w:tcPr>
            <w:tcW w:type="dxa" w:w="1040"/>
          </w:tcPr>
          <w:p>
            <w:pPr>
              <w:spacing w:after="0" w:line="240" w:lineRule="auto"/>
            </w:pPr>
            <w:r/>
            <w:r>
              <w:rPr>
                <w:sz w:val="16"/>
              </w:rPr>
              <w:t>0.63</w:t>
            </w:r>
          </w:p>
        </w:tc>
        <w:tc>
          <w:tcPr>
            <w:tcW w:type="dxa" w:w="1040"/>
          </w:tcPr>
          <w:p>
            <w:pPr>
              <w:spacing w:after="0" w:line="240" w:lineRule="auto"/>
            </w:pPr>
            <w:r/>
            <w:r>
              <w:rPr>
                <w:sz w:val="16"/>
              </w:rPr>
              <w:t>1.00</w:t>
            </w:r>
          </w:p>
        </w:tc>
        <w:tc>
          <w:tcPr>
            <w:tcW w:type="dxa" w:w="1040"/>
          </w:tcPr>
          <w:p>
            <w:pPr>
              <w:spacing w:after="0" w:line="240" w:lineRule="auto"/>
            </w:pPr>
            <w:r/>
            <w:r>
              <w:rPr>
                <w:sz w:val="16"/>
              </w:rPr>
              <w:t>13/9</w:t>
            </w:r>
          </w:p>
        </w:tc>
        <w:tc>
          <w:tcPr>
            <w:tcW w:type="dxa" w:w="1040"/>
          </w:tcPr>
          <w:p>
            <w:pPr>
              <w:spacing w:after="0" w:line="240" w:lineRule="auto"/>
            </w:pPr>
            <w:r/>
          </w:p>
        </w:tc>
      </w:tr>
      <w:tr>
        <w:tc>
          <w:tcPr>
            <w:tcW w:type="dxa" w:w="1040"/>
          </w:tcPr>
          <w:p>
            <w:pPr>
              <w:spacing w:after="0" w:line="240" w:lineRule="auto"/>
            </w:pPr>
            <w:r/>
          </w:p>
        </w:tc>
        <w:tc>
          <w:tcPr>
            <w:tcW w:type="dxa" w:w="1040"/>
          </w:tcPr>
          <w:p>
            <w:pPr>
              <w:spacing w:after="0" w:line="240" w:lineRule="auto"/>
            </w:pPr>
            <w:r/>
            <w:r>
              <w:rPr>
                <w:sz w:val="16"/>
              </w:rPr>
              <w:t>Class 3</w:t>
            </w:r>
          </w:p>
        </w:tc>
        <w:tc>
          <w:tcPr>
            <w:tcW w:type="dxa" w:w="1040"/>
          </w:tcPr>
          <w:p>
            <w:pPr>
              <w:spacing w:after="0" w:line="240" w:lineRule="auto"/>
            </w:pPr>
            <w:r/>
            <w:r>
              <w:rPr>
                <w:sz w:val="16"/>
              </w:rPr>
              <w:t>6</w:t>
            </w:r>
          </w:p>
        </w:tc>
        <w:tc>
          <w:tcPr>
            <w:tcW w:type="dxa" w:w="1040"/>
          </w:tcPr>
          <w:p>
            <w:pPr>
              <w:spacing w:after="0" w:line="240" w:lineRule="auto"/>
            </w:pPr>
            <w:r/>
            <w:r>
              <w:rPr>
                <w:sz w:val="16"/>
              </w:rPr>
              <w:t>+0.414</w:t>
            </w:r>
          </w:p>
        </w:tc>
        <w:tc>
          <w:tcPr>
            <w:tcW w:type="dxa" w:w="1040"/>
          </w:tcPr>
          <w:p>
            <w:pPr>
              <w:spacing w:after="0" w:line="240" w:lineRule="auto"/>
            </w:pPr>
            <w:r/>
            <w:r>
              <w:rPr>
                <w:sz w:val="16"/>
              </w:rPr>
              <w:t>+0.414 (-0.785 to 1.999)</w:t>
            </w:r>
          </w:p>
        </w:tc>
        <w:tc>
          <w:tcPr>
            <w:tcW w:type="dxa" w:w="1040"/>
          </w:tcPr>
          <w:p>
            <w:pPr>
              <w:spacing w:after="0" w:line="240" w:lineRule="auto"/>
            </w:pPr>
            <w:r/>
            <w:r>
              <w:rPr>
                <w:sz w:val="16"/>
              </w:rPr>
              <w:t>0.56</w:t>
            </w:r>
          </w:p>
        </w:tc>
        <w:tc>
          <w:tcPr>
            <w:tcW w:type="dxa" w:w="1040"/>
          </w:tcPr>
          <w:p>
            <w:pPr>
              <w:spacing w:after="0" w:line="240" w:lineRule="auto"/>
            </w:pPr>
            <w:r/>
            <w:r>
              <w:rPr>
                <w:sz w:val="16"/>
              </w:rPr>
              <w:t>1.00</w:t>
            </w:r>
          </w:p>
        </w:tc>
        <w:tc>
          <w:tcPr>
            <w:tcW w:type="dxa" w:w="1040"/>
          </w:tcPr>
          <w:p>
            <w:pPr>
              <w:spacing w:after="0" w:line="240" w:lineRule="auto"/>
            </w:pPr>
            <w:r/>
            <w:r>
              <w:rPr>
                <w:sz w:val="16"/>
              </w:rPr>
              <w:t>2/4</w:t>
            </w:r>
          </w:p>
        </w:tc>
        <w:tc>
          <w:tcPr>
            <w:tcW w:type="dxa" w:w="1040"/>
          </w:tcPr>
          <w:p>
            <w:pPr>
              <w:spacing w:after="0" w:line="240" w:lineRule="auto"/>
            </w:pPr>
            <w:r/>
          </w:p>
        </w:tc>
      </w:tr>
      <w:tr>
        <w:tc>
          <w:tcPr>
            <w:tcW w:type="dxa" w:w="1040"/>
          </w:tcPr>
          <w:p>
            <w:pPr>
              <w:spacing w:after="0" w:line="240" w:lineRule="auto"/>
            </w:pPr>
            <w:r/>
          </w:p>
        </w:tc>
        <w:tc>
          <w:tcPr>
            <w:tcW w:type="dxa" w:w="1040"/>
          </w:tcPr>
          <w:p>
            <w:pPr>
              <w:spacing w:after="0" w:line="240" w:lineRule="auto"/>
            </w:pPr>
            <w:r/>
            <w:r>
              <w:rPr>
                <w:sz w:val="16"/>
              </w:rPr>
              <w:t>Class 4</w:t>
            </w:r>
          </w:p>
        </w:tc>
        <w:tc>
          <w:tcPr>
            <w:tcW w:type="dxa" w:w="1040"/>
          </w:tcPr>
          <w:p>
            <w:pPr>
              <w:spacing w:after="0" w:line="240" w:lineRule="auto"/>
            </w:pPr>
            <w:r/>
            <w:r>
              <w:rPr>
                <w:sz w:val="16"/>
              </w:rPr>
              <w:t>5</w:t>
            </w:r>
          </w:p>
        </w:tc>
        <w:tc>
          <w:tcPr>
            <w:tcW w:type="dxa" w:w="1040"/>
          </w:tcPr>
          <w:p>
            <w:pPr>
              <w:spacing w:after="0" w:line="240" w:lineRule="auto"/>
            </w:pPr>
            <w:r/>
            <w:r>
              <w:rPr>
                <w:sz w:val="16"/>
              </w:rPr>
              <w:t>+0.538</w:t>
            </w:r>
          </w:p>
        </w:tc>
        <w:tc>
          <w:tcPr>
            <w:tcW w:type="dxa" w:w="1040"/>
          </w:tcPr>
          <w:p>
            <w:pPr>
              <w:spacing w:after="0" w:line="240" w:lineRule="auto"/>
            </w:pPr>
            <w:r/>
            <w:r>
              <w:rPr>
                <w:sz w:val="16"/>
              </w:rPr>
              <w:t>+0.165 (-1.392 to 1.281)</w:t>
            </w:r>
          </w:p>
        </w:tc>
        <w:tc>
          <w:tcPr>
            <w:tcW w:type="dxa" w:w="1040"/>
          </w:tcPr>
          <w:p>
            <w:pPr>
              <w:spacing w:after="0" w:line="240" w:lineRule="auto"/>
            </w:pPr>
            <w:r/>
            <w:r>
              <w:rPr>
                <w:sz w:val="16"/>
              </w:rPr>
              <w:t>1.00</w:t>
            </w:r>
          </w:p>
        </w:tc>
        <w:tc>
          <w:tcPr>
            <w:tcW w:type="dxa" w:w="1040"/>
          </w:tcPr>
          <w:p>
            <w:pPr>
              <w:spacing w:after="0" w:line="240" w:lineRule="auto"/>
            </w:pPr>
            <w:r/>
            <w:r>
              <w:rPr>
                <w:sz w:val="16"/>
              </w:rPr>
              <w:t>1.00</w:t>
            </w:r>
          </w:p>
        </w:tc>
        <w:tc>
          <w:tcPr>
            <w:tcW w:type="dxa" w:w="1040"/>
          </w:tcPr>
          <w:p>
            <w:pPr>
              <w:spacing w:after="0" w:line="240" w:lineRule="auto"/>
            </w:pPr>
            <w:r/>
            <w:r>
              <w:rPr>
                <w:sz w:val="16"/>
              </w:rPr>
              <w:t>2/3</w:t>
            </w:r>
          </w:p>
        </w:tc>
        <w:tc>
          <w:tcPr>
            <w:tcW w:type="dxa" w:w="1040"/>
          </w:tcPr>
          <w:p>
            <w:pPr>
              <w:spacing w:after="0" w:line="240" w:lineRule="auto"/>
            </w:pPr>
            <w:r/>
          </w:p>
        </w:tc>
      </w:tr>
      <w:tr>
        <w:tc>
          <w:tcPr>
            <w:tcW w:type="dxa" w:w="1040"/>
          </w:tcPr>
          <w:p>
            <w:pPr>
              <w:spacing w:after="0" w:line="240" w:lineRule="auto"/>
            </w:pPr>
            <w:r/>
            <w:r>
              <w:rPr>
                <w:sz w:val="16"/>
              </w:rPr>
              <w:t>C</w:t>
            </w:r>
            <w:r>
              <w:rPr>
                <w:sz w:val="16"/>
                <w:vertAlign w:val="subscript"/>
              </w:rPr>
              <w:t>max</w:t>
            </w:r>
            <w:r>
              <w:rPr>
                <w:sz w:val="16"/>
              </w:rPr>
              <w:t>, abs. log</w:t>
            </w:r>
            <w:r>
              <w:rPr>
                <w:sz w:val="16"/>
                <w:vertAlign w:val="subscript"/>
              </w:rPr>
              <w:t>2</w:t>
            </w:r>
            <w:r>
              <w:rPr>
                <w:sz w:val="16"/>
              </w:rPr>
              <w:t xml:space="preserve"> FE</w:t>
            </w:r>
          </w:p>
        </w:tc>
        <w:tc>
          <w:tcPr>
            <w:tcW w:type="dxa" w:w="1040"/>
          </w:tcPr>
          <w:p>
            <w:pPr>
              <w:spacing w:after="0" w:line="240" w:lineRule="auto"/>
            </w:pPr>
            <w:r/>
            <w:r>
              <w:rPr>
                <w:sz w:val="16"/>
              </w:rPr>
              <w:t>Class 1</w:t>
            </w:r>
          </w:p>
        </w:tc>
        <w:tc>
          <w:tcPr>
            <w:tcW w:type="dxa" w:w="1040"/>
          </w:tcPr>
          <w:p>
            <w:pPr>
              <w:spacing w:after="0" w:line="240" w:lineRule="auto"/>
            </w:pPr>
            <w:r/>
            <w:r>
              <w:rPr>
                <w:sz w:val="16"/>
              </w:rPr>
              <w:t>6</w:t>
            </w:r>
          </w:p>
        </w:tc>
        <w:tc>
          <w:tcPr>
            <w:tcW w:type="dxa" w:w="1040"/>
          </w:tcPr>
          <w:p>
            <w:pPr>
              <w:spacing w:after="0" w:line="240" w:lineRule="auto"/>
            </w:pPr>
            <w:r/>
            <w:r>
              <w:rPr>
                <w:sz w:val="16"/>
              </w:rPr>
              <w:t>-0.012</w:t>
            </w:r>
          </w:p>
        </w:tc>
        <w:tc>
          <w:tcPr>
            <w:tcW w:type="dxa" w:w="1040"/>
          </w:tcPr>
          <w:p>
            <w:pPr>
              <w:spacing w:after="0" w:line="240" w:lineRule="auto"/>
            </w:pPr>
            <w:r/>
            <w:r>
              <w:rPr>
                <w:sz w:val="16"/>
              </w:rPr>
              <w:t>-0.014 (-0.025 to -0.003)</w:t>
            </w:r>
          </w:p>
        </w:tc>
        <w:tc>
          <w:tcPr>
            <w:tcW w:type="dxa" w:w="1040"/>
          </w:tcPr>
          <w:p>
            <w:pPr>
              <w:spacing w:after="0" w:line="240" w:lineRule="auto"/>
            </w:pPr>
            <w:r/>
            <w:r>
              <w:rPr>
                <w:sz w:val="16"/>
              </w:rPr>
              <w:t>0.094</w:t>
            </w:r>
          </w:p>
        </w:tc>
        <w:tc>
          <w:tcPr>
            <w:tcW w:type="dxa" w:w="1040"/>
          </w:tcPr>
          <w:p>
            <w:pPr>
              <w:spacing w:after="0" w:line="240" w:lineRule="auto"/>
            </w:pPr>
            <w:r/>
            <w:r>
              <w:rPr>
                <w:sz w:val="16"/>
              </w:rPr>
              <w:t>0.38</w:t>
            </w:r>
          </w:p>
        </w:tc>
        <w:tc>
          <w:tcPr>
            <w:tcW w:type="dxa" w:w="1040"/>
          </w:tcPr>
          <w:p>
            <w:pPr>
              <w:spacing w:after="0" w:line="240" w:lineRule="auto"/>
            </w:pPr>
            <w:r/>
            <w:r>
              <w:rPr>
                <w:sz w:val="16"/>
              </w:rPr>
              <w:t>5/1</w:t>
            </w:r>
          </w:p>
        </w:tc>
        <w:tc>
          <w:tcPr>
            <w:tcW w:type="dxa" w:w="1040"/>
          </w:tcPr>
          <w:p>
            <w:pPr>
              <w:spacing w:after="0" w:line="240" w:lineRule="auto"/>
            </w:pPr>
            <w:r/>
            <w:r>
              <w:rPr>
                <w:sz w:val="16"/>
              </w:rPr>
              <w:t>0.70</w:t>
            </w:r>
          </w:p>
        </w:tc>
      </w:tr>
      <w:tr>
        <w:tc>
          <w:tcPr>
            <w:tcW w:type="dxa" w:w="1040"/>
          </w:tcPr>
          <w:p>
            <w:pPr>
              <w:spacing w:after="0" w:line="240" w:lineRule="auto"/>
            </w:pPr>
            <w:r/>
          </w:p>
        </w:tc>
        <w:tc>
          <w:tcPr>
            <w:tcW w:type="dxa" w:w="1040"/>
          </w:tcPr>
          <w:p>
            <w:pPr>
              <w:spacing w:after="0" w:line="240" w:lineRule="auto"/>
            </w:pPr>
            <w:r/>
            <w:r>
              <w:rPr>
                <w:sz w:val="16"/>
              </w:rPr>
              <w:t>Class 2</w:t>
            </w:r>
          </w:p>
        </w:tc>
        <w:tc>
          <w:tcPr>
            <w:tcW w:type="dxa" w:w="1040"/>
          </w:tcPr>
          <w:p>
            <w:pPr>
              <w:spacing w:after="0" w:line="240" w:lineRule="auto"/>
            </w:pPr>
            <w:r/>
            <w:r>
              <w:rPr>
                <w:sz w:val="16"/>
              </w:rPr>
              <w:t>22</w:t>
            </w:r>
          </w:p>
        </w:tc>
        <w:tc>
          <w:tcPr>
            <w:tcW w:type="dxa" w:w="1040"/>
          </w:tcPr>
          <w:p>
            <w:pPr>
              <w:spacing w:after="0" w:line="240" w:lineRule="auto"/>
            </w:pPr>
            <w:r/>
            <w:r>
              <w:rPr>
                <w:sz w:val="16"/>
              </w:rPr>
              <w:t>+0.012</w:t>
            </w:r>
          </w:p>
        </w:tc>
        <w:tc>
          <w:tcPr>
            <w:tcW w:type="dxa" w:w="1040"/>
          </w:tcPr>
          <w:p>
            <w:pPr>
              <w:spacing w:after="0" w:line="240" w:lineRule="auto"/>
            </w:pPr>
            <w:r/>
            <w:r>
              <w:rPr>
                <w:sz w:val="16"/>
              </w:rPr>
              <w:t>+0.012 (-0.014 to 0.043)</w:t>
            </w:r>
          </w:p>
        </w:tc>
        <w:tc>
          <w:tcPr>
            <w:tcW w:type="dxa" w:w="1040"/>
          </w:tcPr>
          <w:p>
            <w:pPr>
              <w:spacing w:after="0" w:line="240" w:lineRule="auto"/>
            </w:pPr>
            <w:r/>
            <w:r>
              <w:rPr>
                <w:sz w:val="16"/>
              </w:rPr>
              <w:t>0.37</w:t>
            </w:r>
          </w:p>
        </w:tc>
        <w:tc>
          <w:tcPr>
            <w:tcW w:type="dxa" w:w="1040"/>
          </w:tcPr>
          <w:p>
            <w:pPr>
              <w:spacing w:after="0" w:line="240" w:lineRule="auto"/>
            </w:pPr>
            <w:r/>
            <w:r>
              <w:rPr>
                <w:sz w:val="16"/>
              </w:rPr>
              <w:t>1.00</w:t>
            </w:r>
          </w:p>
        </w:tc>
        <w:tc>
          <w:tcPr>
            <w:tcW w:type="dxa" w:w="1040"/>
          </w:tcPr>
          <w:p>
            <w:pPr>
              <w:spacing w:after="0" w:line="240" w:lineRule="auto"/>
            </w:pPr>
            <w:r/>
            <w:r>
              <w:rPr>
                <w:sz w:val="16"/>
              </w:rPr>
              <w:t>8/14</w:t>
            </w:r>
          </w:p>
        </w:tc>
        <w:tc>
          <w:tcPr>
            <w:tcW w:type="dxa" w:w="1040"/>
          </w:tcPr>
          <w:p>
            <w:pPr>
              <w:spacing w:after="0" w:line="240" w:lineRule="auto"/>
            </w:pPr>
            <w:r/>
          </w:p>
        </w:tc>
      </w:tr>
      <w:tr>
        <w:tc>
          <w:tcPr>
            <w:tcW w:type="dxa" w:w="1040"/>
          </w:tcPr>
          <w:p>
            <w:pPr>
              <w:spacing w:after="0" w:line="240" w:lineRule="auto"/>
            </w:pPr>
            <w:r/>
          </w:p>
        </w:tc>
        <w:tc>
          <w:tcPr>
            <w:tcW w:type="dxa" w:w="1040"/>
          </w:tcPr>
          <w:p>
            <w:pPr>
              <w:spacing w:after="0" w:line="240" w:lineRule="auto"/>
            </w:pPr>
            <w:r/>
            <w:r>
              <w:rPr>
                <w:sz w:val="16"/>
              </w:rPr>
              <w:t>Class 3</w:t>
            </w:r>
          </w:p>
        </w:tc>
        <w:tc>
          <w:tcPr>
            <w:tcW w:type="dxa" w:w="1040"/>
          </w:tcPr>
          <w:p>
            <w:pPr>
              <w:spacing w:after="0" w:line="240" w:lineRule="auto"/>
            </w:pPr>
            <w:r/>
            <w:r>
              <w:rPr>
                <w:sz w:val="16"/>
              </w:rPr>
              <w:t>6</w:t>
            </w:r>
          </w:p>
        </w:tc>
        <w:tc>
          <w:tcPr>
            <w:tcW w:type="dxa" w:w="1040"/>
          </w:tcPr>
          <w:p>
            <w:pPr>
              <w:spacing w:after="0" w:line="240" w:lineRule="auto"/>
            </w:pPr>
            <w:r/>
            <w:r>
              <w:rPr>
                <w:sz w:val="16"/>
              </w:rPr>
              <w:t>+0.024</w:t>
            </w:r>
          </w:p>
        </w:tc>
        <w:tc>
          <w:tcPr>
            <w:tcW w:type="dxa" w:w="1040"/>
          </w:tcPr>
          <w:p>
            <w:pPr>
              <w:spacing w:after="0" w:line="240" w:lineRule="auto"/>
            </w:pPr>
            <w:r/>
            <w:r>
              <w:rPr>
                <w:sz w:val="16"/>
              </w:rPr>
              <w:t>+0.024 (-0.172 to 0.783)</w:t>
            </w:r>
          </w:p>
        </w:tc>
        <w:tc>
          <w:tcPr>
            <w:tcW w:type="dxa" w:w="1040"/>
          </w:tcPr>
          <w:p>
            <w:pPr>
              <w:spacing w:after="0" w:line="240" w:lineRule="auto"/>
            </w:pPr>
            <w:r/>
            <w:r>
              <w:rPr>
                <w:sz w:val="16"/>
              </w:rPr>
              <w:t>0.84</w:t>
            </w:r>
          </w:p>
        </w:tc>
        <w:tc>
          <w:tcPr>
            <w:tcW w:type="dxa" w:w="1040"/>
          </w:tcPr>
          <w:p>
            <w:pPr>
              <w:spacing w:after="0" w:line="240" w:lineRule="auto"/>
            </w:pPr>
            <w:r/>
            <w:r>
              <w:rPr>
                <w:sz w:val="16"/>
              </w:rPr>
              <w:t>1.00</w:t>
            </w:r>
          </w:p>
        </w:tc>
        <w:tc>
          <w:tcPr>
            <w:tcW w:type="dxa" w:w="1040"/>
          </w:tcPr>
          <w:p>
            <w:pPr>
              <w:spacing w:after="0" w:line="240" w:lineRule="auto"/>
            </w:pPr>
            <w:r/>
            <w:r>
              <w:rPr>
                <w:sz w:val="16"/>
              </w:rPr>
              <w:t>2/4</w:t>
            </w:r>
          </w:p>
        </w:tc>
        <w:tc>
          <w:tcPr>
            <w:tcW w:type="dxa" w:w="1040"/>
          </w:tcPr>
          <w:p>
            <w:pPr>
              <w:spacing w:after="0" w:line="240" w:lineRule="auto"/>
            </w:pPr>
            <w:r/>
          </w:p>
        </w:tc>
      </w:tr>
      <w:tr>
        <w:tc>
          <w:tcPr>
            <w:tcW w:type="dxa" w:w="1040"/>
            <w:tcBorders>
              <w:bottom w:val="single" w:sz="12" w:color="000000"/>
            </w:tcBorders>
          </w:tcPr>
          <w:p>
            <w:pPr>
              <w:spacing w:after="0" w:line="240" w:lineRule="auto"/>
            </w:pPr>
            <w:r/>
          </w:p>
        </w:tc>
        <w:tc>
          <w:tcPr>
            <w:tcW w:type="dxa" w:w="1040"/>
            <w:tcBorders>
              <w:bottom w:val="single" w:sz="12" w:color="000000"/>
            </w:tcBorders>
          </w:tcPr>
          <w:p>
            <w:pPr>
              <w:spacing w:after="0" w:line="240" w:lineRule="auto"/>
            </w:pPr>
            <w:r/>
            <w:r>
              <w:rPr>
                <w:sz w:val="16"/>
              </w:rPr>
              <w:t>Class 4</w:t>
            </w:r>
          </w:p>
        </w:tc>
        <w:tc>
          <w:tcPr>
            <w:tcW w:type="dxa" w:w="1040"/>
            <w:tcBorders>
              <w:bottom w:val="single" w:sz="12" w:color="000000"/>
            </w:tcBorders>
          </w:tcPr>
          <w:p>
            <w:pPr>
              <w:spacing w:after="0" w:line="240" w:lineRule="auto"/>
            </w:pPr>
            <w:r/>
            <w:r>
              <w:rPr>
                <w:sz w:val="16"/>
              </w:rPr>
              <w:t>5</w:t>
            </w:r>
          </w:p>
        </w:tc>
        <w:tc>
          <w:tcPr>
            <w:tcW w:type="dxa" w:w="1040"/>
            <w:tcBorders>
              <w:bottom w:val="single" w:sz="12" w:color="000000"/>
            </w:tcBorders>
          </w:tcPr>
          <w:p>
            <w:pPr>
              <w:spacing w:after="0" w:line="240" w:lineRule="auto"/>
            </w:pPr>
            <w:r/>
            <w:r>
              <w:rPr>
                <w:sz w:val="16"/>
              </w:rPr>
              <w:t>-0.005</w:t>
            </w:r>
          </w:p>
        </w:tc>
        <w:tc>
          <w:tcPr>
            <w:tcW w:type="dxa" w:w="1040"/>
            <w:tcBorders>
              <w:bottom w:val="single" w:sz="12" w:color="000000"/>
            </w:tcBorders>
          </w:tcPr>
          <w:p>
            <w:pPr>
              <w:spacing w:after="0" w:line="240" w:lineRule="auto"/>
            </w:pPr>
            <w:r/>
            <w:r>
              <w:rPr>
                <w:sz w:val="16"/>
              </w:rPr>
              <w:t>-0.036 (-0.688 to 0.140)</w:t>
            </w:r>
          </w:p>
        </w:tc>
        <w:tc>
          <w:tcPr>
            <w:tcW w:type="dxa" w:w="1040"/>
            <w:tcBorders>
              <w:bottom w:val="single" w:sz="12" w:color="000000"/>
            </w:tcBorders>
          </w:tcPr>
          <w:p>
            <w:pPr>
              <w:spacing w:after="0" w:line="240" w:lineRule="auto"/>
            </w:pPr>
            <w:r/>
            <w:r>
              <w:rPr>
                <w:sz w:val="16"/>
              </w:rPr>
              <w:t>0.81</w:t>
            </w:r>
          </w:p>
        </w:tc>
        <w:tc>
          <w:tcPr>
            <w:tcW w:type="dxa" w:w="1040"/>
            <w:tcBorders>
              <w:bottom w:val="single" w:sz="12" w:color="000000"/>
            </w:tcBorders>
          </w:tcPr>
          <w:p>
            <w:pPr>
              <w:spacing w:after="0" w:line="240" w:lineRule="auto"/>
            </w:pPr>
            <w:r/>
            <w:r>
              <w:rPr>
                <w:sz w:val="16"/>
              </w:rPr>
              <w:t>1.00</w:t>
            </w:r>
          </w:p>
        </w:tc>
        <w:tc>
          <w:tcPr>
            <w:tcW w:type="dxa" w:w="1040"/>
            <w:tcBorders>
              <w:bottom w:val="single" w:sz="12" w:color="000000"/>
            </w:tcBorders>
          </w:tcPr>
          <w:p>
            <w:pPr>
              <w:spacing w:after="0" w:line="240" w:lineRule="auto"/>
            </w:pPr>
            <w:r/>
            <w:r>
              <w:rPr>
                <w:sz w:val="16"/>
              </w:rPr>
              <w:t>3/2</w:t>
            </w:r>
          </w:p>
        </w:tc>
        <w:tc>
          <w:tcPr>
            <w:tcW w:type="dxa" w:w="1040"/>
            <w:tcBorders>
              <w:bottom w:val="single" w:sz="12" w:color="000000"/>
            </w:tcBorders>
          </w:tcPr>
          <w:p>
            <w:pPr>
              <w:spacing w:after="0" w:line="240" w:lineRule="auto"/>
            </w:pPr>
            <w:r/>
          </w:p>
        </w:tc>
      </w:tr>
    </w:tbl>
    <w:p/>
    <w:p>
      <w:pPr>
        <w:jc w:val="center"/>
      </w:pPr>
      <w:r>
        <w:drawing>
          <wp:inline xmlns:a="http://schemas.openxmlformats.org/drawingml/2006/main" xmlns:pic="http://schemas.openxmlformats.org/drawingml/2006/picture">
            <wp:extent cx="5943600" cy="2078534"/>
            <wp:docPr id="23" name="Picture 23"/>
            <wp:cNvGraphicFramePr>
              <a:graphicFrameLocks noChangeAspect="1"/>
            </wp:cNvGraphicFramePr>
            <a:graphic>
              <a:graphicData uri="http://schemas.openxmlformats.org/drawingml/2006/picture">
                <pic:pic>
                  <pic:nvPicPr>
                    <pic:cNvPr id="0" name="FigureS18_ECCS_matched_delta.png"/>
                    <pic:cNvPicPr/>
                  </pic:nvPicPr>
                  <pic:blipFill>
                    <a:blip r:embed="rId45"/>
                    <a:stretch>
                      <a:fillRect/>
                    </a:stretch>
                  </pic:blipFill>
                  <pic:spPr>
                    <a:xfrm>
                      <a:off x="0" y="0"/>
                      <a:ext cx="5943600" cy="2078534"/>
                    </a:xfrm>
                    <a:prstGeom prst="rect"/>
                  </pic:spPr>
                </pic:pic>
              </a:graphicData>
            </a:graphic>
          </wp:inline>
        </w:drawing>
      </w:r>
    </w:p>
    <w:p>
      <w:pPr/>
      <w:r>
        <w:rPr>
          <w:b/>
        </w:rPr>
        <w:t>FIGURE S18. ECCS stratification of the information-matched strategy contrast (n = 39 compounds with an assigned ECCS class; 38 for log-NRMSE).</w:t>
      </w:r>
      <w:r>
        <w:rPr/>
        <w:t xml:space="preserve"> Per-compound Δ error = S+ CL</w:t>
      </w:r>
      <w:r>
        <w:rPr>
          <w:vertAlign w:val="subscript"/>
        </w:rPr>
        <w:t>int</w:t>
      </w:r>
      <w:r>
        <w:rPr/>
        <w:t xml:space="preserve"> with renal clearance 0 (h1_run0_noCLr) − DL–ML total CL</w:t>
      </w:r>
      <w:r>
        <w:rPr>
          <w:vertAlign w:val="subscript"/>
        </w:rPr>
        <w:t>sys</w:t>
      </w:r>
      <w:r>
        <w:rPr/>
        <w:t xml:space="preserve"> (h2_run4) for </w:t>
      </w:r>
      <w:r>
        <w:rPr>
          <w:b/>
        </w:rPr>
        <w:t>(a)</w:t>
      </w:r>
      <w:r>
        <w:rPr/>
        <w:t xml:space="preserve"> C–T log-NRMSE, </w:t>
      </w:r>
      <w:r>
        <w:rPr>
          <w:b/>
        </w:rPr>
        <w:t>(b)</w:t>
      </w:r>
      <w:r>
        <w:rPr/>
        <w:t xml:space="preserve"> absolute log2 AUC</w:t>
      </w:r>
      <w:r>
        <w:rPr>
          <w:vertAlign w:val="subscript"/>
        </w:rPr>
        <w:t>0–t</w:t>
      </w:r>
      <w:r>
        <w:rPr/>
        <w:t xml:space="preserve"> fold error and </w:t>
      </w:r>
      <w:r>
        <w:rPr>
          <w:b/>
        </w:rPr>
        <w:t>(c)</w:t>
      </w:r>
      <w:r>
        <w:rPr/>
        <w:t xml:space="preserve"> absolute log2 C</w:t>
      </w:r>
      <w:r>
        <w:rPr>
          <w:vertAlign w:val="subscript"/>
        </w:rPr>
        <w:t>max</w:t>
      </w:r>
      <w:r>
        <w:rPr/>
        <w:t xml:space="preserve"> fold error, by S+-predicted ECCS class. Values below the dashed line mean that the predicted-CL</w:t>
      </w:r>
      <w:r>
        <w:rPr>
          <w:vertAlign w:val="subscript"/>
        </w:rPr>
        <w:t>int</w:t>
      </w:r>
      <w:r>
        <w:rPr/>
        <w:t xml:space="preserve"> workflow had the smaller error and values above it that the predicted-total-CL</w:t>
      </w:r>
      <w:r>
        <w:rPr>
          <w:vertAlign w:val="subscript"/>
        </w:rPr>
        <w:t>sys</w:t>
      </w:r>
      <w:r>
        <w:rPr/>
        <w:t xml:space="preserve"> workflow had the smaller error. Boxes, interquartile range with median; points, compounds. This analysis is exploratory: the ECCS classes are S+ predictions, class sizes are 5–22 compounds, no difference between classes was detectable (Kruskal–Wallis p = 0.70–0.85) and no class-specific estimate differed from zero after Holm adjustment. Per-class estimates are in Table S12 and the Kruskal–Wallis p values for every stratum and endpoint in Table S13.</w:t>
      </w:r>
    </w:p>
    <w:p>
      <w:pPr>
        <w:jc w:val="center"/>
      </w:pPr>
      <w:r>
        <w:drawing>
          <wp:inline xmlns:a="http://schemas.openxmlformats.org/drawingml/2006/main" xmlns:pic="http://schemas.openxmlformats.org/drawingml/2006/picture">
            <wp:extent cx="5943600" cy="4138167"/>
            <wp:docPr id="24" name="Picture 24"/>
            <wp:cNvGraphicFramePr>
              <a:graphicFrameLocks noChangeAspect="1"/>
            </wp:cNvGraphicFramePr>
            <a:graphic>
              <a:graphicData uri="http://schemas.openxmlformats.org/drawingml/2006/picture">
                <pic:pic>
                  <pic:nvPicPr>
                    <pic:cNvPr id="0" name="FigureS19_strata_matched_delta_AUC.png"/>
                    <pic:cNvPicPr/>
                  </pic:nvPicPr>
                  <pic:blipFill>
                    <a:blip r:embed="rId46"/>
                    <a:stretch>
                      <a:fillRect/>
                    </a:stretch>
                  </pic:blipFill>
                  <pic:spPr>
                    <a:xfrm>
                      <a:off x="0" y="0"/>
                      <a:ext cx="5943600" cy="4138167"/>
                    </a:xfrm>
                    <a:prstGeom prst="rect"/>
                  </pic:spPr>
                </pic:pic>
              </a:graphicData>
            </a:graphic>
          </wp:inline>
        </w:drawing>
      </w:r>
    </w:p>
    <w:p>
      <w:pPr/>
      <w:r>
        <w:rPr>
          <w:b/>
        </w:rPr>
        <w:t>FIGURE S19. Secondary strata for the information-matched strategy contrast, absolute log2 AUC</w:t>
      </w:r>
      <w:r>
        <w:rPr>
          <w:vertAlign w:val="subscript"/>
        </w:rPr>
        <w:t>0–t</w:t>
      </w:r>
      <w:r>
        <w:rPr/>
        <w:t xml:space="preserve"> fold error (n = 41): (a) empirical clearance group of the Simcyp template, (b) ionization at pH 7.4, (c) template logP and (d) observed VD</w:t>
      </w:r>
      <w:r>
        <w:rPr>
          <w:vertAlign w:val="subscript"/>
        </w:rPr>
        <w:t>ss</w:t>
      </w:r>
      <w:r>
        <w:rPr/>
        <w:t>.</w:t>
      </w:r>
      <w:r>
        <w:rPr>
          <w:b/>
        </w:rPr>
        <w:t xml:space="preserve"> Δ = S+ CL</w:t>
      </w:r>
      <w:r>
        <w:rPr>
          <w:vertAlign w:val="subscript"/>
        </w:rPr>
        <w:t>int</w:t>
      </w:r>
      <w:r>
        <w:rPr/>
        <w:t xml:space="preserve"> with renal clearance 0 − DL–ML total CL</w:t>
      </w:r>
      <w:r>
        <w:rPr>
          <w:vertAlign w:val="subscript"/>
        </w:rPr>
        <w:t>sys</w:t>
      </w:r>
      <w:r>
        <w:rPr/>
        <w:t>; negative values favor the predicted-CL</w:t>
      </w:r>
      <w:r>
        <w:rPr>
          <w:vertAlign w:val="subscript"/>
        </w:rPr>
        <w:t>int</w:t>
      </w:r>
      <w:r>
        <w:rPr/>
        <w:t xml:space="preserve"> workflow. Boxes, interquartile range with median; points, compounds. The analysis is exploratory and no correction was made across strata: these are 4 of the 20 stratum × endpoint tests summarized in Table S13, and the VD</w:t>
      </w:r>
      <w:r>
        <w:rPr>
          <w:vertAlign w:val="subscript"/>
        </w:rPr>
        <w:t>ss</w:t>
      </w:r>
      <w:r>
        <w:rPr/>
        <w:t xml:space="preserve"> association in </w:t>
      </w:r>
      <w:r>
        <w:rPr>
          <w:b/>
        </w:rPr>
        <w:t>(d)</w:t>
      </w:r>
      <w:r>
        <w:rPr/>
        <w:t xml:space="preserve"> does not survive adjustment across them.</w:t>
      </w:r>
    </w:p>
    <w:p>
      <w:pPr/>
      <w:r>
        <w:rPr>
          <w:b/>
        </w:rPr>
        <w:t>TABLE S13. Kruskal–Wallis p values across classes for every stratum and endpoint (n = 41; 40 for log-NRMSE).</w:t>
      </w:r>
      <w:r>
        <w:rPr/>
        <w:t xml:space="preserve"> Matched, information-matched strategy contrast h1_run0_noCLr − h2_run4 (primary for this section); template-assisted, h1_run0 − h2_run4 (sensitivity); cost, median error over the four predicted-clearance scenarios (h1_run0, h1_run0_noCLr, h2_run4, h2_run0) minus the error with observed clearance (s1_run3). No adjustment across strata or endpoints.</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1560"/>
        <w:gridCol w:w="1560"/>
        <w:gridCol w:w="1560"/>
        <w:gridCol w:w="1560"/>
        <w:gridCol w:w="1560"/>
        <w:gridCol w:w="1560"/>
      </w:tblGrid>
      <w:tr>
        <w:trPr>
          <w:tblHeader w:val="true"/>
        </w:trPr>
        <w:tc>
          <w:tcPr>
            <w:tcW w:type="dxa" w:w="1560"/>
            <w:tcBorders>
              <w:top w:val="single" w:sz="12" w:color="000000"/>
              <w:bottom w:val="single" w:sz="6" w:color="000000"/>
            </w:tcBorders>
          </w:tcPr>
          <w:p>
            <w:pPr>
              <w:spacing w:after="0" w:line="240" w:lineRule="auto"/>
            </w:pPr>
            <w:r/>
            <w:r>
              <w:rPr>
                <w:b/>
                <w:sz w:val="16"/>
              </w:rPr>
              <w:t>Contrast</w:t>
            </w:r>
          </w:p>
        </w:tc>
        <w:tc>
          <w:tcPr>
            <w:tcW w:type="dxa" w:w="1560"/>
            <w:tcBorders>
              <w:top w:val="single" w:sz="12" w:color="000000"/>
              <w:bottom w:val="single" w:sz="6" w:color="000000"/>
            </w:tcBorders>
          </w:tcPr>
          <w:p>
            <w:pPr>
              <w:spacing w:after="0" w:line="240" w:lineRule="auto"/>
            </w:pPr>
            <w:r/>
            <w:r>
              <w:rPr>
                <w:b/>
                <w:sz w:val="16"/>
              </w:rPr>
              <w:t>Stratum</w:t>
            </w:r>
          </w:p>
        </w:tc>
        <w:tc>
          <w:tcPr>
            <w:tcW w:type="dxa" w:w="1560"/>
            <w:tcBorders>
              <w:top w:val="single" w:sz="12" w:color="000000"/>
              <w:bottom w:val="single" w:sz="6" w:color="000000"/>
            </w:tcBorders>
          </w:tcPr>
          <w:p>
            <w:pPr>
              <w:spacing w:after="0" w:line="240" w:lineRule="auto"/>
            </w:pPr>
            <w:r/>
            <w:r>
              <w:rPr>
                <w:b/>
                <w:sz w:val="16"/>
              </w:rPr>
              <w:t>C–T log-NRMSE</w:t>
            </w:r>
          </w:p>
        </w:tc>
        <w:tc>
          <w:tcPr>
            <w:tcW w:type="dxa" w:w="1560"/>
            <w:tcBorders>
              <w:top w:val="single" w:sz="12" w:color="000000"/>
              <w:bottom w:val="single" w:sz="6" w:color="000000"/>
            </w:tcBorders>
          </w:tcPr>
          <w:p>
            <w:pPr>
              <w:spacing w:after="0" w:line="240" w:lineRule="auto"/>
            </w:pPr>
            <w:r/>
            <w:r>
              <w:rPr>
                <w:b/>
                <w:sz w:val="16"/>
              </w:rPr>
              <w:t>C–T RMSE (log</w:t>
            </w:r>
            <w:r>
              <w:rPr>
                <w:b/>
                <w:sz w:val="16"/>
                <w:vertAlign w:val="subscript"/>
              </w:rPr>
              <w:t>10</w:t>
            </w:r>
            <w:r>
              <w:rPr>
                <w:b/>
                <w:sz w:val="16"/>
              </w:rPr>
              <w:t>)</w:t>
            </w:r>
          </w:p>
        </w:tc>
        <w:tc>
          <w:tcPr>
            <w:tcW w:type="dxa" w:w="1560"/>
            <w:tcBorders>
              <w:top w:val="single" w:sz="12" w:color="000000"/>
              <w:bottom w:val="single" w:sz="6" w:color="000000"/>
            </w:tcBorders>
          </w:tcPr>
          <w:p>
            <w:pPr>
              <w:spacing w:after="0" w:line="240" w:lineRule="auto"/>
            </w:pPr>
            <w:r/>
            <w:r>
              <w:rPr>
                <w:b/>
                <w:sz w:val="16"/>
              </w:rPr>
              <w:t>AUC</w:t>
            </w:r>
            <w:r>
              <w:rPr>
                <w:b/>
                <w:sz w:val="16"/>
                <w:vertAlign w:val="subscript"/>
              </w:rPr>
              <w:t>0–t</w:t>
            </w:r>
            <w:r>
              <w:rPr>
                <w:b/>
                <w:sz w:val="16"/>
              </w:rPr>
              <w:t>, abs. log</w:t>
            </w:r>
            <w:r>
              <w:rPr>
                <w:b/>
                <w:sz w:val="16"/>
                <w:vertAlign w:val="subscript"/>
              </w:rPr>
              <w:t>2</w:t>
            </w:r>
            <w:r>
              <w:rPr>
                <w:b/>
                <w:sz w:val="16"/>
              </w:rPr>
              <w:t xml:space="preserve"> FE</w:t>
            </w:r>
          </w:p>
        </w:tc>
        <w:tc>
          <w:tcPr>
            <w:tcW w:type="dxa" w:w="1560"/>
            <w:tcBorders>
              <w:top w:val="single" w:sz="12" w:color="000000"/>
              <w:bottom w:val="single" w:sz="6" w:color="000000"/>
            </w:tcBorders>
          </w:tcPr>
          <w:p>
            <w:pPr>
              <w:spacing w:after="0" w:line="240" w:lineRule="auto"/>
            </w:pPr>
            <w:r/>
            <w:r>
              <w:rPr>
                <w:b/>
                <w:sz w:val="16"/>
              </w:rPr>
              <w:t>C</w:t>
            </w:r>
            <w:r>
              <w:rPr>
                <w:b/>
                <w:sz w:val="16"/>
                <w:vertAlign w:val="subscript"/>
              </w:rPr>
              <w:t>max</w:t>
            </w:r>
            <w:r>
              <w:rPr>
                <w:b/>
                <w:sz w:val="16"/>
              </w:rPr>
              <w:t>, abs. log</w:t>
            </w:r>
            <w:r>
              <w:rPr>
                <w:b/>
                <w:sz w:val="16"/>
                <w:vertAlign w:val="subscript"/>
              </w:rPr>
              <w:t>2</w:t>
            </w:r>
            <w:r>
              <w:rPr>
                <w:b/>
                <w:sz w:val="16"/>
              </w:rPr>
              <w:t xml:space="preserve"> FE</w:t>
            </w:r>
          </w:p>
        </w:tc>
      </w:tr>
      <w:tr>
        <w:tc>
          <w:tcPr>
            <w:tcW w:type="dxa" w:w="1560"/>
          </w:tcPr>
          <w:p>
            <w:pPr>
              <w:spacing w:after="0" w:line="240" w:lineRule="auto"/>
            </w:pPr>
            <w:r/>
            <w:r>
              <w:rPr>
                <w:sz w:val="16"/>
              </w:rPr>
              <w:t>Matched: CL</w:t>
            </w:r>
            <w:r>
              <w:rPr>
                <w:sz w:val="16"/>
                <w:vertAlign w:val="subscript"/>
              </w:rPr>
              <w:t>int</w:t>
            </w:r>
            <w:r>
              <w:rPr>
                <w:sz w:val="16"/>
              </w:rPr>
              <w:t xml:space="preserve"> (CL</w:t>
            </w:r>
            <w:r>
              <w:rPr>
                <w:sz w:val="16"/>
                <w:vertAlign w:val="subscript"/>
              </w:rPr>
              <w:t>R</w:t>
            </w:r>
            <w:r>
              <w:rPr>
                <w:sz w:val="16"/>
              </w:rPr>
              <w:t xml:space="preserve"> = 0) − total CL</w:t>
            </w:r>
          </w:p>
        </w:tc>
        <w:tc>
          <w:tcPr>
            <w:tcW w:type="dxa" w:w="1560"/>
          </w:tcPr>
          <w:p>
            <w:pPr>
              <w:spacing w:after="0" w:line="240" w:lineRule="auto"/>
            </w:pPr>
            <w:r/>
            <w:r>
              <w:rPr>
                <w:sz w:val="16"/>
              </w:rPr>
              <w:t>ECCS class (S+)</w:t>
            </w:r>
          </w:p>
        </w:tc>
        <w:tc>
          <w:tcPr>
            <w:tcW w:type="dxa" w:w="1560"/>
          </w:tcPr>
          <w:p>
            <w:pPr>
              <w:spacing w:after="0" w:line="240" w:lineRule="auto"/>
            </w:pPr>
            <w:r/>
            <w:r>
              <w:rPr>
                <w:sz w:val="16"/>
              </w:rPr>
              <w:t>0.78</w:t>
            </w:r>
          </w:p>
        </w:tc>
        <w:tc>
          <w:tcPr>
            <w:tcW w:type="dxa" w:w="1560"/>
          </w:tcPr>
          <w:p>
            <w:pPr>
              <w:spacing w:after="0" w:line="240" w:lineRule="auto"/>
            </w:pPr>
            <w:r/>
            <w:r>
              <w:rPr>
                <w:sz w:val="16"/>
              </w:rPr>
              <w:t>0.85</w:t>
            </w:r>
          </w:p>
        </w:tc>
        <w:tc>
          <w:tcPr>
            <w:tcW w:type="dxa" w:w="1560"/>
          </w:tcPr>
          <w:p>
            <w:pPr>
              <w:spacing w:after="0" w:line="240" w:lineRule="auto"/>
            </w:pPr>
            <w:r/>
            <w:r>
              <w:rPr>
                <w:sz w:val="16"/>
              </w:rPr>
              <w:t>0.80</w:t>
            </w:r>
          </w:p>
        </w:tc>
        <w:tc>
          <w:tcPr>
            <w:tcW w:type="dxa" w:w="1560"/>
          </w:tcPr>
          <w:p>
            <w:pPr>
              <w:spacing w:after="0" w:line="240" w:lineRule="auto"/>
            </w:pPr>
            <w:r/>
            <w:r>
              <w:rPr>
                <w:sz w:val="16"/>
              </w:rPr>
              <w:t>0.70</w:t>
            </w:r>
          </w:p>
        </w:tc>
      </w:tr>
      <w:tr>
        <w:tc>
          <w:tcPr>
            <w:tcW w:type="dxa" w:w="1560"/>
          </w:tcPr>
          <w:p>
            <w:pPr>
              <w:spacing w:after="0" w:line="240" w:lineRule="auto"/>
            </w:pPr>
            <w:r/>
          </w:p>
        </w:tc>
        <w:tc>
          <w:tcPr>
            <w:tcW w:type="dxa" w:w="1560"/>
          </w:tcPr>
          <w:p>
            <w:pPr>
              <w:spacing w:after="0" w:line="240" w:lineRule="auto"/>
            </w:pPr>
            <w:r/>
            <w:r>
              <w:rPr>
                <w:sz w:val="16"/>
              </w:rPr>
              <w:t>Clearance group</w:t>
            </w:r>
          </w:p>
        </w:tc>
        <w:tc>
          <w:tcPr>
            <w:tcW w:type="dxa" w:w="1560"/>
          </w:tcPr>
          <w:p>
            <w:pPr>
              <w:spacing w:after="0" w:line="240" w:lineRule="auto"/>
            </w:pPr>
            <w:r/>
            <w:r>
              <w:rPr>
                <w:sz w:val="16"/>
              </w:rPr>
              <w:t>0.63</w:t>
            </w:r>
          </w:p>
        </w:tc>
        <w:tc>
          <w:tcPr>
            <w:tcW w:type="dxa" w:w="1560"/>
          </w:tcPr>
          <w:p>
            <w:pPr>
              <w:spacing w:after="0" w:line="240" w:lineRule="auto"/>
            </w:pPr>
            <w:r/>
            <w:r>
              <w:rPr>
                <w:sz w:val="16"/>
              </w:rPr>
              <w:t>0.49</w:t>
            </w:r>
          </w:p>
        </w:tc>
        <w:tc>
          <w:tcPr>
            <w:tcW w:type="dxa" w:w="1560"/>
          </w:tcPr>
          <w:p>
            <w:pPr>
              <w:spacing w:after="0" w:line="240" w:lineRule="auto"/>
            </w:pPr>
            <w:r/>
            <w:r>
              <w:rPr>
                <w:sz w:val="16"/>
              </w:rPr>
              <w:t>0.42</w:t>
            </w:r>
          </w:p>
        </w:tc>
        <w:tc>
          <w:tcPr>
            <w:tcW w:type="dxa" w:w="1560"/>
          </w:tcPr>
          <w:p>
            <w:pPr>
              <w:spacing w:after="0" w:line="240" w:lineRule="auto"/>
            </w:pPr>
            <w:r/>
            <w:r>
              <w:rPr>
                <w:sz w:val="16"/>
              </w:rPr>
              <w:t>0.86</w:t>
            </w:r>
          </w:p>
        </w:tc>
      </w:tr>
      <w:tr>
        <w:tc>
          <w:tcPr>
            <w:tcW w:type="dxa" w:w="1560"/>
          </w:tcPr>
          <w:p>
            <w:pPr>
              <w:spacing w:after="0" w:line="240" w:lineRule="auto"/>
            </w:pPr>
            <w:r/>
          </w:p>
        </w:tc>
        <w:tc>
          <w:tcPr>
            <w:tcW w:type="dxa" w:w="1560"/>
          </w:tcPr>
          <w:p>
            <w:pPr>
              <w:spacing w:after="0" w:line="240" w:lineRule="auto"/>
            </w:pPr>
            <w:r/>
            <w:r>
              <w:rPr>
                <w:sz w:val="16"/>
              </w:rPr>
              <w:t>Ionization at pH 7.4</w:t>
            </w:r>
          </w:p>
        </w:tc>
        <w:tc>
          <w:tcPr>
            <w:tcW w:type="dxa" w:w="1560"/>
          </w:tcPr>
          <w:p>
            <w:pPr>
              <w:spacing w:after="0" w:line="240" w:lineRule="auto"/>
            </w:pPr>
            <w:r/>
            <w:r>
              <w:rPr>
                <w:sz w:val="16"/>
              </w:rPr>
              <w:t>0.44</w:t>
            </w:r>
          </w:p>
        </w:tc>
        <w:tc>
          <w:tcPr>
            <w:tcW w:type="dxa" w:w="1560"/>
          </w:tcPr>
          <w:p>
            <w:pPr>
              <w:spacing w:after="0" w:line="240" w:lineRule="auto"/>
            </w:pPr>
            <w:r/>
            <w:r>
              <w:rPr>
                <w:sz w:val="16"/>
              </w:rPr>
              <w:t>0.29</w:t>
            </w:r>
          </w:p>
        </w:tc>
        <w:tc>
          <w:tcPr>
            <w:tcW w:type="dxa" w:w="1560"/>
          </w:tcPr>
          <w:p>
            <w:pPr>
              <w:spacing w:after="0" w:line="240" w:lineRule="auto"/>
            </w:pPr>
            <w:r/>
            <w:r>
              <w:rPr>
                <w:sz w:val="16"/>
              </w:rPr>
              <w:t>0.069</w:t>
            </w:r>
          </w:p>
        </w:tc>
        <w:tc>
          <w:tcPr>
            <w:tcW w:type="dxa" w:w="1560"/>
          </w:tcPr>
          <w:p>
            <w:pPr>
              <w:spacing w:after="0" w:line="240" w:lineRule="auto"/>
            </w:pPr>
            <w:r/>
            <w:r>
              <w:rPr>
                <w:sz w:val="16"/>
              </w:rPr>
              <w:t>0.29</w:t>
            </w:r>
          </w:p>
        </w:tc>
      </w:tr>
      <w:tr>
        <w:tc>
          <w:tcPr>
            <w:tcW w:type="dxa" w:w="1560"/>
          </w:tcPr>
          <w:p>
            <w:pPr>
              <w:spacing w:after="0" w:line="240" w:lineRule="auto"/>
            </w:pPr>
            <w:r/>
          </w:p>
        </w:tc>
        <w:tc>
          <w:tcPr>
            <w:tcW w:type="dxa" w:w="1560"/>
          </w:tcPr>
          <w:p>
            <w:pPr>
              <w:spacing w:after="0" w:line="240" w:lineRule="auto"/>
            </w:pPr>
            <w:r/>
            <w:r>
              <w:rPr>
                <w:sz w:val="16"/>
              </w:rPr>
              <w:t>logP bin</w:t>
            </w:r>
          </w:p>
        </w:tc>
        <w:tc>
          <w:tcPr>
            <w:tcW w:type="dxa" w:w="1560"/>
          </w:tcPr>
          <w:p>
            <w:pPr>
              <w:spacing w:after="0" w:line="240" w:lineRule="auto"/>
            </w:pPr>
            <w:r/>
            <w:r>
              <w:rPr>
                <w:sz w:val="16"/>
              </w:rPr>
              <w:t>0.62</w:t>
            </w:r>
          </w:p>
        </w:tc>
        <w:tc>
          <w:tcPr>
            <w:tcW w:type="dxa" w:w="1560"/>
          </w:tcPr>
          <w:p>
            <w:pPr>
              <w:spacing w:after="0" w:line="240" w:lineRule="auto"/>
            </w:pPr>
            <w:r/>
            <w:r>
              <w:rPr>
                <w:sz w:val="16"/>
              </w:rPr>
              <w:t>0.82</w:t>
            </w:r>
          </w:p>
        </w:tc>
        <w:tc>
          <w:tcPr>
            <w:tcW w:type="dxa" w:w="1560"/>
          </w:tcPr>
          <w:p>
            <w:pPr>
              <w:spacing w:after="0" w:line="240" w:lineRule="auto"/>
            </w:pPr>
            <w:r/>
            <w:r>
              <w:rPr>
                <w:sz w:val="16"/>
              </w:rPr>
              <w:t>0.53</w:t>
            </w:r>
          </w:p>
        </w:tc>
        <w:tc>
          <w:tcPr>
            <w:tcW w:type="dxa" w:w="1560"/>
          </w:tcPr>
          <w:p>
            <w:pPr>
              <w:spacing w:after="0" w:line="240" w:lineRule="auto"/>
            </w:pPr>
            <w:r/>
            <w:r>
              <w:rPr>
                <w:sz w:val="16"/>
              </w:rPr>
              <w:t>0.99</w:t>
            </w:r>
          </w:p>
        </w:tc>
      </w:tr>
      <w:tr>
        <w:tc>
          <w:tcPr>
            <w:tcW w:type="dxa" w:w="1560"/>
          </w:tcPr>
          <w:p>
            <w:pPr>
              <w:spacing w:after="0" w:line="240" w:lineRule="auto"/>
            </w:pPr>
            <w:r/>
          </w:p>
        </w:tc>
        <w:tc>
          <w:tcPr>
            <w:tcW w:type="dxa" w:w="1560"/>
          </w:tcPr>
          <w:p>
            <w:pPr>
              <w:spacing w:after="0" w:line="240" w:lineRule="auto"/>
            </w:pPr>
            <w:r/>
            <w:r>
              <w:rPr>
                <w:sz w:val="16"/>
              </w:rPr>
              <w:t>VD</w:t>
            </w:r>
            <w:r>
              <w:rPr>
                <w:sz w:val="16"/>
                <w:vertAlign w:val="subscript"/>
              </w:rPr>
              <w:t>ss</w:t>
            </w:r>
            <w:r>
              <w:rPr>
                <w:sz w:val="16"/>
              </w:rPr>
              <w:t xml:space="preserve"> bin</w:t>
            </w:r>
          </w:p>
        </w:tc>
        <w:tc>
          <w:tcPr>
            <w:tcW w:type="dxa" w:w="1560"/>
          </w:tcPr>
          <w:p>
            <w:pPr>
              <w:spacing w:after="0" w:line="240" w:lineRule="auto"/>
            </w:pPr>
            <w:r/>
            <w:r>
              <w:rPr>
                <w:sz w:val="16"/>
              </w:rPr>
              <w:t>0.37</w:t>
            </w:r>
          </w:p>
        </w:tc>
        <w:tc>
          <w:tcPr>
            <w:tcW w:type="dxa" w:w="1560"/>
          </w:tcPr>
          <w:p>
            <w:pPr>
              <w:spacing w:after="0" w:line="240" w:lineRule="auto"/>
            </w:pPr>
            <w:r/>
            <w:r>
              <w:rPr>
                <w:sz w:val="16"/>
              </w:rPr>
              <w:t>0.22</w:t>
            </w:r>
          </w:p>
        </w:tc>
        <w:tc>
          <w:tcPr>
            <w:tcW w:type="dxa" w:w="1560"/>
          </w:tcPr>
          <w:p>
            <w:pPr>
              <w:spacing w:after="0" w:line="240" w:lineRule="auto"/>
            </w:pPr>
            <w:r/>
            <w:r>
              <w:rPr>
                <w:sz w:val="16"/>
              </w:rPr>
              <w:t>0.009</w:t>
            </w:r>
          </w:p>
        </w:tc>
        <w:tc>
          <w:tcPr>
            <w:tcW w:type="dxa" w:w="1560"/>
          </w:tcPr>
          <w:p>
            <w:pPr>
              <w:spacing w:after="0" w:line="240" w:lineRule="auto"/>
            </w:pPr>
            <w:r/>
            <w:r>
              <w:rPr>
                <w:sz w:val="16"/>
              </w:rPr>
              <w:t>0.60</w:t>
            </w:r>
          </w:p>
        </w:tc>
      </w:tr>
      <w:tr>
        <w:tc>
          <w:tcPr>
            <w:tcW w:type="dxa" w:w="1560"/>
          </w:tcPr>
          <w:p>
            <w:pPr>
              <w:spacing w:after="0" w:line="240" w:lineRule="auto"/>
            </w:pPr>
            <w:r/>
            <w:r>
              <w:rPr>
                <w:sz w:val="16"/>
              </w:rPr>
              <w:t>Template-assisted CL</w:t>
            </w:r>
            <w:r>
              <w:rPr>
                <w:sz w:val="16"/>
                <w:vertAlign w:val="subscript"/>
              </w:rPr>
              <w:t>int</w:t>
            </w:r>
            <w:r>
              <w:rPr>
                <w:sz w:val="16"/>
              </w:rPr>
              <w:t xml:space="preserve"> − total CL</w:t>
            </w:r>
          </w:p>
        </w:tc>
        <w:tc>
          <w:tcPr>
            <w:tcW w:type="dxa" w:w="1560"/>
          </w:tcPr>
          <w:p>
            <w:pPr>
              <w:spacing w:after="0" w:line="240" w:lineRule="auto"/>
            </w:pPr>
            <w:r/>
            <w:r>
              <w:rPr>
                <w:sz w:val="16"/>
              </w:rPr>
              <w:t>ECCS class (S+)</w:t>
            </w:r>
          </w:p>
        </w:tc>
        <w:tc>
          <w:tcPr>
            <w:tcW w:type="dxa" w:w="1560"/>
          </w:tcPr>
          <w:p>
            <w:pPr>
              <w:spacing w:after="0" w:line="240" w:lineRule="auto"/>
            </w:pPr>
            <w:r/>
            <w:r>
              <w:rPr>
                <w:sz w:val="16"/>
              </w:rPr>
              <w:t>0.85</w:t>
            </w:r>
          </w:p>
        </w:tc>
        <w:tc>
          <w:tcPr>
            <w:tcW w:type="dxa" w:w="1560"/>
          </w:tcPr>
          <w:p>
            <w:pPr>
              <w:spacing w:after="0" w:line="240" w:lineRule="auto"/>
            </w:pPr>
            <w:r/>
            <w:r>
              <w:rPr>
                <w:sz w:val="16"/>
              </w:rPr>
              <w:t>0.85</w:t>
            </w:r>
          </w:p>
        </w:tc>
        <w:tc>
          <w:tcPr>
            <w:tcW w:type="dxa" w:w="1560"/>
          </w:tcPr>
          <w:p>
            <w:pPr>
              <w:spacing w:after="0" w:line="240" w:lineRule="auto"/>
            </w:pPr>
            <w:r/>
            <w:r>
              <w:rPr>
                <w:sz w:val="16"/>
              </w:rPr>
              <w:t>0.68</w:t>
            </w:r>
          </w:p>
        </w:tc>
        <w:tc>
          <w:tcPr>
            <w:tcW w:type="dxa" w:w="1560"/>
          </w:tcPr>
          <w:p>
            <w:pPr>
              <w:spacing w:after="0" w:line="240" w:lineRule="auto"/>
            </w:pPr>
            <w:r/>
            <w:r>
              <w:rPr>
                <w:sz w:val="16"/>
              </w:rPr>
              <w:t>0.67</w:t>
            </w:r>
          </w:p>
        </w:tc>
      </w:tr>
      <w:tr>
        <w:tc>
          <w:tcPr>
            <w:tcW w:type="dxa" w:w="1560"/>
          </w:tcPr>
          <w:p>
            <w:pPr>
              <w:spacing w:after="0" w:line="240" w:lineRule="auto"/>
            </w:pPr>
            <w:r/>
          </w:p>
        </w:tc>
        <w:tc>
          <w:tcPr>
            <w:tcW w:type="dxa" w:w="1560"/>
          </w:tcPr>
          <w:p>
            <w:pPr>
              <w:spacing w:after="0" w:line="240" w:lineRule="auto"/>
            </w:pPr>
            <w:r/>
            <w:r>
              <w:rPr>
                <w:sz w:val="16"/>
              </w:rPr>
              <w:t>Clearance group</w:t>
            </w:r>
          </w:p>
        </w:tc>
        <w:tc>
          <w:tcPr>
            <w:tcW w:type="dxa" w:w="1560"/>
          </w:tcPr>
          <w:p>
            <w:pPr>
              <w:spacing w:after="0" w:line="240" w:lineRule="auto"/>
            </w:pPr>
            <w:r/>
            <w:r>
              <w:rPr>
                <w:sz w:val="16"/>
              </w:rPr>
              <w:t>0.74</w:t>
            </w:r>
          </w:p>
        </w:tc>
        <w:tc>
          <w:tcPr>
            <w:tcW w:type="dxa" w:w="1560"/>
          </w:tcPr>
          <w:p>
            <w:pPr>
              <w:spacing w:after="0" w:line="240" w:lineRule="auto"/>
            </w:pPr>
            <w:r/>
            <w:r>
              <w:rPr>
                <w:sz w:val="16"/>
              </w:rPr>
              <w:t>0.59</w:t>
            </w:r>
          </w:p>
        </w:tc>
        <w:tc>
          <w:tcPr>
            <w:tcW w:type="dxa" w:w="1560"/>
          </w:tcPr>
          <w:p>
            <w:pPr>
              <w:spacing w:after="0" w:line="240" w:lineRule="auto"/>
            </w:pPr>
            <w:r/>
            <w:r>
              <w:rPr>
                <w:sz w:val="16"/>
              </w:rPr>
              <w:t>0.15</w:t>
            </w:r>
          </w:p>
        </w:tc>
        <w:tc>
          <w:tcPr>
            <w:tcW w:type="dxa" w:w="1560"/>
          </w:tcPr>
          <w:p>
            <w:pPr>
              <w:spacing w:after="0" w:line="240" w:lineRule="auto"/>
            </w:pPr>
            <w:r/>
            <w:r>
              <w:rPr>
                <w:sz w:val="16"/>
              </w:rPr>
              <w:t>0.38</w:t>
            </w:r>
          </w:p>
        </w:tc>
      </w:tr>
      <w:tr>
        <w:tc>
          <w:tcPr>
            <w:tcW w:type="dxa" w:w="1560"/>
          </w:tcPr>
          <w:p>
            <w:pPr>
              <w:spacing w:after="0" w:line="240" w:lineRule="auto"/>
            </w:pPr>
            <w:r/>
          </w:p>
        </w:tc>
        <w:tc>
          <w:tcPr>
            <w:tcW w:type="dxa" w:w="1560"/>
          </w:tcPr>
          <w:p>
            <w:pPr>
              <w:spacing w:after="0" w:line="240" w:lineRule="auto"/>
            </w:pPr>
            <w:r/>
            <w:r>
              <w:rPr>
                <w:sz w:val="16"/>
              </w:rPr>
              <w:t>Ionization at pH 7.4</w:t>
            </w:r>
          </w:p>
        </w:tc>
        <w:tc>
          <w:tcPr>
            <w:tcW w:type="dxa" w:w="1560"/>
          </w:tcPr>
          <w:p>
            <w:pPr>
              <w:spacing w:after="0" w:line="240" w:lineRule="auto"/>
            </w:pPr>
            <w:r/>
            <w:r>
              <w:rPr>
                <w:sz w:val="16"/>
              </w:rPr>
              <w:t>0.57</w:t>
            </w:r>
          </w:p>
        </w:tc>
        <w:tc>
          <w:tcPr>
            <w:tcW w:type="dxa" w:w="1560"/>
          </w:tcPr>
          <w:p>
            <w:pPr>
              <w:spacing w:after="0" w:line="240" w:lineRule="auto"/>
            </w:pPr>
            <w:r/>
            <w:r>
              <w:rPr>
                <w:sz w:val="16"/>
              </w:rPr>
              <w:t>0.55</w:t>
            </w:r>
          </w:p>
        </w:tc>
        <w:tc>
          <w:tcPr>
            <w:tcW w:type="dxa" w:w="1560"/>
          </w:tcPr>
          <w:p>
            <w:pPr>
              <w:spacing w:after="0" w:line="240" w:lineRule="auto"/>
            </w:pPr>
            <w:r/>
            <w:r>
              <w:rPr>
                <w:sz w:val="16"/>
              </w:rPr>
              <w:t>0.28</w:t>
            </w:r>
          </w:p>
        </w:tc>
        <w:tc>
          <w:tcPr>
            <w:tcW w:type="dxa" w:w="1560"/>
          </w:tcPr>
          <w:p>
            <w:pPr>
              <w:spacing w:after="0" w:line="240" w:lineRule="auto"/>
            </w:pPr>
            <w:r/>
            <w:r>
              <w:rPr>
                <w:sz w:val="16"/>
              </w:rPr>
              <w:t>0.036</w:t>
            </w:r>
          </w:p>
        </w:tc>
      </w:tr>
      <w:tr>
        <w:tc>
          <w:tcPr>
            <w:tcW w:type="dxa" w:w="1560"/>
          </w:tcPr>
          <w:p>
            <w:pPr>
              <w:spacing w:after="0" w:line="240" w:lineRule="auto"/>
            </w:pPr>
            <w:r/>
          </w:p>
        </w:tc>
        <w:tc>
          <w:tcPr>
            <w:tcW w:type="dxa" w:w="1560"/>
          </w:tcPr>
          <w:p>
            <w:pPr>
              <w:spacing w:after="0" w:line="240" w:lineRule="auto"/>
            </w:pPr>
            <w:r/>
            <w:r>
              <w:rPr>
                <w:sz w:val="16"/>
              </w:rPr>
              <w:t>logP bin</w:t>
            </w:r>
          </w:p>
        </w:tc>
        <w:tc>
          <w:tcPr>
            <w:tcW w:type="dxa" w:w="1560"/>
          </w:tcPr>
          <w:p>
            <w:pPr>
              <w:spacing w:after="0" w:line="240" w:lineRule="auto"/>
            </w:pPr>
            <w:r/>
            <w:r>
              <w:rPr>
                <w:sz w:val="16"/>
              </w:rPr>
              <w:t>0.35</w:t>
            </w:r>
          </w:p>
        </w:tc>
        <w:tc>
          <w:tcPr>
            <w:tcW w:type="dxa" w:w="1560"/>
          </w:tcPr>
          <w:p>
            <w:pPr>
              <w:spacing w:after="0" w:line="240" w:lineRule="auto"/>
            </w:pPr>
            <w:r/>
            <w:r>
              <w:rPr>
                <w:sz w:val="16"/>
              </w:rPr>
              <w:t>0.65</w:t>
            </w:r>
          </w:p>
        </w:tc>
        <w:tc>
          <w:tcPr>
            <w:tcW w:type="dxa" w:w="1560"/>
          </w:tcPr>
          <w:p>
            <w:pPr>
              <w:spacing w:after="0" w:line="240" w:lineRule="auto"/>
            </w:pPr>
            <w:r/>
            <w:r>
              <w:rPr>
                <w:sz w:val="16"/>
              </w:rPr>
              <w:t>0.66</w:t>
            </w:r>
          </w:p>
        </w:tc>
        <w:tc>
          <w:tcPr>
            <w:tcW w:type="dxa" w:w="1560"/>
          </w:tcPr>
          <w:p>
            <w:pPr>
              <w:spacing w:after="0" w:line="240" w:lineRule="auto"/>
            </w:pPr>
            <w:r/>
            <w:r>
              <w:rPr>
                <w:sz w:val="16"/>
              </w:rPr>
              <w:t>0.92</w:t>
            </w:r>
          </w:p>
        </w:tc>
      </w:tr>
      <w:tr>
        <w:tc>
          <w:tcPr>
            <w:tcW w:type="dxa" w:w="1560"/>
          </w:tcPr>
          <w:p>
            <w:pPr>
              <w:spacing w:after="0" w:line="240" w:lineRule="auto"/>
            </w:pPr>
            <w:r/>
          </w:p>
        </w:tc>
        <w:tc>
          <w:tcPr>
            <w:tcW w:type="dxa" w:w="1560"/>
          </w:tcPr>
          <w:p>
            <w:pPr>
              <w:spacing w:after="0" w:line="240" w:lineRule="auto"/>
            </w:pPr>
            <w:r/>
            <w:r>
              <w:rPr>
                <w:sz w:val="16"/>
              </w:rPr>
              <w:t>VD</w:t>
            </w:r>
            <w:r>
              <w:rPr>
                <w:sz w:val="16"/>
                <w:vertAlign w:val="subscript"/>
              </w:rPr>
              <w:t>ss</w:t>
            </w:r>
            <w:r>
              <w:rPr>
                <w:sz w:val="16"/>
              </w:rPr>
              <w:t xml:space="preserve"> bin</w:t>
            </w:r>
          </w:p>
        </w:tc>
        <w:tc>
          <w:tcPr>
            <w:tcW w:type="dxa" w:w="1560"/>
          </w:tcPr>
          <w:p>
            <w:pPr>
              <w:spacing w:after="0" w:line="240" w:lineRule="auto"/>
            </w:pPr>
            <w:r/>
            <w:r>
              <w:rPr>
                <w:sz w:val="16"/>
              </w:rPr>
              <w:t>0.41</w:t>
            </w:r>
          </w:p>
        </w:tc>
        <w:tc>
          <w:tcPr>
            <w:tcW w:type="dxa" w:w="1560"/>
          </w:tcPr>
          <w:p>
            <w:pPr>
              <w:spacing w:after="0" w:line="240" w:lineRule="auto"/>
            </w:pPr>
            <w:r/>
            <w:r>
              <w:rPr>
                <w:sz w:val="16"/>
              </w:rPr>
              <w:t>0.24</w:t>
            </w:r>
          </w:p>
        </w:tc>
        <w:tc>
          <w:tcPr>
            <w:tcW w:type="dxa" w:w="1560"/>
          </w:tcPr>
          <w:p>
            <w:pPr>
              <w:spacing w:after="0" w:line="240" w:lineRule="auto"/>
            </w:pPr>
            <w:r/>
            <w:r>
              <w:rPr>
                <w:sz w:val="16"/>
              </w:rPr>
              <w:t>0.034</w:t>
            </w:r>
          </w:p>
        </w:tc>
        <w:tc>
          <w:tcPr>
            <w:tcW w:type="dxa" w:w="1560"/>
          </w:tcPr>
          <w:p>
            <w:pPr>
              <w:spacing w:after="0" w:line="240" w:lineRule="auto"/>
            </w:pPr>
            <w:r/>
            <w:r>
              <w:rPr>
                <w:sz w:val="16"/>
              </w:rPr>
              <w:t>0.52</w:t>
            </w:r>
          </w:p>
        </w:tc>
      </w:tr>
      <w:tr>
        <w:tc>
          <w:tcPr>
            <w:tcW w:type="dxa" w:w="1560"/>
          </w:tcPr>
          <w:p>
            <w:pPr>
              <w:spacing w:after="0" w:line="240" w:lineRule="auto"/>
            </w:pPr>
            <w:r/>
            <w:r>
              <w:rPr>
                <w:sz w:val="16"/>
              </w:rPr>
              <w:t>Predicted − observed CL</w:t>
            </w:r>
            <w:r>
              <w:rPr>
                <w:sz w:val="16"/>
                <w:vertAlign w:val="subscript"/>
              </w:rPr>
              <w:t>sys</w:t>
            </w:r>
            <w:r>
              <w:rPr>
                <w:sz w:val="16"/>
              </w:rPr>
              <w:t xml:space="preserve"> (cost)</w:t>
            </w:r>
          </w:p>
        </w:tc>
        <w:tc>
          <w:tcPr>
            <w:tcW w:type="dxa" w:w="1560"/>
          </w:tcPr>
          <w:p>
            <w:pPr>
              <w:spacing w:after="0" w:line="240" w:lineRule="auto"/>
            </w:pPr>
            <w:r/>
            <w:r>
              <w:rPr>
                <w:sz w:val="16"/>
              </w:rPr>
              <w:t>ECCS class (S+)</w:t>
            </w:r>
          </w:p>
        </w:tc>
        <w:tc>
          <w:tcPr>
            <w:tcW w:type="dxa" w:w="1560"/>
          </w:tcPr>
          <w:p>
            <w:pPr>
              <w:spacing w:after="0" w:line="240" w:lineRule="auto"/>
            </w:pPr>
            <w:r/>
            <w:r>
              <w:rPr>
                <w:sz w:val="16"/>
              </w:rPr>
              <w:t>0.81</w:t>
            </w:r>
          </w:p>
        </w:tc>
        <w:tc>
          <w:tcPr>
            <w:tcW w:type="dxa" w:w="1560"/>
          </w:tcPr>
          <w:p>
            <w:pPr>
              <w:spacing w:after="0" w:line="240" w:lineRule="auto"/>
            </w:pPr>
            <w:r/>
            <w:r>
              <w:rPr>
                <w:sz w:val="16"/>
              </w:rPr>
              <w:t>0.48</w:t>
            </w:r>
          </w:p>
        </w:tc>
        <w:tc>
          <w:tcPr>
            <w:tcW w:type="dxa" w:w="1560"/>
          </w:tcPr>
          <w:p>
            <w:pPr>
              <w:spacing w:after="0" w:line="240" w:lineRule="auto"/>
            </w:pPr>
            <w:r/>
            <w:r>
              <w:rPr>
                <w:sz w:val="16"/>
              </w:rPr>
              <w:t>0.073</w:t>
            </w:r>
          </w:p>
        </w:tc>
        <w:tc>
          <w:tcPr>
            <w:tcW w:type="dxa" w:w="1560"/>
          </w:tcPr>
          <w:p>
            <w:pPr>
              <w:spacing w:after="0" w:line="240" w:lineRule="auto"/>
            </w:pPr>
            <w:r/>
            <w:r>
              <w:rPr>
                <w:sz w:val="16"/>
              </w:rPr>
              <w:t>0.53</w:t>
            </w:r>
          </w:p>
        </w:tc>
      </w:tr>
      <w:tr>
        <w:tc>
          <w:tcPr>
            <w:tcW w:type="dxa" w:w="1560"/>
          </w:tcPr>
          <w:p>
            <w:pPr>
              <w:spacing w:after="0" w:line="240" w:lineRule="auto"/>
            </w:pPr>
            <w:r/>
          </w:p>
        </w:tc>
        <w:tc>
          <w:tcPr>
            <w:tcW w:type="dxa" w:w="1560"/>
          </w:tcPr>
          <w:p>
            <w:pPr>
              <w:spacing w:after="0" w:line="240" w:lineRule="auto"/>
            </w:pPr>
            <w:r/>
            <w:r>
              <w:rPr>
                <w:sz w:val="16"/>
              </w:rPr>
              <w:t>Clearance group</w:t>
            </w:r>
          </w:p>
        </w:tc>
        <w:tc>
          <w:tcPr>
            <w:tcW w:type="dxa" w:w="1560"/>
          </w:tcPr>
          <w:p>
            <w:pPr>
              <w:spacing w:after="0" w:line="240" w:lineRule="auto"/>
            </w:pPr>
            <w:r/>
            <w:r>
              <w:rPr>
                <w:sz w:val="16"/>
              </w:rPr>
              <w:t>0.66</w:t>
            </w:r>
          </w:p>
        </w:tc>
        <w:tc>
          <w:tcPr>
            <w:tcW w:type="dxa" w:w="1560"/>
          </w:tcPr>
          <w:p>
            <w:pPr>
              <w:spacing w:after="0" w:line="240" w:lineRule="auto"/>
            </w:pPr>
            <w:r/>
            <w:r>
              <w:rPr>
                <w:sz w:val="16"/>
              </w:rPr>
              <w:t>0.43</w:t>
            </w:r>
          </w:p>
        </w:tc>
        <w:tc>
          <w:tcPr>
            <w:tcW w:type="dxa" w:w="1560"/>
          </w:tcPr>
          <w:p>
            <w:pPr>
              <w:spacing w:after="0" w:line="240" w:lineRule="auto"/>
            </w:pPr>
            <w:r/>
            <w:r>
              <w:rPr>
                <w:sz w:val="16"/>
              </w:rPr>
              <w:t>0.33</w:t>
            </w:r>
          </w:p>
        </w:tc>
        <w:tc>
          <w:tcPr>
            <w:tcW w:type="dxa" w:w="1560"/>
          </w:tcPr>
          <w:p>
            <w:pPr>
              <w:spacing w:after="0" w:line="240" w:lineRule="auto"/>
            </w:pPr>
            <w:r/>
            <w:r>
              <w:rPr>
                <w:sz w:val="16"/>
              </w:rPr>
              <w:t>0.091</w:t>
            </w:r>
          </w:p>
        </w:tc>
      </w:tr>
      <w:tr>
        <w:tc>
          <w:tcPr>
            <w:tcW w:type="dxa" w:w="1560"/>
          </w:tcPr>
          <w:p>
            <w:pPr>
              <w:spacing w:after="0" w:line="240" w:lineRule="auto"/>
            </w:pPr>
            <w:r/>
          </w:p>
        </w:tc>
        <w:tc>
          <w:tcPr>
            <w:tcW w:type="dxa" w:w="1560"/>
          </w:tcPr>
          <w:p>
            <w:pPr>
              <w:spacing w:after="0" w:line="240" w:lineRule="auto"/>
            </w:pPr>
            <w:r/>
            <w:r>
              <w:rPr>
                <w:sz w:val="16"/>
              </w:rPr>
              <w:t>Ionization at pH 7.4</w:t>
            </w:r>
          </w:p>
        </w:tc>
        <w:tc>
          <w:tcPr>
            <w:tcW w:type="dxa" w:w="1560"/>
          </w:tcPr>
          <w:p>
            <w:pPr>
              <w:spacing w:after="0" w:line="240" w:lineRule="auto"/>
            </w:pPr>
            <w:r/>
            <w:r>
              <w:rPr>
                <w:sz w:val="16"/>
              </w:rPr>
              <w:t>0.43</w:t>
            </w:r>
          </w:p>
        </w:tc>
        <w:tc>
          <w:tcPr>
            <w:tcW w:type="dxa" w:w="1560"/>
          </w:tcPr>
          <w:p>
            <w:pPr>
              <w:spacing w:after="0" w:line="240" w:lineRule="auto"/>
            </w:pPr>
            <w:r/>
            <w:r>
              <w:rPr>
                <w:sz w:val="16"/>
              </w:rPr>
              <w:t>0.27</w:t>
            </w:r>
          </w:p>
        </w:tc>
        <w:tc>
          <w:tcPr>
            <w:tcW w:type="dxa" w:w="1560"/>
          </w:tcPr>
          <w:p>
            <w:pPr>
              <w:spacing w:after="0" w:line="240" w:lineRule="auto"/>
            </w:pPr>
            <w:r/>
            <w:r>
              <w:rPr>
                <w:sz w:val="16"/>
              </w:rPr>
              <w:t>0.067</w:t>
            </w:r>
          </w:p>
        </w:tc>
        <w:tc>
          <w:tcPr>
            <w:tcW w:type="dxa" w:w="1560"/>
          </w:tcPr>
          <w:p>
            <w:pPr>
              <w:spacing w:after="0" w:line="240" w:lineRule="auto"/>
            </w:pPr>
            <w:r/>
            <w:r>
              <w:rPr>
                <w:sz w:val="16"/>
              </w:rPr>
              <w:t>0.31</w:t>
            </w:r>
          </w:p>
        </w:tc>
      </w:tr>
      <w:tr>
        <w:tc>
          <w:tcPr>
            <w:tcW w:type="dxa" w:w="1560"/>
          </w:tcPr>
          <w:p>
            <w:pPr>
              <w:spacing w:after="0" w:line="240" w:lineRule="auto"/>
            </w:pPr>
            <w:r/>
          </w:p>
        </w:tc>
        <w:tc>
          <w:tcPr>
            <w:tcW w:type="dxa" w:w="1560"/>
          </w:tcPr>
          <w:p>
            <w:pPr>
              <w:spacing w:after="0" w:line="240" w:lineRule="auto"/>
            </w:pPr>
            <w:r/>
            <w:r>
              <w:rPr>
                <w:sz w:val="16"/>
              </w:rPr>
              <w:t>logP bin</w:t>
            </w:r>
          </w:p>
        </w:tc>
        <w:tc>
          <w:tcPr>
            <w:tcW w:type="dxa" w:w="1560"/>
          </w:tcPr>
          <w:p>
            <w:pPr>
              <w:spacing w:after="0" w:line="240" w:lineRule="auto"/>
            </w:pPr>
            <w:r/>
            <w:r>
              <w:rPr>
                <w:sz w:val="16"/>
              </w:rPr>
              <w:t>0.32</w:t>
            </w:r>
          </w:p>
        </w:tc>
        <w:tc>
          <w:tcPr>
            <w:tcW w:type="dxa" w:w="1560"/>
          </w:tcPr>
          <w:p>
            <w:pPr>
              <w:spacing w:after="0" w:line="240" w:lineRule="auto"/>
            </w:pPr>
            <w:r/>
            <w:r>
              <w:rPr>
                <w:sz w:val="16"/>
              </w:rPr>
              <w:t>0.28</w:t>
            </w:r>
          </w:p>
        </w:tc>
        <w:tc>
          <w:tcPr>
            <w:tcW w:type="dxa" w:w="1560"/>
          </w:tcPr>
          <w:p>
            <w:pPr>
              <w:spacing w:after="0" w:line="240" w:lineRule="auto"/>
            </w:pPr>
            <w:r/>
            <w:r>
              <w:rPr>
                <w:sz w:val="16"/>
              </w:rPr>
              <w:t>0.73</w:t>
            </w:r>
          </w:p>
        </w:tc>
        <w:tc>
          <w:tcPr>
            <w:tcW w:type="dxa" w:w="1560"/>
          </w:tcPr>
          <w:p>
            <w:pPr>
              <w:spacing w:after="0" w:line="240" w:lineRule="auto"/>
            </w:pPr>
            <w:r/>
            <w:r>
              <w:rPr>
                <w:sz w:val="16"/>
              </w:rPr>
              <w:t>0.55</w:t>
            </w:r>
          </w:p>
        </w:tc>
      </w:tr>
      <w:tr>
        <w:tc>
          <w:tcPr>
            <w:tcW w:type="dxa" w:w="1560"/>
            <w:tcBorders>
              <w:bottom w:val="single" w:sz="12" w:color="000000"/>
            </w:tcBorders>
          </w:tcPr>
          <w:p>
            <w:pPr>
              <w:spacing w:after="0" w:line="240" w:lineRule="auto"/>
            </w:pPr>
            <w:r/>
          </w:p>
        </w:tc>
        <w:tc>
          <w:tcPr>
            <w:tcW w:type="dxa" w:w="1560"/>
            <w:tcBorders>
              <w:bottom w:val="single" w:sz="12" w:color="000000"/>
            </w:tcBorders>
          </w:tcPr>
          <w:p>
            <w:pPr>
              <w:spacing w:after="0" w:line="240" w:lineRule="auto"/>
            </w:pPr>
            <w:r/>
            <w:r>
              <w:rPr>
                <w:sz w:val="16"/>
              </w:rPr>
              <w:t>VD</w:t>
            </w:r>
            <w:r>
              <w:rPr>
                <w:sz w:val="16"/>
                <w:vertAlign w:val="subscript"/>
              </w:rPr>
              <w:t>ss</w:t>
            </w:r>
            <w:r>
              <w:rPr>
                <w:sz w:val="16"/>
              </w:rPr>
              <w:t xml:space="preserve"> bin</w:t>
            </w:r>
          </w:p>
        </w:tc>
        <w:tc>
          <w:tcPr>
            <w:tcW w:type="dxa" w:w="1560"/>
            <w:tcBorders>
              <w:bottom w:val="single" w:sz="12" w:color="000000"/>
            </w:tcBorders>
          </w:tcPr>
          <w:p>
            <w:pPr>
              <w:spacing w:after="0" w:line="240" w:lineRule="auto"/>
            </w:pPr>
            <w:r/>
            <w:r>
              <w:rPr>
                <w:sz w:val="16"/>
              </w:rPr>
              <w:t>0.20</w:t>
            </w:r>
          </w:p>
        </w:tc>
        <w:tc>
          <w:tcPr>
            <w:tcW w:type="dxa" w:w="1560"/>
            <w:tcBorders>
              <w:bottom w:val="single" w:sz="12" w:color="000000"/>
            </w:tcBorders>
          </w:tcPr>
          <w:p>
            <w:pPr>
              <w:spacing w:after="0" w:line="240" w:lineRule="auto"/>
            </w:pPr>
            <w:r/>
            <w:r>
              <w:rPr>
                <w:sz w:val="16"/>
              </w:rPr>
              <w:t>0.048</w:t>
            </w:r>
          </w:p>
        </w:tc>
        <w:tc>
          <w:tcPr>
            <w:tcW w:type="dxa" w:w="1560"/>
            <w:tcBorders>
              <w:bottom w:val="single" w:sz="12" w:color="000000"/>
            </w:tcBorders>
          </w:tcPr>
          <w:p>
            <w:pPr>
              <w:spacing w:after="0" w:line="240" w:lineRule="auto"/>
            </w:pPr>
            <w:r/>
            <w:r>
              <w:rPr>
                <w:sz w:val="16"/>
              </w:rPr>
              <w:t>0.075</w:t>
            </w:r>
          </w:p>
        </w:tc>
        <w:tc>
          <w:tcPr>
            <w:tcW w:type="dxa" w:w="1560"/>
            <w:tcBorders>
              <w:bottom w:val="single" w:sz="12" w:color="000000"/>
            </w:tcBorders>
          </w:tcPr>
          <w:p>
            <w:pPr>
              <w:spacing w:after="0" w:line="240" w:lineRule="auto"/>
            </w:pPr>
            <w:r/>
            <w:r>
              <w:rPr>
                <w:sz w:val="16"/>
              </w:rPr>
              <w:t>0.32</w:t>
            </w:r>
          </w:p>
        </w:tc>
      </w:tr>
    </w:tbl>
    <w:p/>
    <w:p>
      <w:pPr>
        <w:jc w:val="center"/>
      </w:pPr>
      <w:r>
        <w:drawing>
          <wp:inline xmlns:a="http://schemas.openxmlformats.org/drawingml/2006/main" xmlns:pic="http://schemas.openxmlformats.org/drawingml/2006/picture">
            <wp:extent cx="5943600" cy="2078534"/>
            <wp:docPr id="25" name="Picture 25"/>
            <wp:cNvGraphicFramePr>
              <a:graphicFrameLocks noChangeAspect="1"/>
            </wp:cNvGraphicFramePr>
            <a:graphic>
              <a:graphicData uri="http://schemas.openxmlformats.org/drawingml/2006/picture">
                <pic:pic>
                  <pic:nvPicPr>
                    <pic:cNvPr id="0" name="FigureS20_ECCS_cost_of_predicted_CLsys.png"/>
                    <pic:cNvPicPr/>
                  </pic:nvPicPr>
                  <pic:blipFill>
                    <a:blip r:embed="rId47"/>
                    <a:stretch>
                      <a:fillRect/>
                    </a:stretch>
                  </pic:blipFill>
                  <pic:spPr>
                    <a:xfrm>
                      <a:off x="0" y="0"/>
                      <a:ext cx="5943600" cy="2078534"/>
                    </a:xfrm>
                    <a:prstGeom prst="rect"/>
                  </pic:spPr>
                </pic:pic>
              </a:graphicData>
            </a:graphic>
          </wp:inline>
        </w:drawing>
      </w:r>
    </w:p>
    <w:p>
      <w:pPr/>
      <w:r>
        <w:rPr>
          <w:b/>
        </w:rPr>
        <w:t>FIGURE S20. Cost of predicting clearance by ECCS class (n = 39; 38 for log-NRMSE): median error across the four predicted-clearance scenarios minus the error with observed clearance (s1_run3) for (a) C–T log-NRMSE, (b) absolute log2 AUC</w:t>
      </w:r>
      <w:r>
        <w:rPr>
          <w:vertAlign w:val="subscript"/>
        </w:rPr>
        <w:t>0–t</w:t>
      </w:r>
      <w:r>
        <w:rPr/>
        <w:t xml:space="preserve"> fold error and (c) absolute log2 C</w:t>
      </w:r>
      <w:r>
        <w:rPr>
          <w:vertAlign w:val="subscript"/>
        </w:rPr>
        <w:t>max</w:t>
      </w:r>
      <w:r>
        <w:rPr/>
        <w:t xml:space="preserve"> fold error.</w:t>
      </w:r>
      <w:r>
        <w:rPr>
          <w:b/>
        </w:rPr>
        <w:t xml:space="preserve"> Values above zero mean that predicting clearance increased the error. Boxes, interquartile range with median; points, compounds. The cost is positive in every class for the profile endpoints and did not differ detectably among classes (Kruskal–Wallis p = 0.48–0.81 for the profile endpoints, 0.073 for AUC</w:t>
      </w:r>
      <w:r>
        <w:rPr>
          <w:vertAlign w:val="subscript"/>
        </w:rPr>
        <w:t>0–t</w:t>
      </w:r>
      <w:r>
        <w:rPr/>
        <w:t>; Table S13). Exploratory, as in Figure S18.</w:t>
      </w:r>
    </w:p>
    <w:sectPr w:rsidR="006968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5E28B7" w14:textId="77777777" w:rsidR="00943E83" w:rsidRDefault="00943E83" w:rsidP="0010531A">
      <w:pPr>
        <w:spacing w:line="240" w:lineRule="auto"/>
      </w:pPr>
      <w:r>
        <w:separator/>
      </w:r>
    </w:p>
  </w:endnote>
  <w:endnote w:type="continuationSeparator" w:id="0">
    <w:p w14:paraId="2084619D" w14:textId="77777777" w:rsidR="00943E83" w:rsidRDefault="00943E83" w:rsidP="00105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E5356B" w14:textId="77777777" w:rsidR="00943E83" w:rsidRDefault="00943E83" w:rsidP="0010531A">
      <w:pPr>
        <w:spacing w:line="240" w:lineRule="auto"/>
      </w:pPr>
      <w:r>
        <w:separator/>
      </w:r>
    </w:p>
  </w:footnote>
  <w:footnote w:type="continuationSeparator" w:id="0">
    <w:p w14:paraId="01C25DDA" w14:textId="77777777" w:rsidR="00943E83" w:rsidRDefault="00943E83" w:rsidP="0010531A">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B8D"/>
    <w:rsid w:val="0000094F"/>
    <w:rsid w:val="000015A0"/>
    <w:rsid w:val="00002769"/>
    <w:rsid w:val="00003327"/>
    <w:rsid w:val="00003F12"/>
    <w:rsid w:val="00005C48"/>
    <w:rsid w:val="00007C56"/>
    <w:rsid w:val="00010899"/>
    <w:rsid w:val="00010D57"/>
    <w:rsid w:val="000125CD"/>
    <w:rsid w:val="00013142"/>
    <w:rsid w:val="00013910"/>
    <w:rsid w:val="000144DB"/>
    <w:rsid w:val="00014707"/>
    <w:rsid w:val="00014B87"/>
    <w:rsid w:val="00014BE2"/>
    <w:rsid w:val="00014FEB"/>
    <w:rsid w:val="0001528A"/>
    <w:rsid w:val="0001566F"/>
    <w:rsid w:val="000156E6"/>
    <w:rsid w:val="000203B2"/>
    <w:rsid w:val="00020EA6"/>
    <w:rsid w:val="00021749"/>
    <w:rsid w:val="00021C6C"/>
    <w:rsid w:val="00022560"/>
    <w:rsid w:val="00022BA6"/>
    <w:rsid w:val="00022D4E"/>
    <w:rsid w:val="000232DB"/>
    <w:rsid w:val="000248CC"/>
    <w:rsid w:val="00024B03"/>
    <w:rsid w:val="00024FD6"/>
    <w:rsid w:val="00025ED8"/>
    <w:rsid w:val="000303A7"/>
    <w:rsid w:val="000303A9"/>
    <w:rsid w:val="0003063D"/>
    <w:rsid w:val="00030EDF"/>
    <w:rsid w:val="00032104"/>
    <w:rsid w:val="000321B0"/>
    <w:rsid w:val="00035235"/>
    <w:rsid w:val="0003590E"/>
    <w:rsid w:val="0003678B"/>
    <w:rsid w:val="0003681C"/>
    <w:rsid w:val="000378A1"/>
    <w:rsid w:val="00040049"/>
    <w:rsid w:val="00040303"/>
    <w:rsid w:val="0004067A"/>
    <w:rsid w:val="00043594"/>
    <w:rsid w:val="0004479F"/>
    <w:rsid w:val="00044F65"/>
    <w:rsid w:val="0004600D"/>
    <w:rsid w:val="00046C61"/>
    <w:rsid w:val="00046C95"/>
    <w:rsid w:val="0004707D"/>
    <w:rsid w:val="00047A94"/>
    <w:rsid w:val="00047DBE"/>
    <w:rsid w:val="00051430"/>
    <w:rsid w:val="0005424C"/>
    <w:rsid w:val="00054BFF"/>
    <w:rsid w:val="00054C41"/>
    <w:rsid w:val="0005684D"/>
    <w:rsid w:val="00056F1D"/>
    <w:rsid w:val="0005744B"/>
    <w:rsid w:val="000574AA"/>
    <w:rsid w:val="000601EF"/>
    <w:rsid w:val="00060222"/>
    <w:rsid w:val="0006036F"/>
    <w:rsid w:val="00060FE8"/>
    <w:rsid w:val="00061699"/>
    <w:rsid w:val="00062DE3"/>
    <w:rsid w:val="00062F49"/>
    <w:rsid w:val="000633B1"/>
    <w:rsid w:val="00064621"/>
    <w:rsid w:val="00064D12"/>
    <w:rsid w:val="0006578D"/>
    <w:rsid w:val="00065C7B"/>
    <w:rsid w:val="000677C6"/>
    <w:rsid w:val="00067B7E"/>
    <w:rsid w:val="0007027A"/>
    <w:rsid w:val="00070A49"/>
    <w:rsid w:val="00070B86"/>
    <w:rsid w:val="00071652"/>
    <w:rsid w:val="00071663"/>
    <w:rsid w:val="00072B34"/>
    <w:rsid w:val="00073F61"/>
    <w:rsid w:val="00075C07"/>
    <w:rsid w:val="00076060"/>
    <w:rsid w:val="00076A28"/>
    <w:rsid w:val="00076BED"/>
    <w:rsid w:val="0008073C"/>
    <w:rsid w:val="00080CF9"/>
    <w:rsid w:val="00080F05"/>
    <w:rsid w:val="00081ED1"/>
    <w:rsid w:val="00081F18"/>
    <w:rsid w:val="00081F34"/>
    <w:rsid w:val="000821B4"/>
    <w:rsid w:val="00084223"/>
    <w:rsid w:val="00084D1C"/>
    <w:rsid w:val="00085A17"/>
    <w:rsid w:val="000860E1"/>
    <w:rsid w:val="00086AFC"/>
    <w:rsid w:val="00090421"/>
    <w:rsid w:val="000908DE"/>
    <w:rsid w:val="00091178"/>
    <w:rsid w:val="000913D6"/>
    <w:rsid w:val="00091A40"/>
    <w:rsid w:val="000924BA"/>
    <w:rsid w:val="00093C8B"/>
    <w:rsid w:val="000946A3"/>
    <w:rsid w:val="000964FD"/>
    <w:rsid w:val="0009678D"/>
    <w:rsid w:val="00096BE1"/>
    <w:rsid w:val="00096D0C"/>
    <w:rsid w:val="00096EC2"/>
    <w:rsid w:val="0009784A"/>
    <w:rsid w:val="00097CD2"/>
    <w:rsid w:val="000A0203"/>
    <w:rsid w:val="000A0DC2"/>
    <w:rsid w:val="000A129E"/>
    <w:rsid w:val="000A2899"/>
    <w:rsid w:val="000A31EA"/>
    <w:rsid w:val="000A37EE"/>
    <w:rsid w:val="000A446E"/>
    <w:rsid w:val="000A472C"/>
    <w:rsid w:val="000A4C65"/>
    <w:rsid w:val="000A552C"/>
    <w:rsid w:val="000A57FE"/>
    <w:rsid w:val="000A6821"/>
    <w:rsid w:val="000A74AB"/>
    <w:rsid w:val="000A78D6"/>
    <w:rsid w:val="000A7D40"/>
    <w:rsid w:val="000A7DF0"/>
    <w:rsid w:val="000B1858"/>
    <w:rsid w:val="000B2B0B"/>
    <w:rsid w:val="000B336C"/>
    <w:rsid w:val="000B39E2"/>
    <w:rsid w:val="000B3A46"/>
    <w:rsid w:val="000B3CC5"/>
    <w:rsid w:val="000B4576"/>
    <w:rsid w:val="000B45B8"/>
    <w:rsid w:val="000B4D5F"/>
    <w:rsid w:val="000B5995"/>
    <w:rsid w:val="000B6349"/>
    <w:rsid w:val="000C0832"/>
    <w:rsid w:val="000C2960"/>
    <w:rsid w:val="000C413A"/>
    <w:rsid w:val="000C510F"/>
    <w:rsid w:val="000C5730"/>
    <w:rsid w:val="000C69CC"/>
    <w:rsid w:val="000D0154"/>
    <w:rsid w:val="000D0FD1"/>
    <w:rsid w:val="000D124C"/>
    <w:rsid w:val="000D216C"/>
    <w:rsid w:val="000D2D62"/>
    <w:rsid w:val="000D3606"/>
    <w:rsid w:val="000D37B4"/>
    <w:rsid w:val="000D3953"/>
    <w:rsid w:val="000D3E70"/>
    <w:rsid w:val="000D47E2"/>
    <w:rsid w:val="000D4F06"/>
    <w:rsid w:val="000D5211"/>
    <w:rsid w:val="000D57C4"/>
    <w:rsid w:val="000D5BC4"/>
    <w:rsid w:val="000D60D6"/>
    <w:rsid w:val="000D63B4"/>
    <w:rsid w:val="000D7C03"/>
    <w:rsid w:val="000D7FF2"/>
    <w:rsid w:val="000E047C"/>
    <w:rsid w:val="000E111E"/>
    <w:rsid w:val="000E172D"/>
    <w:rsid w:val="000E1E87"/>
    <w:rsid w:val="000E2C06"/>
    <w:rsid w:val="000E2EE5"/>
    <w:rsid w:val="000E4431"/>
    <w:rsid w:val="000E49C8"/>
    <w:rsid w:val="000E4A84"/>
    <w:rsid w:val="000E58C5"/>
    <w:rsid w:val="000E6407"/>
    <w:rsid w:val="000E754E"/>
    <w:rsid w:val="000E7691"/>
    <w:rsid w:val="000F00B4"/>
    <w:rsid w:val="000F00F2"/>
    <w:rsid w:val="000F081F"/>
    <w:rsid w:val="000F19C2"/>
    <w:rsid w:val="000F25E4"/>
    <w:rsid w:val="000F35D5"/>
    <w:rsid w:val="000F37FB"/>
    <w:rsid w:val="000F57CC"/>
    <w:rsid w:val="000F63BA"/>
    <w:rsid w:val="000F680A"/>
    <w:rsid w:val="000F6F09"/>
    <w:rsid w:val="000F7A81"/>
    <w:rsid w:val="00101E59"/>
    <w:rsid w:val="00102674"/>
    <w:rsid w:val="001027F8"/>
    <w:rsid w:val="00102EC2"/>
    <w:rsid w:val="00104041"/>
    <w:rsid w:val="001042B5"/>
    <w:rsid w:val="0010531A"/>
    <w:rsid w:val="00106759"/>
    <w:rsid w:val="0010710E"/>
    <w:rsid w:val="00107C48"/>
    <w:rsid w:val="00110122"/>
    <w:rsid w:val="00110F72"/>
    <w:rsid w:val="00111446"/>
    <w:rsid w:val="00111683"/>
    <w:rsid w:val="001128ED"/>
    <w:rsid w:val="00112F08"/>
    <w:rsid w:val="00113B7F"/>
    <w:rsid w:val="0011433F"/>
    <w:rsid w:val="00115202"/>
    <w:rsid w:val="00115779"/>
    <w:rsid w:val="001167AE"/>
    <w:rsid w:val="00117969"/>
    <w:rsid w:val="00117E31"/>
    <w:rsid w:val="00120242"/>
    <w:rsid w:val="0012031D"/>
    <w:rsid w:val="001209DF"/>
    <w:rsid w:val="00120ADA"/>
    <w:rsid w:val="00120F40"/>
    <w:rsid w:val="00121117"/>
    <w:rsid w:val="00121145"/>
    <w:rsid w:val="001211DC"/>
    <w:rsid w:val="00121EDD"/>
    <w:rsid w:val="00121F9A"/>
    <w:rsid w:val="00122930"/>
    <w:rsid w:val="00122F41"/>
    <w:rsid w:val="001233AD"/>
    <w:rsid w:val="001238C3"/>
    <w:rsid w:val="001251ED"/>
    <w:rsid w:val="00126441"/>
    <w:rsid w:val="00126B77"/>
    <w:rsid w:val="00126C0B"/>
    <w:rsid w:val="00130B05"/>
    <w:rsid w:val="001326FF"/>
    <w:rsid w:val="0013314D"/>
    <w:rsid w:val="00135555"/>
    <w:rsid w:val="001355B7"/>
    <w:rsid w:val="0013572E"/>
    <w:rsid w:val="00135C5A"/>
    <w:rsid w:val="00135F12"/>
    <w:rsid w:val="00136BAC"/>
    <w:rsid w:val="001403EB"/>
    <w:rsid w:val="00140C02"/>
    <w:rsid w:val="00140DBF"/>
    <w:rsid w:val="001417AC"/>
    <w:rsid w:val="001423EF"/>
    <w:rsid w:val="0014421B"/>
    <w:rsid w:val="001445E4"/>
    <w:rsid w:val="0014543B"/>
    <w:rsid w:val="00146BD3"/>
    <w:rsid w:val="001503BE"/>
    <w:rsid w:val="00150CAD"/>
    <w:rsid w:val="001536E0"/>
    <w:rsid w:val="00153B90"/>
    <w:rsid w:val="0015467F"/>
    <w:rsid w:val="001555F8"/>
    <w:rsid w:val="0015754E"/>
    <w:rsid w:val="00160FF0"/>
    <w:rsid w:val="0016194C"/>
    <w:rsid w:val="00161CB3"/>
    <w:rsid w:val="00162FE6"/>
    <w:rsid w:val="00163179"/>
    <w:rsid w:val="00163C90"/>
    <w:rsid w:val="00164923"/>
    <w:rsid w:val="0016555D"/>
    <w:rsid w:val="0017146F"/>
    <w:rsid w:val="00172243"/>
    <w:rsid w:val="001724C5"/>
    <w:rsid w:val="0017274F"/>
    <w:rsid w:val="00172C48"/>
    <w:rsid w:val="00172D7E"/>
    <w:rsid w:val="001734E0"/>
    <w:rsid w:val="00174D40"/>
    <w:rsid w:val="00174E53"/>
    <w:rsid w:val="00175E34"/>
    <w:rsid w:val="001760CC"/>
    <w:rsid w:val="00176B4E"/>
    <w:rsid w:val="00176BDC"/>
    <w:rsid w:val="0017737A"/>
    <w:rsid w:val="001775DF"/>
    <w:rsid w:val="00177AB8"/>
    <w:rsid w:val="00180395"/>
    <w:rsid w:val="00180CE1"/>
    <w:rsid w:val="00180F03"/>
    <w:rsid w:val="001819BA"/>
    <w:rsid w:val="00182EC6"/>
    <w:rsid w:val="00184CA1"/>
    <w:rsid w:val="00186236"/>
    <w:rsid w:val="001873BE"/>
    <w:rsid w:val="00187E7B"/>
    <w:rsid w:val="00187ECC"/>
    <w:rsid w:val="00187FA1"/>
    <w:rsid w:val="001906CA"/>
    <w:rsid w:val="00190C94"/>
    <w:rsid w:val="00191514"/>
    <w:rsid w:val="00191A9E"/>
    <w:rsid w:val="001929AD"/>
    <w:rsid w:val="00192F8D"/>
    <w:rsid w:val="00193247"/>
    <w:rsid w:val="001933FD"/>
    <w:rsid w:val="00193413"/>
    <w:rsid w:val="00193642"/>
    <w:rsid w:val="00193693"/>
    <w:rsid w:val="00193723"/>
    <w:rsid w:val="001937D5"/>
    <w:rsid w:val="001954D5"/>
    <w:rsid w:val="001A0056"/>
    <w:rsid w:val="001A028B"/>
    <w:rsid w:val="001A07E1"/>
    <w:rsid w:val="001A0812"/>
    <w:rsid w:val="001A0D4B"/>
    <w:rsid w:val="001A0E17"/>
    <w:rsid w:val="001A20A6"/>
    <w:rsid w:val="001A232C"/>
    <w:rsid w:val="001A2EE6"/>
    <w:rsid w:val="001A58F4"/>
    <w:rsid w:val="001A6060"/>
    <w:rsid w:val="001B0133"/>
    <w:rsid w:val="001B0353"/>
    <w:rsid w:val="001B07CA"/>
    <w:rsid w:val="001B0907"/>
    <w:rsid w:val="001B1C28"/>
    <w:rsid w:val="001B4777"/>
    <w:rsid w:val="001B4DE7"/>
    <w:rsid w:val="001B5FF0"/>
    <w:rsid w:val="001B7447"/>
    <w:rsid w:val="001B79F1"/>
    <w:rsid w:val="001C1B49"/>
    <w:rsid w:val="001C304B"/>
    <w:rsid w:val="001C4A07"/>
    <w:rsid w:val="001C5289"/>
    <w:rsid w:val="001C540B"/>
    <w:rsid w:val="001C5BBA"/>
    <w:rsid w:val="001C5E5C"/>
    <w:rsid w:val="001C6A2C"/>
    <w:rsid w:val="001C7A69"/>
    <w:rsid w:val="001C7DA3"/>
    <w:rsid w:val="001D0680"/>
    <w:rsid w:val="001D0701"/>
    <w:rsid w:val="001D0ED0"/>
    <w:rsid w:val="001D139F"/>
    <w:rsid w:val="001D2667"/>
    <w:rsid w:val="001D37D9"/>
    <w:rsid w:val="001D4023"/>
    <w:rsid w:val="001D423E"/>
    <w:rsid w:val="001D473A"/>
    <w:rsid w:val="001D58F5"/>
    <w:rsid w:val="001D5976"/>
    <w:rsid w:val="001D5F4B"/>
    <w:rsid w:val="001D7A41"/>
    <w:rsid w:val="001D7D30"/>
    <w:rsid w:val="001E0DC9"/>
    <w:rsid w:val="001E11A1"/>
    <w:rsid w:val="001E2913"/>
    <w:rsid w:val="001E30AA"/>
    <w:rsid w:val="001E6CE3"/>
    <w:rsid w:val="001F035F"/>
    <w:rsid w:val="001F0F3E"/>
    <w:rsid w:val="001F12A8"/>
    <w:rsid w:val="001F194E"/>
    <w:rsid w:val="001F253D"/>
    <w:rsid w:val="001F25BD"/>
    <w:rsid w:val="001F2BEE"/>
    <w:rsid w:val="001F33C1"/>
    <w:rsid w:val="001F3584"/>
    <w:rsid w:val="001F3A66"/>
    <w:rsid w:val="001F3A81"/>
    <w:rsid w:val="001F3C34"/>
    <w:rsid w:val="001F49C8"/>
    <w:rsid w:val="001F4B72"/>
    <w:rsid w:val="001F4C1E"/>
    <w:rsid w:val="001F4EA9"/>
    <w:rsid w:val="001F5A93"/>
    <w:rsid w:val="001F6B6E"/>
    <w:rsid w:val="001F73F4"/>
    <w:rsid w:val="0020098C"/>
    <w:rsid w:val="00200D15"/>
    <w:rsid w:val="00200D3E"/>
    <w:rsid w:val="00202A60"/>
    <w:rsid w:val="00202EE2"/>
    <w:rsid w:val="0020368A"/>
    <w:rsid w:val="00203E5B"/>
    <w:rsid w:val="0020713E"/>
    <w:rsid w:val="00207869"/>
    <w:rsid w:val="002106D6"/>
    <w:rsid w:val="00210C13"/>
    <w:rsid w:val="00210D1E"/>
    <w:rsid w:val="00212811"/>
    <w:rsid w:val="00212842"/>
    <w:rsid w:val="00213E5D"/>
    <w:rsid w:val="0021449C"/>
    <w:rsid w:val="00214F97"/>
    <w:rsid w:val="00215887"/>
    <w:rsid w:val="0021692C"/>
    <w:rsid w:val="00216DCF"/>
    <w:rsid w:val="00217C34"/>
    <w:rsid w:val="0022009A"/>
    <w:rsid w:val="00221016"/>
    <w:rsid w:val="002229BD"/>
    <w:rsid w:val="00222A8D"/>
    <w:rsid w:val="00222D5F"/>
    <w:rsid w:val="00223F45"/>
    <w:rsid w:val="00225049"/>
    <w:rsid w:val="0022509C"/>
    <w:rsid w:val="0022537A"/>
    <w:rsid w:val="002266AD"/>
    <w:rsid w:val="0022679F"/>
    <w:rsid w:val="00226886"/>
    <w:rsid w:val="002270E5"/>
    <w:rsid w:val="002306A7"/>
    <w:rsid w:val="00231525"/>
    <w:rsid w:val="002336B3"/>
    <w:rsid w:val="00233FE3"/>
    <w:rsid w:val="002341B4"/>
    <w:rsid w:val="00234FB0"/>
    <w:rsid w:val="00235AC1"/>
    <w:rsid w:val="00235C90"/>
    <w:rsid w:val="0023659B"/>
    <w:rsid w:val="0023698B"/>
    <w:rsid w:val="00236C6D"/>
    <w:rsid w:val="00236DEF"/>
    <w:rsid w:val="00237714"/>
    <w:rsid w:val="00240F5D"/>
    <w:rsid w:val="00241290"/>
    <w:rsid w:val="0024231A"/>
    <w:rsid w:val="00245400"/>
    <w:rsid w:val="00245AAD"/>
    <w:rsid w:val="00245E51"/>
    <w:rsid w:val="002462CF"/>
    <w:rsid w:val="002467C7"/>
    <w:rsid w:val="002469F8"/>
    <w:rsid w:val="00246C7F"/>
    <w:rsid w:val="00250311"/>
    <w:rsid w:val="002505ED"/>
    <w:rsid w:val="00250E2F"/>
    <w:rsid w:val="00252398"/>
    <w:rsid w:val="00252530"/>
    <w:rsid w:val="00253ECD"/>
    <w:rsid w:val="00255226"/>
    <w:rsid w:val="00255558"/>
    <w:rsid w:val="002558EA"/>
    <w:rsid w:val="00255AB7"/>
    <w:rsid w:val="00255EBF"/>
    <w:rsid w:val="0025630F"/>
    <w:rsid w:val="002600A3"/>
    <w:rsid w:val="002607BF"/>
    <w:rsid w:val="00260B3C"/>
    <w:rsid w:val="00261266"/>
    <w:rsid w:val="00265BA5"/>
    <w:rsid w:val="00265D13"/>
    <w:rsid w:val="0026666D"/>
    <w:rsid w:val="00266919"/>
    <w:rsid w:val="00266E10"/>
    <w:rsid w:val="00267466"/>
    <w:rsid w:val="00267F98"/>
    <w:rsid w:val="00271E27"/>
    <w:rsid w:val="00274F45"/>
    <w:rsid w:val="0027595C"/>
    <w:rsid w:val="00275F04"/>
    <w:rsid w:val="002761A9"/>
    <w:rsid w:val="00277513"/>
    <w:rsid w:val="00280B85"/>
    <w:rsid w:val="00281743"/>
    <w:rsid w:val="00281FCD"/>
    <w:rsid w:val="002824C6"/>
    <w:rsid w:val="002825DA"/>
    <w:rsid w:val="0028316F"/>
    <w:rsid w:val="00284C51"/>
    <w:rsid w:val="00286740"/>
    <w:rsid w:val="002874B2"/>
    <w:rsid w:val="0029053D"/>
    <w:rsid w:val="002905FF"/>
    <w:rsid w:val="00290729"/>
    <w:rsid w:val="0029204C"/>
    <w:rsid w:val="002920CF"/>
    <w:rsid w:val="00293048"/>
    <w:rsid w:val="00293C36"/>
    <w:rsid w:val="0029425B"/>
    <w:rsid w:val="00294B05"/>
    <w:rsid w:val="0029570C"/>
    <w:rsid w:val="002979CA"/>
    <w:rsid w:val="002A013A"/>
    <w:rsid w:val="002A218D"/>
    <w:rsid w:val="002A2332"/>
    <w:rsid w:val="002A25CE"/>
    <w:rsid w:val="002A278E"/>
    <w:rsid w:val="002A38F2"/>
    <w:rsid w:val="002A4092"/>
    <w:rsid w:val="002A6855"/>
    <w:rsid w:val="002A77BC"/>
    <w:rsid w:val="002B0747"/>
    <w:rsid w:val="002B07B6"/>
    <w:rsid w:val="002B0887"/>
    <w:rsid w:val="002B36E9"/>
    <w:rsid w:val="002B3827"/>
    <w:rsid w:val="002B5FF5"/>
    <w:rsid w:val="002B690D"/>
    <w:rsid w:val="002B6B1A"/>
    <w:rsid w:val="002B7045"/>
    <w:rsid w:val="002C1761"/>
    <w:rsid w:val="002C1E07"/>
    <w:rsid w:val="002C2035"/>
    <w:rsid w:val="002C2044"/>
    <w:rsid w:val="002C2CD6"/>
    <w:rsid w:val="002C445B"/>
    <w:rsid w:val="002C60AD"/>
    <w:rsid w:val="002C6E5C"/>
    <w:rsid w:val="002C740A"/>
    <w:rsid w:val="002C7438"/>
    <w:rsid w:val="002C79C0"/>
    <w:rsid w:val="002C7A25"/>
    <w:rsid w:val="002D054B"/>
    <w:rsid w:val="002D11F0"/>
    <w:rsid w:val="002D173E"/>
    <w:rsid w:val="002D1B4F"/>
    <w:rsid w:val="002D246F"/>
    <w:rsid w:val="002D275F"/>
    <w:rsid w:val="002D29B6"/>
    <w:rsid w:val="002D3D3B"/>
    <w:rsid w:val="002D4A1A"/>
    <w:rsid w:val="002D4DF1"/>
    <w:rsid w:val="002D579D"/>
    <w:rsid w:val="002D5E51"/>
    <w:rsid w:val="002D70C9"/>
    <w:rsid w:val="002D7678"/>
    <w:rsid w:val="002D7B26"/>
    <w:rsid w:val="002D7F11"/>
    <w:rsid w:val="002D7F46"/>
    <w:rsid w:val="002E000D"/>
    <w:rsid w:val="002E12BE"/>
    <w:rsid w:val="002E1560"/>
    <w:rsid w:val="002E1AED"/>
    <w:rsid w:val="002E2521"/>
    <w:rsid w:val="002E2F92"/>
    <w:rsid w:val="002E3498"/>
    <w:rsid w:val="002E3668"/>
    <w:rsid w:val="002E4BD1"/>
    <w:rsid w:val="002E4DA1"/>
    <w:rsid w:val="002E569A"/>
    <w:rsid w:val="002E6292"/>
    <w:rsid w:val="002E66D0"/>
    <w:rsid w:val="002E6847"/>
    <w:rsid w:val="002E6998"/>
    <w:rsid w:val="002E6F70"/>
    <w:rsid w:val="002E7928"/>
    <w:rsid w:val="002F0E6E"/>
    <w:rsid w:val="002F14B0"/>
    <w:rsid w:val="002F188A"/>
    <w:rsid w:val="002F1EC0"/>
    <w:rsid w:val="002F235A"/>
    <w:rsid w:val="002F336F"/>
    <w:rsid w:val="002F3CA1"/>
    <w:rsid w:val="002F3CA4"/>
    <w:rsid w:val="002F4665"/>
    <w:rsid w:val="002F46F4"/>
    <w:rsid w:val="002F476E"/>
    <w:rsid w:val="002F624F"/>
    <w:rsid w:val="002F643C"/>
    <w:rsid w:val="002F68D1"/>
    <w:rsid w:val="002F6FB5"/>
    <w:rsid w:val="002F7ACA"/>
    <w:rsid w:val="003000E8"/>
    <w:rsid w:val="00300634"/>
    <w:rsid w:val="00301136"/>
    <w:rsid w:val="00301EA9"/>
    <w:rsid w:val="00302100"/>
    <w:rsid w:val="00302D45"/>
    <w:rsid w:val="003036F8"/>
    <w:rsid w:val="0030420B"/>
    <w:rsid w:val="00304226"/>
    <w:rsid w:val="00305764"/>
    <w:rsid w:val="003065F1"/>
    <w:rsid w:val="00306706"/>
    <w:rsid w:val="00307F6C"/>
    <w:rsid w:val="00311F43"/>
    <w:rsid w:val="003129CA"/>
    <w:rsid w:val="00312B17"/>
    <w:rsid w:val="00313CB5"/>
    <w:rsid w:val="00314044"/>
    <w:rsid w:val="00314191"/>
    <w:rsid w:val="00314448"/>
    <w:rsid w:val="00314E8E"/>
    <w:rsid w:val="00315617"/>
    <w:rsid w:val="00315B8B"/>
    <w:rsid w:val="00315C30"/>
    <w:rsid w:val="00315D6B"/>
    <w:rsid w:val="00315FD0"/>
    <w:rsid w:val="003163F7"/>
    <w:rsid w:val="00316913"/>
    <w:rsid w:val="00320D21"/>
    <w:rsid w:val="00321359"/>
    <w:rsid w:val="00321D99"/>
    <w:rsid w:val="0032274D"/>
    <w:rsid w:val="00323524"/>
    <w:rsid w:val="00323550"/>
    <w:rsid w:val="00324195"/>
    <w:rsid w:val="00324CCB"/>
    <w:rsid w:val="00325378"/>
    <w:rsid w:val="00325388"/>
    <w:rsid w:val="00325992"/>
    <w:rsid w:val="003276BD"/>
    <w:rsid w:val="003313A3"/>
    <w:rsid w:val="003314CB"/>
    <w:rsid w:val="003319A6"/>
    <w:rsid w:val="00334AA9"/>
    <w:rsid w:val="0033659A"/>
    <w:rsid w:val="00336EE5"/>
    <w:rsid w:val="0034108A"/>
    <w:rsid w:val="0034278A"/>
    <w:rsid w:val="00342D3F"/>
    <w:rsid w:val="00342EBC"/>
    <w:rsid w:val="003439ED"/>
    <w:rsid w:val="00343C57"/>
    <w:rsid w:val="00343C66"/>
    <w:rsid w:val="003447EA"/>
    <w:rsid w:val="00344F00"/>
    <w:rsid w:val="00345216"/>
    <w:rsid w:val="0034588C"/>
    <w:rsid w:val="003460A6"/>
    <w:rsid w:val="00346C8B"/>
    <w:rsid w:val="00346F1A"/>
    <w:rsid w:val="00347564"/>
    <w:rsid w:val="003476C3"/>
    <w:rsid w:val="00347B39"/>
    <w:rsid w:val="003502C1"/>
    <w:rsid w:val="00350549"/>
    <w:rsid w:val="00350D25"/>
    <w:rsid w:val="003519F3"/>
    <w:rsid w:val="003524FE"/>
    <w:rsid w:val="00352984"/>
    <w:rsid w:val="00352992"/>
    <w:rsid w:val="003529DA"/>
    <w:rsid w:val="00355643"/>
    <w:rsid w:val="0035603F"/>
    <w:rsid w:val="003562E9"/>
    <w:rsid w:val="0035765A"/>
    <w:rsid w:val="00360E85"/>
    <w:rsid w:val="00361C1B"/>
    <w:rsid w:val="00361D78"/>
    <w:rsid w:val="00362B67"/>
    <w:rsid w:val="003639DE"/>
    <w:rsid w:val="003657DB"/>
    <w:rsid w:val="00365E16"/>
    <w:rsid w:val="003669DF"/>
    <w:rsid w:val="00367B73"/>
    <w:rsid w:val="0037003A"/>
    <w:rsid w:val="00370074"/>
    <w:rsid w:val="003701FF"/>
    <w:rsid w:val="0037530C"/>
    <w:rsid w:val="00376186"/>
    <w:rsid w:val="00376E0A"/>
    <w:rsid w:val="00376EF2"/>
    <w:rsid w:val="00377695"/>
    <w:rsid w:val="00381551"/>
    <w:rsid w:val="00381841"/>
    <w:rsid w:val="003824E8"/>
    <w:rsid w:val="00384B96"/>
    <w:rsid w:val="00385848"/>
    <w:rsid w:val="00385C66"/>
    <w:rsid w:val="0038642D"/>
    <w:rsid w:val="003864B1"/>
    <w:rsid w:val="00387E37"/>
    <w:rsid w:val="00387FED"/>
    <w:rsid w:val="0039069F"/>
    <w:rsid w:val="003909D3"/>
    <w:rsid w:val="003914DA"/>
    <w:rsid w:val="00395FC8"/>
    <w:rsid w:val="0039611D"/>
    <w:rsid w:val="003964E3"/>
    <w:rsid w:val="0039653F"/>
    <w:rsid w:val="00396C4A"/>
    <w:rsid w:val="00396C7F"/>
    <w:rsid w:val="00397B62"/>
    <w:rsid w:val="003A045F"/>
    <w:rsid w:val="003A1BF7"/>
    <w:rsid w:val="003A2F0F"/>
    <w:rsid w:val="003A35E1"/>
    <w:rsid w:val="003A44F9"/>
    <w:rsid w:val="003A52D6"/>
    <w:rsid w:val="003A55E4"/>
    <w:rsid w:val="003A5D4E"/>
    <w:rsid w:val="003A6379"/>
    <w:rsid w:val="003A639A"/>
    <w:rsid w:val="003A6EE2"/>
    <w:rsid w:val="003A7F7D"/>
    <w:rsid w:val="003B094F"/>
    <w:rsid w:val="003B1401"/>
    <w:rsid w:val="003B2BB8"/>
    <w:rsid w:val="003B2E29"/>
    <w:rsid w:val="003B4823"/>
    <w:rsid w:val="003B4F62"/>
    <w:rsid w:val="003B52D4"/>
    <w:rsid w:val="003B54FA"/>
    <w:rsid w:val="003B5A5E"/>
    <w:rsid w:val="003B63A4"/>
    <w:rsid w:val="003B679D"/>
    <w:rsid w:val="003B68E4"/>
    <w:rsid w:val="003B73F8"/>
    <w:rsid w:val="003B762D"/>
    <w:rsid w:val="003C0021"/>
    <w:rsid w:val="003C00AF"/>
    <w:rsid w:val="003C0E1C"/>
    <w:rsid w:val="003C1F69"/>
    <w:rsid w:val="003C2AF2"/>
    <w:rsid w:val="003C523D"/>
    <w:rsid w:val="003C55BE"/>
    <w:rsid w:val="003C7430"/>
    <w:rsid w:val="003D22B2"/>
    <w:rsid w:val="003D259D"/>
    <w:rsid w:val="003D297B"/>
    <w:rsid w:val="003D2FD9"/>
    <w:rsid w:val="003D31C7"/>
    <w:rsid w:val="003D3EDA"/>
    <w:rsid w:val="003D4684"/>
    <w:rsid w:val="003D54B2"/>
    <w:rsid w:val="003D5A8A"/>
    <w:rsid w:val="003D6411"/>
    <w:rsid w:val="003D653C"/>
    <w:rsid w:val="003D66D9"/>
    <w:rsid w:val="003D720E"/>
    <w:rsid w:val="003D7468"/>
    <w:rsid w:val="003D7889"/>
    <w:rsid w:val="003E01AE"/>
    <w:rsid w:val="003E023A"/>
    <w:rsid w:val="003E0E47"/>
    <w:rsid w:val="003E3136"/>
    <w:rsid w:val="003E3185"/>
    <w:rsid w:val="003E32DE"/>
    <w:rsid w:val="003E3703"/>
    <w:rsid w:val="003E3756"/>
    <w:rsid w:val="003E4FD3"/>
    <w:rsid w:val="003E57CA"/>
    <w:rsid w:val="003E638A"/>
    <w:rsid w:val="003E6BFE"/>
    <w:rsid w:val="003F0720"/>
    <w:rsid w:val="003F0DE9"/>
    <w:rsid w:val="003F1147"/>
    <w:rsid w:val="003F17B8"/>
    <w:rsid w:val="003F253E"/>
    <w:rsid w:val="003F25CC"/>
    <w:rsid w:val="003F2C32"/>
    <w:rsid w:val="003F3BC1"/>
    <w:rsid w:val="003F4329"/>
    <w:rsid w:val="003F46C9"/>
    <w:rsid w:val="003F46D2"/>
    <w:rsid w:val="003F5969"/>
    <w:rsid w:val="003F6545"/>
    <w:rsid w:val="003F6BC2"/>
    <w:rsid w:val="003F6E2A"/>
    <w:rsid w:val="003F7CA8"/>
    <w:rsid w:val="00400066"/>
    <w:rsid w:val="00400258"/>
    <w:rsid w:val="00400796"/>
    <w:rsid w:val="0040086B"/>
    <w:rsid w:val="004028C2"/>
    <w:rsid w:val="00402F7A"/>
    <w:rsid w:val="004032B8"/>
    <w:rsid w:val="00403746"/>
    <w:rsid w:val="0040413A"/>
    <w:rsid w:val="004048EC"/>
    <w:rsid w:val="00404C48"/>
    <w:rsid w:val="00405AE0"/>
    <w:rsid w:val="004067EA"/>
    <w:rsid w:val="004077FE"/>
    <w:rsid w:val="00410606"/>
    <w:rsid w:val="00411CE0"/>
    <w:rsid w:val="00411EF4"/>
    <w:rsid w:val="00413380"/>
    <w:rsid w:val="00413462"/>
    <w:rsid w:val="0041372F"/>
    <w:rsid w:val="00413937"/>
    <w:rsid w:val="00414FB6"/>
    <w:rsid w:val="004162F7"/>
    <w:rsid w:val="00416824"/>
    <w:rsid w:val="004168CD"/>
    <w:rsid w:val="00416D0B"/>
    <w:rsid w:val="00421295"/>
    <w:rsid w:val="0042171D"/>
    <w:rsid w:val="00424034"/>
    <w:rsid w:val="00424048"/>
    <w:rsid w:val="004240E8"/>
    <w:rsid w:val="004243C6"/>
    <w:rsid w:val="00425C02"/>
    <w:rsid w:val="00425CC2"/>
    <w:rsid w:val="00426185"/>
    <w:rsid w:val="004269A3"/>
    <w:rsid w:val="004305C5"/>
    <w:rsid w:val="00430775"/>
    <w:rsid w:val="00434DC1"/>
    <w:rsid w:val="00434E54"/>
    <w:rsid w:val="0043501D"/>
    <w:rsid w:val="00435523"/>
    <w:rsid w:val="00435C2B"/>
    <w:rsid w:val="00436139"/>
    <w:rsid w:val="00436193"/>
    <w:rsid w:val="00436981"/>
    <w:rsid w:val="00436B24"/>
    <w:rsid w:val="00436BAD"/>
    <w:rsid w:val="00436FDD"/>
    <w:rsid w:val="00440CD7"/>
    <w:rsid w:val="0044136D"/>
    <w:rsid w:val="0044244A"/>
    <w:rsid w:val="00443446"/>
    <w:rsid w:val="0044385D"/>
    <w:rsid w:val="00444BCE"/>
    <w:rsid w:val="00444CD9"/>
    <w:rsid w:val="0044571B"/>
    <w:rsid w:val="00445E5B"/>
    <w:rsid w:val="00446269"/>
    <w:rsid w:val="00446456"/>
    <w:rsid w:val="00446470"/>
    <w:rsid w:val="00446C3C"/>
    <w:rsid w:val="00446E1A"/>
    <w:rsid w:val="00447FE5"/>
    <w:rsid w:val="004513FD"/>
    <w:rsid w:val="00451644"/>
    <w:rsid w:val="00451A5B"/>
    <w:rsid w:val="00451C14"/>
    <w:rsid w:val="00451C55"/>
    <w:rsid w:val="0045223C"/>
    <w:rsid w:val="00453808"/>
    <w:rsid w:val="00454D6E"/>
    <w:rsid w:val="00455098"/>
    <w:rsid w:val="00455E0B"/>
    <w:rsid w:val="00456450"/>
    <w:rsid w:val="00456649"/>
    <w:rsid w:val="004572A0"/>
    <w:rsid w:val="004575BC"/>
    <w:rsid w:val="00457A19"/>
    <w:rsid w:val="00457BDD"/>
    <w:rsid w:val="00457F29"/>
    <w:rsid w:val="00460B51"/>
    <w:rsid w:val="00461D4D"/>
    <w:rsid w:val="00470918"/>
    <w:rsid w:val="004724AA"/>
    <w:rsid w:val="00473774"/>
    <w:rsid w:val="0047386E"/>
    <w:rsid w:val="00473F57"/>
    <w:rsid w:val="004745A6"/>
    <w:rsid w:val="00474D63"/>
    <w:rsid w:val="00474FC5"/>
    <w:rsid w:val="004751B2"/>
    <w:rsid w:val="00475329"/>
    <w:rsid w:val="00475E3D"/>
    <w:rsid w:val="00477B77"/>
    <w:rsid w:val="00477E02"/>
    <w:rsid w:val="0048015E"/>
    <w:rsid w:val="00480629"/>
    <w:rsid w:val="004817AC"/>
    <w:rsid w:val="00482A24"/>
    <w:rsid w:val="00484506"/>
    <w:rsid w:val="004847CB"/>
    <w:rsid w:val="00484BB0"/>
    <w:rsid w:val="00485C5A"/>
    <w:rsid w:val="00485D4B"/>
    <w:rsid w:val="00486431"/>
    <w:rsid w:val="00486876"/>
    <w:rsid w:val="00490F4A"/>
    <w:rsid w:val="00491CE4"/>
    <w:rsid w:val="0049333C"/>
    <w:rsid w:val="00494D5F"/>
    <w:rsid w:val="00495910"/>
    <w:rsid w:val="00495F09"/>
    <w:rsid w:val="0049661A"/>
    <w:rsid w:val="004A004E"/>
    <w:rsid w:val="004A0321"/>
    <w:rsid w:val="004A03FC"/>
    <w:rsid w:val="004A0D7F"/>
    <w:rsid w:val="004A1A1E"/>
    <w:rsid w:val="004A28A9"/>
    <w:rsid w:val="004A2B56"/>
    <w:rsid w:val="004A36A5"/>
    <w:rsid w:val="004A48F7"/>
    <w:rsid w:val="004A4C71"/>
    <w:rsid w:val="004A5B02"/>
    <w:rsid w:val="004A5BA8"/>
    <w:rsid w:val="004A65A2"/>
    <w:rsid w:val="004A6827"/>
    <w:rsid w:val="004A6BAA"/>
    <w:rsid w:val="004A7E76"/>
    <w:rsid w:val="004A7F2D"/>
    <w:rsid w:val="004B039A"/>
    <w:rsid w:val="004B07FF"/>
    <w:rsid w:val="004B0B84"/>
    <w:rsid w:val="004B2EE8"/>
    <w:rsid w:val="004B342F"/>
    <w:rsid w:val="004B385C"/>
    <w:rsid w:val="004B3CEA"/>
    <w:rsid w:val="004B42AB"/>
    <w:rsid w:val="004B518D"/>
    <w:rsid w:val="004B5A95"/>
    <w:rsid w:val="004B5B4C"/>
    <w:rsid w:val="004B5C5E"/>
    <w:rsid w:val="004B621F"/>
    <w:rsid w:val="004B6CAC"/>
    <w:rsid w:val="004B7337"/>
    <w:rsid w:val="004B7EC4"/>
    <w:rsid w:val="004C0455"/>
    <w:rsid w:val="004C085D"/>
    <w:rsid w:val="004C0E43"/>
    <w:rsid w:val="004C315A"/>
    <w:rsid w:val="004C31B4"/>
    <w:rsid w:val="004C3C4B"/>
    <w:rsid w:val="004C4C2E"/>
    <w:rsid w:val="004C4CB3"/>
    <w:rsid w:val="004C536C"/>
    <w:rsid w:val="004C5BF0"/>
    <w:rsid w:val="004C5F58"/>
    <w:rsid w:val="004C73A9"/>
    <w:rsid w:val="004D0227"/>
    <w:rsid w:val="004D0307"/>
    <w:rsid w:val="004D2AB4"/>
    <w:rsid w:val="004D3339"/>
    <w:rsid w:val="004D4888"/>
    <w:rsid w:val="004D59CE"/>
    <w:rsid w:val="004D6543"/>
    <w:rsid w:val="004D6D24"/>
    <w:rsid w:val="004D76ED"/>
    <w:rsid w:val="004D7DC3"/>
    <w:rsid w:val="004E102E"/>
    <w:rsid w:val="004E158A"/>
    <w:rsid w:val="004E1ECD"/>
    <w:rsid w:val="004E1F5E"/>
    <w:rsid w:val="004E27EF"/>
    <w:rsid w:val="004E3915"/>
    <w:rsid w:val="004E456F"/>
    <w:rsid w:val="004E4C56"/>
    <w:rsid w:val="004E5712"/>
    <w:rsid w:val="004E620C"/>
    <w:rsid w:val="004E6906"/>
    <w:rsid w:val="004E69D3"/>
    <w:rsid w:val="004E76D8"/>
    <w:rsid w:val="004E7D1D"/>
    <w:rsid w:val="004F0149"/>
    <w:rsid w:val="004F1307"/>
    <w:rsid w:val="004F311B"/>
    <w:rsid w:val="004F324E"/>
    <w:rsid w:val="004F341C"/>
    <w:rsid w:val="004F3516"/>
    <w:rsid w:val="004F5221"/>
    <w:rsid w:val="004F761C"/>
    <w:rsid w:val="004F79F2"/>
    <w:rsid w:val="005008C8"/>
    <w:rsid w:val="00500BC0"/>
    <w:rsid w:val="00500CB3"/>
    <w:rsid w:val="00502071"/>
    <w:rsid w:val="00502172"/>
    <w:rsid w:val="00502574"/>
    <w:rsid w:val="00503BF4"/>
    <w:rsid w:val="00503FED"/>
    <w:rsid w:val="0050439C"/>
    <w:rsid w:val="005045AA"/>
    <w:rsid w:val="005065D2"/>
    <w:rsid w:val="005069BA"/>
    <w:rsid w:val="00506E3D"/>
    <w:rsid w:val="00507A5A"/>
    <w:rsid w:val="00507C39"/>
    <w:rsid w:val="005103E5"/>
    <w:rsid w:val="0051165E"/>
    <w:rsid w:val="0051286D"/>
    <w:rsid w:val="00515197"/>
    <w:rsid w:val="00516A59"/>
    <w:rsid w:val="00517638"/>
    <w:rsid w:val="00520935"/>
    <w:rsid w:val="00520AF2"/>
    <w:rsid w:val="00521AAD"/>
    <w:rsid w:val="0052294C"/>
    <w:rsid w:val="005229AF"/>
    <w:rsid w:val="00524D6D"/>
    <w:rsid w:val="00524F3B"/>
    <w:rsid w:val="0052649F"/>
    <w:rsid w:val="00530A83"/>
    <w:rsid w:val="00530AEF"/>
    <w:rsid w:val="005314D7"/>
    <w:rsid w:val="005329E3"/>
    <w:rsid w:val="00532AE2"/>
    <w:rsid w:val="00532EB8"/>
    <w:rsid w:val="00534F5A"/>
    <w:rsid w:val="00535CDB"/>
    <w:rsid w:val="00536079"/>
    <w:rsid w:val="005367A6"/>
    <w:rsid w:val="00537DCF"/>
    <w:rsid w:val="00541328"/>
    <w:rsid w:val="005413C9"/>
    <w:rsid w:val="00542AD8"/>
    <w:rsid w:val="00545373"/>
    <w:rsid w:val="0054579A"/>
    <w:rsid w:val="00545930"/>
    <w:rsid w:val="00545E14"/>
    <w:rsid w:val="00545F75"/>
    <w:rsid w:val="00546641"/>
    <w:rsid w:val="0054680A"/>
    <w:rsid w:val="00546B35"/>
    <w:rsid w:val="00547EFF"/>
    <w:rsid w:val="00551810"/>
    <w:rsid w:val="00551A63"/>
    <w:rsid w:val="00551C98"/>
    <w:rsid w:val="0055269B"/>
    <w:rsid w:val="00552E34"/>
    <w:rsid w:val="0055432D"/>
    <w:rsid w:val="005546BE"/>
    <w:rsid w:val="00555B48"/>
    <w:rsid w:val="00557CB8"/>
    <w:rsid w:val="00557ECE"/>
    <w:rsid w:val="00563760"/>
    <w:rsid w:val="00563B21"/>
    <w:rsid w:val="005643D7"/>
    <w:rsid w:val="005649FA"/>
    <w:rsid w:val="005657C4"/>
    <w:rsid w:val="00565C83"/>
    <w:rsid w:val="0056638D"/>
    <w:rsid w:val="00566461"/>
    <w:rsid w:val="00566D5F"/>
    <w:rsid w:val="00567683"/>
    <w:rsid w:val="005716C7"/>
    <w:rsid w:val="00572C88"/>
    <w:rsid w:val="00574F79"/>
    <w:rsid w:val="0057597F"/>
    <w:rsid w:val="005772DD"/>
    <w:rsid w:val="00577DDE"/>
    <w:rsid w:val="00580223"/>
    <w:rsid w:val="00580DFF"/>
    <w:rsid w:val="00580E64"/>
    <w:rsid w:val="00581921"/>
    <w:rsid w:val="0058192C"/>
    <w:rsid w:val="00582789"/>
    <w:rsid w:val="005842DE"/>
    <w:rsid w:val="00584B3F"/>
    <w:rsid w:val="00585D6F"/>
    <w:rsid w:val="00586E56"/>
    <w:rsid w:val="00586FEF"/>
    <w:rsid w:val="005876E3"/>
    <w:rsid w:val="005879CE"/>
    <w:rsid w:val="005900DA"/>
    <w:rsid w:val="00590333"/>
    <w:rsid w:val="00592734"/>
    <w:rsid w:val="005945B9"/>
    <w:rsid w:val="00596AA8"/>
    <w:rsid w:val="005A018F"/>
    <w:rsid w:val="005A0B17"/>
    <w:rsid w:val="005A124E"/>
    <w:rsid w:val="005A2491"/>
    <w:rsid w:val="005A26EF"/>
    <w:rsid w:val="005A2E7A"/>
    <w:rsid w:val="005A34A9"/>
    <w:rsid w:val="005A36AD"/>
    <w:rsid w:val="005A37FC"/>
    <w:rsid w:val="005A390A"/>
    <w:rsid w:val="005A4331"/>
    <w:rsid w:val="005A4F76"/>
    <w:rsid w:val="005A6195"/>
    <w:rsid w:val="005A6340"/>
    <w:rsid w:val="005A6BC2"/>
    <w:rsid w:val="005A7183"/>
    <w:rsid w:val="005A72B1"/>
    <w:rsid w:val="005A7391"/>
    <w:rsid w:val="005B025C"/>
    <w:rsid w:val="005B055F"/>
    <w:rsid w:val="005B3EAC"/>
    <w:rsid w:val="005B4763"/>
    <w:rsid w:val="005B49A4"/>
    <w:rsid w:val="005B4DB4"/>
    <w:rsid w:val="005B591B"/>
    <w:rsid w:val="005C016E"/>
    <w:rsid w:val="005C1347"/>
    <w:rsid w:val="005C31D0"/>
    <w:rsid w:val="005C48DB"/>
    <w:rsid w:val="005C666A"/>
    <w:rsid w:val="005C73CB"/>
    <w:rsid w:val="005C747C"/>
    <w:rsid w:val="005C7AB5"/>
    <w:rsid w:val="005D1132"/>
    <w:rsid w:val="005D17A6"/>
    <w:rsid w:val="005D1886"/>
    <w:rsid w:val="005D1F72"/>
    <w:rsid w:val="005D1F93"/>
    <w:rsid w:val="005D2755"/>
    <w:rsid w:val="005D28F6"/>
    <w:rsid w:val="005D2EBB"/>
    <w:rsid w:val="005D41AC"/>
    <w:rsid w:val="005D54E5"/>
    <w:rsid w:val="005D55CD"/>
    <w:rsid w:val="005D5916"/>
    <w:rsid w:val="005D7F2C"/>
    <w:rsid w:val="005D7F7C"/>
    <w:rsid w:val="005E08E7"/>
    <w:rsid w:val="005E0A73"/>
    <w:rsid w:val="005E0C64"/>
    <w:rsid w:val="005E15C5"/>
    <w:rsid w:val="005E28F3"/>
    <w:rsid w:val="005E2966"/>
    <w:rsid w:val="005E386B"/>
    <w:rsid w:val="005E3AC6"/>
    <w:rsid w:val="005E3B4D"/>
    <w:rsid w:val="005E3CFA"/>
    <w:rsid w:val="005E4389"/>
    <w:rsid w:val="005E6826"/>
    <w:rsid w:val="005E72D9"/>
    <w:rsid w:val="005E7D69"/>
    <w:rsid w:val="005F181A"/>
    <w:rsid w:val="005F1963"/>
    <w:rsid w:val="005F2011"/>
    <w:rsid w:val="005F30D0"/>
    <w:rsid w:val="005F311A"/>
    <w:rsid w:val="005F3E7D"/>
    <w:rsid w:val="005F4849"/>
    <w:rsid w:val="005F4A45"/>
    <w:rsid w:val="005F62AE"/>
    <w:rsid w:val="005F778F"/>
    <w:rsid w:val="005F7C27"/>
    <w:rsid w:val="006002D0"/>
    <w:rsid w:val="00600AB8"/>
    <w:rsid w:val="00600DAD"/>
    <w:rsid w:val="00602A4B"/>
    <w:rsid w:val="006031CB"/>
    <w:rsid w:val="0060360E"/>
    <w:rsid w:val="00603D4D"/>
    <w:rsid w:val="00604258"/>
    <w:rsid w:val="00604D7F"/>
    <w:rsid w:val="00605324"/>
    <w:rsid w:val="006053E4"/>
    <w:rsid w:val="00605400"/>
    <w:rsid w:val="00605727"/>
    <w:rsid w:val="0060638B"/>
    <w:rsid w:val="006065D7"/>
    <w:rsid w:val="00607991"/>
    <w:rsid w:val="006106DA"/>
    <w:rsid w:val="0061148C"/>
    <w:rsid w:val="0061257A"/>
    <w:rsid w:val="0061267F"/>
    <w:rsid w:val="00613655"/>
    <w:rsid w:val="0061387E"/>
    <w:rsid w:val="006140BC"/>
    <w:rsid w:val="00615883"/>
    <w:rsid w:val="00616E99"/>
    <w:rsid w:val="006171C1"/>
    <w:rsid w:val="00617261"/>
    <w:rsid w:val="006172B3"/>
    <w:rsid w:val="0061788A"/>
    <w:rsid w:val="00620BEE"/>
    <w:rsid w:val="00621509"/>
    <w:rsid w:val="00621BA4"/>
    <w:rsid w:val="00622631"/>
    <w:rsid w:val="00623A03"/>
    <w:rsid w:val="00623E58"/>
    <w:rsid w:val="00625ADF"/>
    <w:rsid w:val="0062657B"/>
    <w:rsid w:val="00627730"/>
    <w:rsid w:val="006278E3"/>
    <w:rsid w:val="006279B8"/>
    <w:rsid w:val="00627D81"/>
    <w:rsid w:val="00627E7E"/>
    <w:rsid w:val="0063034F"/>
    <w:rsid w:val="00630815"/>
    <w:rsid w:val="006318B2"/>
    <w:rsid w:val="0063220F"/>
    <w:rsid w:val="00633207"/>
    <w:rsid w:val="00633566"/>
    <w:rsid w:val="00634515"/>
    <w:rsid w:val="006346B8"/>
    <w:rsid w:val="00634861"/>
    <w:rsid w:val="00635842"/>
    <w:rsid w:val="00635ACC"/>
    <w:rsid w:val="00637019"/>
    <w:rsid w:val="00641964"/>
    <w:rsid w:val="00642C3A"/>
    <w:rsid w:val="006435DB"/>
    <w:rsid w:val="00643C18"/>
    <w:rsid w:val="0064483C"/>
    <w:rsid w:val="00644E23"/>
    <w:rsid w:val="00644E5E"/>
    <w:rsid w:val="00644F40"/>
    <w:rsid w:val="0064675D"/>
    <w:rsid w:val="00646798"/>
    <w:rsid w:val="0065047F"/>
    <w:rsid w:val="006508E1"/>
    <w:rsid w:val="00651385"/>
    <w:rsid w:val="006516FF"/>
    <w:rsid w:val="00651A11"/>
    <w:rsid w:val="00651D9A"/>
    <w:rsid w:val="00652691"/>
    <w:rsid w:val="0065330B"/>
    <w:rsid w:val="0065431D"/>
    <w:rsid w:val="0065435C"/>
    <w:rsid w:val="00655274"/>
    <w:rsid w:val="0065717B"/>
    <w:rsid w:val="00657BCF"/>
    <w:rsid w:val="00657CF2"/>
    <w:rsid w:val="00660C3D"/>
    <w:rsid w:val="00660D36"/>
    <w:rsid w:val="00661705"/>
    <w:rsid w:val="0066223C"/>
    <w:rsid w:val="00662402"/>
    <w:rsid w:val="00662CDE"/>
    <w:rsid w:val="00662CF5"/>
    <w:rsid w:val="006655E5"/>
    <w:rsid w:val="00666CF9"/>
    <w:rsid w:val="00666EF3"/>
    <w:rsid w:val="00670335"/>
    <w:rsid w:val="0067247C"/>
    <w:rsid w:val="00672EE4"/>
    <w:rsid w:val="00673031"/>
    <w:rsid w:val="006734FE"/>
    <w:rsid w:val="006738C1"/>
    <w:rsid w:val="00673D08"/>
    <w:rsid w:val="0067654C"/>
    <w:rsid w:val="00680FB3"/>
    <w:rsid w:val="00682BD2"/>
    <w:rsid w:val="00682C2D"/>
    <w:rsid w:val="006838FD"/>
    <w:rsid w:val="00683C98"/>
    <w:rsid w:val="00684E3B"/>
    <w:rsid w:val="006864FF"/>
    <w:rsid w:val="0068651B"/>
    <w:rsid w:val="00686B22"/>
    <w:rsid w:val="00687CA9"/>
    <w:rsid w:val="0069003C"/>
    <w:rsid w:val="006911A4"/>
    <w:rsid w:val="00692108"/>
    <w:rsid w:val="0069351F"/>
    <w:rsid w:val="00695D1B"/>
    <w:rsid w:val="006968B1"/>
    <w:rsid w:val="00697EE4"/>
    <w:rsid w:val="006A0E96"/>
    <w:rsid w:val="006A0F0B"/>
    <w:rsid w:val="006A160B"/>
    <w:rsid w:val="006A17EC"/>
    <w:rsid w:val="006A2395"/>
    <w:rsid w:val="006A320F"/>
    <w:rsid w:val="006A475F"/>
    <w:rsid w:val="006A5EEA"/>
    <w:rsid w:val="006A5F0F"/>
    <w:rsid w:val="006A6CB2"/>
    <w:rsid w:val="006A6EB2"/>
    <w:rsid w:val="006A6F24"/>
    <w:rsid w:val="006B0B97"/>
    <w:rsid w:val="006B232D"/>
    <w:rsid w:val="006B39BC"/>
    <w:rsid w:val="006B3C68"/>
    <w:rsid w:val="006B4E9D"/>
    <w:rsid w:val="006B6474"/>
    <w:rsid w:val="006B693D"/>
    <w:rsid w:val="006B7F6B"/>
    <w:rsid w:val="006C007B"/>
    <w:rsid w:val="006C0D43"/>
    <w:rsid w:val="006C1B2E"/>
    <w:rsid w:val="006C31F8"/>
    <w:rsid w:val="006C3904"/>
    <w:rsid w:val="006C3D81"/>
    <w:rsid w:val="006C4A98"/>
    <w:rsid w:val="006C5483"/>
    <w:rsid w:val="006C6297"/>
    <w:rsid w:val="006C7080"/>
    <w:rsid w:val="006D017C"/>
    <w:rsid w:val="006D03EC"/>
    <w:rsid w:val="006D0D08"/>
    <w:rsid w:val="006D2DB2"/>
    <w:rsid w:val="006D3054"/>
    <w:rsid w:val="006D38B3"/>
    <w:rsid w:val="006D4B8B"/>
    <w:rsid w:val="006D4F1F"/>
    <w:rsid w:val="006D51C2"/>
    <w:rsid w:val="006D66F2"/>
    <w:rsid w:val="006D6731"/>
    <w:rsid w:val="006E0949"/>
    <w:rsid w:val="006E0A81"/>
    <w:rsid w:val="006E19A3"/>
    <w:rsid w:val="006E2588"/>
    <w:rsid w:val="006E2A12"/>
    <w:rsid w:val="006E3142"/>
    <w:rsid w:val="006E3C46"/>
    <w:rsid w:val="006E3D6A"/>
    <w:rsid w:val="006E44EC"/>
    <w:rsid w:val="006E52A8"/>
    <w:rsid w:val="006E6421"/>
    <w:rsid w:val="006E6E92"/>
    <w:rsid w:val="006E7633"/>
    <w:rsid w:val="006F0719"/>
    <w:rsid w:val="006F1FB1"/>
    <w:rsid w:val="006F32E9"/>
    <w:rsid w:val="006F3391"/>
    <w:rsid w:val="006F3492"/>
    <w:rsid w:val="006F4012"/>
    <w:rsid w:val="006F4F65"/>
    <w:rsid w:val="006F52C7"/>
    <w:rsid w:val="006F5E62"/>
    <w:rsid w:val="006F7E5E"/>
    <w:rsid w:val="00700B80"/>
    <w:rsid w:val="007017EA"/>
    <w:rsid w:val="00701BBF"/>
    <w:rsid w:val="00701C75"/>
    <w:rsid w:val="00702646"/>
    <w:rsid w:val="00703635"/>
    <w:rsid w:val="0070387E"/>
    <w:rsid w:val="00703D50"/>
    <w:rsid w:val="007044CD"/>
    <w:rsid w:val="007055EE"/>
    <w:rsid w:val="00705763"/>
    <w:rsid w:val="00705D25"/>
    <w:rsid w:val="0070662C"/>
    <w:rsid w:val="007068C5"/>
    <w:rsid w:val="00706D14"/>
    <w:rsid w:val="0071124E"/>
    <w:rsid w:val="0071165E"/>
    <w:rsid w:val="00711918"/>
    <w:rsid w:val="00711C10"/>
    <w:rsid w:val="007124FE"/>
    <w:rsid w:val="00712666"/>
    <w:rsid w:val="00712BB1"/>
    <w:rsid w:val="00712D1D"/>
    <w:rsid w:val="007143B1"/>
    <w:rsid w:val="007147FC"/>
    <w:rsid w:val="00715DF5"/>
    <w:rsid w:val="007172E9"/>
    <w:rsid w:val="00717456"/>
    <w:rsid w:val="00717A13"/>
    <w:rsid w:val="00717CAA"/>
    <w:rsid w:val="007208DF"/>
    <w:rsid w:val="00720B9D"/>
    <w:rsid w:val="00722248"/>
    <w:rsid w:val="00722869"/>
    <w:rsid w:val="007242FC"/>
    <w:rsid w:val="0072649C"/>
    <w:rsid w:val="00726B8A"/>
    <w:rsid w:val="00727BC1"/>
    <w:rsid w:val="0073057F"/>
    <w:rsid w:val="0073427F"/>
    <w:rsid w:val="0073492C"/>
    <w:rsid w:val="00734947"/>
    <w:rsid w:val="00734973"/>
    <w:rsid w:val="0073506A"/>
    <w:rsid w:val="007359B2"/>
    <w:rsid w:val="00736B98"/>
    <w:rsid w:val="00736F53"/>
    <w:rsid w:val="00737B0F"/>
    <w:rsid w:val="00740B99"/>
    <w:rsid w:val="00740FC9"/>
    <w:rsid w:val="007410EF"/>
    <w:rsid w:val="007417A7"/>
    <w:rsid w:val="007427B9"/>
    <w:rsid w:val="00745501"/>
    <w:rsid w:val="0074563C"/>
    <w:rsid w:val="00745E81"/>
    <w:rsid w:val="00746BA4"/>
    <w:rsid w:val="00746E93"/>
    <w:rsid w:val="00747A78"/>
    <w:rsid w:val="007528ED"/>
    <w:rsid w:val="0075459F"/>
    <w:rsid w:val="007546DB"/>
    <w:rsid w:val="007555D2"/>
    <w:rsid w:val="00755AA1"/>
    <w:rsid w:val="00755D9C"/>
    <w:rsid w:val="00755EFD"/>
    <w:rsid w:val="0075614E"/>
    <w:rsid w:val="007566B6"/>
    <w:rsid w:val="00761C96"/>
    <w:rsid w:val="007622EB"/>
    <w:rsid w:val="007645E3"/>
    <w:rsid w:val="0076474F"/>
    <w:rsid w:val="00764D9F"/>
    <w:rsid w:val="00765B75"/>
    <w:rsid w:val="00766F71"/>
    <w:rsid w:val="0076778F"/>
    <w:rsid w:val="00767C96"/>
    <w:rsid w:val="007701E0"/>
    <w:rsid w:val="0077207B"/>
    <w:rsid w:val="00774516"/>
    <w:rsid w:val="0077478C"/>
    <w:rsid w:val="00774822"/>
    <w:rsid w:val="00774FFC"/>
    <w:rsid w:val="00775BC2"/>
    <w:rsid w:val="00775FB5"/>
    <w:rsid w:val="00777736"/>
    <w:rsid w:val="00777ECA"/>
    <w:rsid w:val="0078010E"/>
    <w:rsid w:val="00780170"/>
    <w:rsid w:val="007810E6"/>
    <w:rsid w:val="0078120F"/>
    <w:rsid w:val="00781281"/>
    <w:rsid w:val="00781A34"/>
    <w:rsid w:val="00782A7E"/>
    <w:rsid w:val="007845E9"/>
    <w:rsid w:val="00784FA8"/>
    <w:rsid w:val="0078622C"/>
    <w:rsid w:val="007862AF"/>
    <w:rsid w:val="0078668B"/>
    <w:rsid w:val="00792A85"/>
    <w:rsid w:val="00793A65"/>
    <w:rsid w:val="00793A69"/>
    <w:rsid w:val="007941CF"/>
    <w:rsid w:val="00794C24"/>
    <w:rsid w:val="00794F9C"/>
    <w:rsid w:val="00795339"/>
    <w:rsid w:val="0079559C"/>
    <w:rsid w:val="00795FC6"/>
    <w:rsid w:val="007960DE"/>
    <w:rsid w:val="007965D1"/>
    <w:rsid w:val="00796894"/>
    <w:rsid w:val="007969E3"/>
    <w:rsid w:val="007972EA"/>
    <w:rsid w:val="00797A61"/>
    <w:rsid w:val="007A0CC3"/>
    <w:rsid w:val="007A1817"/>
    <w:rsid w:val="007A1826"/>
    <w:rsid w:val="007A2321"/>
    <w:rsid w:val="007A331C"/>
    <w:rsid w:val="007A3889"/>
    <w:rsid w:val="007A4231"/>
    <w:rsid w:val="007A4460"/>
    <w:rsid w:val="007A46F7"/>
    <w:rsid w:val="007A5C37"/>
    <w:rsid w:val="007A5EC7"/>
    <w:rsid w:val="007A66C3"/>
    <w:rsid w:val="007A6BFC"/>
    <w:rsid w:val="007A7778"/>
    <w:rsid w:val="007A7AB1"/>
    <w:rsid w:val="007B40E7"/>
    <w:rsid w:val="007B46FC"/>
    <w:rsid w:val="007B519D"/>
    <w:rsid w:val="007B552F"/>
    <w:rsid w:val="007B55CA"/>
    <w:rsid w:val="007B56F2"/>
    <w:rsid w:val="007B5919"/>
    <w:rsid w:val="007B6A18"/>
    <w:rsid w:val="007B6D01"/>
    <w:rsid w:val="007B6EA9"/>
    <w:rsid w:val="007B72BA"/>
    <w:rsid w:val="007B7937"/>
    <w:rsid w:val="007B7955"/>
    <w:rsid w:val="007B79BA"/>
    <w:rsid w:val="007C0185"/>
    <w:rsid w:val="007C0574"/>
    <w:rsid w:val="007C085E"/>
    <w:rsid w:val="007C0B8D"/>
    <w:rsid w:val="007C129F"/>
    <w:rsid w:val="007C189C"/>
    <w:rsid w:val="007C21FC"/>
    <w:rsid w:val="007C2B92"/>
    <w:rsid w:val="007C31B6"/>
    <w:rsid w:val="007C34BA"/>
    <w:rsid w:val="007C3D30"/>
    <w:rsid w:val="007C44D7"/>
    <w:rsid w:val="007C4AC3"/>
    <w:rsid w:val="007C5A42"/>
    <w:rsid w:val="007D09C9"/>
    <w:rsid w:val="007D0CE8"/>
    <w:rsid w:val="007D1079"/>
    <w:rsid w:val="007D12C4"/>
    <w:rsid w:val="007D21DC"/>
    <w:rsid w:val="007D27C3"/>
    <w:rsid w:val="007D317B"/>
    <w:rsid w:val="007D3641"/>
    <w:rsid w:val="007D3984"/>
    <w:rsid w:val="007D5065"/>
    <w:rsid w:val="007D5095"/>
    <w:rsid w:val="007D5D75"/>
    <w:rsid w:val="007D6795"/>
    <w:rsid w:val="007D6AE1"/>
    <w:rsid w:val="007D6C79"/>
    <w:rsid w:val="007D759C"/>
    <w:rsid w:val="007E026A"/>
    <w:rsid w:val="007E0B02"/>
    <w:rsid w:val="007E1313"/>
    <w:rsid w:val="007E19A0"/>
    <w:rsid w:val="007E1AAE"/>
    <w:rsid w:val="007E1B01"/>
    <w:rsid w:val="007E2673"/>
    <w:rsid w:val="007E46A8"/>
    <w:rsid w:val="007E52F3"/>
    <w:rsid w:val="007E628F"/>
    <w:rsid w:val="007E6A42"/>
    <w:rsid w:val="007E75C0"/>
    <w:rsid w:val="007F1243"/>
    <w:rsid w:val="007F1AD6"/>
    <w:rsid w:val="007F25C8"/>
    <w:rsid w:val="007F283F"/>
    <w:rsid w:val="007F2A43"/>
    <w:rsid w:val="007F381E"/>
    <w:rsid w:val="007F3A3A"/>
    <w:rsid w:val="007F3D54"/>
    <w:rsid w:val="007F41DD"/>
    <w:rsid w:val="007F43EB"/>
    <w:rsid w:val="007F50FE"/>
    <w:rsid w:val="007F51BA"/>
    <w:rsid w:val="007F521A"/>
    <w:rsid w:val="007F548B"/>
    <w:rsid w:val="007F7466"/>
    <w:rsid w:val="008014AF"/>
    <w:rsid w:val="00801CB4"/>
    <w:rsid w:val="00802CAE"/>
    <w:rsid w:val="008030EF"/>
    <w:rsid w:val="0080385C"/>
    <w:rsid w:val="00803AE4"/>
    <w:rsid w:val="00803E0E"/>
    <w:rsid w:val="008049C9"/>
    <w:rsid w:val="00804CCF"/>
    <w:rsid w:val="00805022"/>
    <w:rsid w:val="0080541C"/>
    <w:rsid w:val="00805542"/>
    <w:rsid w:val="00806087"/>
    <w:rsid w:val="008065A3"/>
    <w:rsid w:val="00806921"/>
    <w:rsid w:val="0080717D"/>
    <w:rsid w:val="00810F36"/>
    <w:rsid w:val="0081122F"/>
    <w:rsid w:val="00811AB3"/>
    <w:rsid w:val="00811BB4"/>
    <w:rsid w:val="008123C9"/>
    <w:rsid w:val="00812560"/>
    <w:rsid w:val="0081381A"/>
    <w:rsid w:val="00814BE0"/>
    <w:rsid w:val="00815D7A"/>
    <w:rsid w:val="008164F7"/>
    <w:rsid w:val="0081742D"/>
    <w:rsid w:val="0082206E"/>
    <w:rsid w:val="00823EA0"/>
    <w:rsid w:val="0082603F"/>
    <w:rsid w:val="00827511"/>
    <w:rsid w:val="00827EF8"/>
    <w:rsid w:val="00830ADA"/>
    <w:rsid w:val="00831B0B"/>
    <w:rsid w:val="00832735"/>
    <w:rsid w:val="0083280F"/>
    <w:rsid w:val="00832D2C"/>
    <w:rsid w:val="00832F47"/>
    <w:rsid w:val="00832F69"/>
    <w:rsid w:val="008331D0"/>
    <w:rsid w:val="00834522"/>
    <w:rsid w:val="00836CA3"/>
    <w:rsid w:val="00840961"/>
    <w:rsid w:val="00840F7D"/>
    <w:rsid w:val="008435EF"/>
    <w:rsid w:val="00843D1B"/>
    <w:rsid w:val="0084405A"/>
    <w:rsid w:val="008443C6"/>
    <w:rsid w:val="00844FA8"/>
    <w:rsid w:val="008452F8"/>
    <w:rsid w:val="008462F5"/>
    <w:rsid w:val="008463A1"/>
    <w:rsid w:val="00846BD6"/>
    <w:rsid w:val="008471DC"/>
    <w:rsid w:val="008471F8"/>
    <w:rsid w:val="008473F9"/>
    <w:rsid w:val="00847A46"/>
    <w:rsid w:val="00850206"/>
    <w:rsid w:val="008503B3"/>
    <w:rsid w:val="0085292F"/>
    <w:rsid w:val="00852EF7"/>
    <w:rsid w:val="00853226"/>
    <w:rsid w:val="00853607"/>
    <w:rsid w:val="00853DC5"/>
    <w:rsid w:val="00854858"/>
    <w:rsid w:val="00854E30"/>
    <w:rsid w:val="0085563B"/>
    <w:rsid w:val="0085593E"/>
    <w:rsid w:val="0085729B"/>
    <w:rsid w:val="00857421"/>
    <w:rsid w:val="008576AE"/>
    <w:rsid w:val="00857737"/>
    <w:rsid w:val="0086005A"/>
    <w:rsid w:val="008600BC"/>
    <w:rsid w:val="008602C9"/>
    <w:rsid w:val="00860DE1"/>
    <w:rsid w:val="00861541"/>
    <w:rsid w:val="00862A99"/>
    <w:rsid w:val="00862BDB"/>
    <w:rsid w:val="008669FB"/>
    <w:rsid w:val="008709AF"/>
    <w:rsid w:val="008717D5"/>
    <w:rsid w:val="008721FF"/>
    <w:rsid w:val="008729FC"/>
    <w:rsid w:val="00872CD4"/>
    <w:rsid w:val="00872D3C"/>
    <w:rsid w:val="00875634"/>
    <w:rsid w:val="00875EB9"/>
    <w:rsid w:val="008765AB"/>
    <w:rsid w:val="00877AFE"/>
    <w:rsid w:val="008801B9"/>
    <w:rsid w:val="0088104B"/>
    <w:rsid w:val="00881D67"/>
    <w:rsid w:val="008821ED"/>
    <w:rsid w:val="008826F4"/>
    <w:rsid w:val="00882CC2"/>
    <w:rsid w:val="00883320"/>
    <w:rsid w:val="0088401A"/>
    <w:rsid w:val="00885579"/>
    <w:rsid w:val="008869C2"/>
    <w:rsid w:val="00886D94"/>
    <w:rsid w:val="00886EBC"/>
    <w:rsid w:val="008876D2"/>
    <w:rsid w:val="00887DB8"/>
    <w:rsid w:val="0089009E"/>
    <w:rsid w:val="00890E8C"/>
    <w:rsid w:val="00891343"/>
    <w:rsid w:val="008919A2"/>
    <w:rsid w:val="00891B34"/>
    <w:rsid w:val="00892A9C"/>
    <w:rsid w:val="00893283"/>
    <w:rsid w:val="00893363"/>
    <w:rsid w:val="008934E8"/>
    <w:rsid w:val="008937FE"/>
    <w:rsid w:val="008947F2"/>
    <w:rsid w:val="00894D17"/>
    <w:rsid w:val="00895F94"/>
    <w:rsid w:val="0089705A"/>
    <w:rsid w:val="008A0A4A"/>
    <w:rsid w:val="008A0CFA"/>
    <w:rsid w:val="008A0F0A"/>
    <w:rsid w:val="008A1CF9"/>
    <w:rsid w:val="008A202F"/>
    <w:rsid w:val="008A2196"/>
    <w:rsid w:val="008A2221"/>
    <w:rsid w:val="008A2429"/>
    <w:rsid w:val="008A246E"/>
    <w:rsid w:val="008A2571"/>
    <w:rsid w:val="008A34F0"/>
    <w:rsid w:val="008A37A8"/>
    <w:rsid w:val="008A453F"/>
    <w:rsid w:val="008A5411"/>
    <w:rsid w:val="008A6145"/>
    <w:rsid w:val="008A7BA1"/>
    <w:rsid w:val="008B0312"/>
    <w:rsid w:val="008B0343"/>
    <w:rsid w:val="008B090A"/>
    <w:rsid w:val="008B1345"/>
    <w:rsid w:val="008B2047"/>
    <w:rsid w:val="008B2086"/>
    <w:rsid w:val="008B25F3"/>
    <w:rsid w:val="008B32B2"/>
    <w:rsid w:val="008B6C18"/>
    <w:rsid w:val="008B6C59"/>
    <w:rsid w:val="008B76D7"/>
    <w:rsid w:val="008B7C4C"/>
    <w:rsid w:val="008B7C7B"/>
    <w:rsid w:val="008C0940"/>
    <w:rsid w:val="008C0F3E"/>
    <w:rsid w:val="008C1209"/>
    <w:rsid w:val="008C2CF7"/>
    <w:rsid w:val="008C3045"/>
    <w:rsid w:val="008C4BDF"/>
    <w:rsid w:val="008C546C"/>
    <w:rsid w:val="008C580C"/>
    <w:rsid w:val="008C5D2D"/>
    <w:rsid w:val="008C605F"/>
    <w:rsid w:val="008C6649"/>
    <w:rsid w:val="008C684C"/>
    <w:rsid w:val="008C77F0"/>
    <w:rsid w:val="008C7A26"/>
    <w:rsid w:val="008D0AC1"/>
    <w:rsid w:val="008D1602"/>
    <w:rsid w:val="008D1FEE"/>
    <w:rsid w:val="008D3E02"/>
    <w:rsid w:val="008D413A"/>
    <w:rsid w:val="008D5BB2"/>
    <w:rsid w:val="008E09C8"/>
    <w:rsid w:val="008E1DFD"/>
    <w:rsid w:val="008E2114"/>
    <w:rsid w:val="008E2573"/>
    <w:rsid w:val="008E26EE"/>
    <w:rsid w:val="008E2960"/>
    <w:rsid w:val="008E2B77"/>
    <w:rsid w:val="008E36AA"/>
    <w:rsid w:val="008E3760"/>
    <w:rsid w:val="008E4778"/>
    <w:rsid w:val="008E493D"/>
    <w:rsid w:val="008E68EF"/>
    <w:rsid w:val="008E751A"/>
    <w:rsid w:val="008E7B0B"/>
    <w:rsid w:val="008F0701"/>
    <w:rsid w:val="008F0991"/>
    <w:rsid w:val="008F1C45"/>
    <w:rsid w:val="008F1C9B"/>
    <w:rsid w:val="008F2436"/>
    <w:rsid w:val="008F2CAA"/>
    <w:rsid w:val="008F2FB0"/>
    <w:rsid w:val="008F3300"/>
    <w:rsid w:val="008F38F6"/>
    <w:rsid w:val="008F570E"/>
    <w:rsid w:val="008F5C41"/>
    <w:rsid w:val="008F7F12"/>
    <w:rsid w:val="00901AD1"/>
    <w:rsid w:val="00901B08"/>
    <w:rsid w:val="00901E0A"/>
    <w:rsid w:val="00905782"/>
    <w:rsid w:val="009059C0"/>
    <w:rsid w:val="009073D1"/>
    <w:rsid w:val="00907524"/>
    <w:rsid w:val="009078BC"/>
    <w:rsid w:val="0091037E"/>
    <w:rsid w:val="00911816"/>
    <w:rsid w:val="00911B8A"/>
    <w:rsid w:val="009121DB"/>
    <w:rsid w:val="0091253D"/>
    <w:rsid w:val="00912A88"/>
    <w:rsid w:val="00912C9E"/>
    <w:rsid w:val="00913F65"/>
    <w:rsid w:val="009151A5"/>
    <w:rsid w:val="009152AA"/>
    <w:rsid w:val="009169B9"/>
    <w:rsid w:val="00916BC9"/>
    <w:rsid w:val="00917C8E"/>
    <w:rsid w:val="0092005B"/>
    <w:rsid w:val="009203C4"/>
    <w:rsid w:val="00920689"/>
    <w:rsid w:val="00920886"/>
    <w:rsid w:val="0092148E"/>
    <w:rsid w:val="009216AD"/>
    <w:rsid w:val="009224EE"/>
    <w:rsid w:val="00922D0A"/>
    <w:rsid w:val="0092444D"/>
    <w:rsid w:val="009259C0"/>
    <w:rsid w:val="00925ADA"/>
    <w:rsid w:val="00925AFC"/>
    <w:rsid w:val="00925F37"/>
    <w:rsid w:val="009260C7"/>
    <w:rsid w:val="0092612A"/>
    <w:rsid w:val="0092661B"/>
    <w:rsid w:val="0093025B"/>
    <w:rsid w:val="00931F78"/>
    <w:rsid w:val="009325D3"/>
    <w:rsid w:val="00933CA1"/>
    <w:rsid w:val="00935E11"/>
    <w:rsid w:val="0093613D"/>
    <w:rsid w:val="0093618F"/>
    <w:rsid w:val="0093654C"/>
    <w:rsid w:val="00936BC7"/>
    <w:rsid w:val="0093752D"/>
    <w:rsid w:val="0093759A"/>
    <w:rsid w:val="00937B2F"/>
    <w:rsid w:val="00941C68"/>
    <w:rsid w:val="00941EA3"/>
    <w:rsid w:val="00942B57"/>
    <w:rsid w:val="00942DDC"/>
    <w:rsid w:val="00943CCB"/>
    <w:rsid w:val="00943E83"/>
    <w:rsid w:val="009456BA"/>
    <w:rsid w:val="009459A1"/>
    <w:rsid w:val="00945F6F"/>
    <w:rsid w:val="0094693E"/>
    <w:rsid w:val="00946B4B"/>
    <w:rsid w:val="00950885"/>
    <w:rsid w:val="00950EAA"/>
    <w:rsid w:val="00954294"/>
    <w:rsid w:val="00956512"/>
    <w:rsid w:val="00957F22"/>
    <w:rsid w:val="0096103C"/>
    <w:rsid w:val="00962379"/>
    <w:rsid w:val="0096242E"/>
    <w:rsid w:val="00962D37"/>
    <w:rsid w:val="00963C51"/>
    <w:rsid w:val="00964E7B"/>
    <w:rsid w:val="009650BD"/>
    <w:rsid w:val="009672C0"/>
    <w:rsid w:val="009701AF"/>
    <w:rsid w:val="009720C2"/>
    <w:rsid w:val="00972D59"/>
    <w:rsid w:val="00973EA8"/>
    <w:rsid w:val="00973F31"/>
    <w:rsid w:val="00973F3C"/>
    <w:rsid w:val="00974253"/>
    <w:rsid w:val="009743D2"/>
    <w:rsid w:val="00975073"/>
    <w:rsid w:val="00975DBA"/>
    <w:rsid w:val="00976E4D"/>
    <w:rsid w:val="009811D6"/>
    <w:rsid w:val="00981635"/>
    <w:rsid w:val="00981697"/>
    <w:rsid w:val="009817E5"/>
    <w:rsid w:val="00982202"/>
    <w:rsid w:val="00984FD2"/>
    <w:rsid w:val="00985CCF"/>
    <w:rsid w:val="00985F36"/>
    <w:rsid w:val="00986491"/>
    <w:rsid w:val="009864B4"/>
    <w:rsid w:val="00986B24"/>
    <w:rsid w:val="00990CC4"/>
    <w:rsid w:val="00991A06"/>
    <w:rsid w:val="00991E96"/>
    <w:rsid w:val="00992399"/>
    <w:rsid w:val="009926DD"/>
    <w:rsid w:val="00993028"/>
    <w:rsid w:val="0099329B"/>
    <w:rsid w:val="00994995"/>
    <w:rsid w:val="009954FA"/>
    <w:rsid w:val="00995AF4"/>
    <w:rsid w:val="00995D6E"/>
    <w:rsid w:val="00997127"/>
    <w:rsid w:val="00997BBB"/>
    <w:rsid w:val="009A0A2D"/>
    <w:rsid w:val="009A0B0F"/>
    <w:rsid w:val="009A1728"/>
    <w:rsid w:val="009A19F9"/>
    <w:rsid w:val="009A2A6D"/>
    <w:rsid w:val="009A343C"/>
    <w:rsid w:val="009A3B32"/>
    <w:rsid w:val="009A3E35"/>
    <w:rsid w:val="009A59DE"/>
    <w:rsid w:val="009A723A"/>
    <w:rsid w:val="009A7253"/>
    <w:rsid w:val="009B191B"/>
    <w:rsid w:val="009B224B"/>
    <w:rsid w:val="009B29B9"/>
    <w:rsid w:val="009B3043"/>
    <w:rsid w:val="009B38ED"/>
    <w:rsid w:val="009B53A8"/>
    <w:rsid w:val="009B58E8"/>
    <w:rsid w:val="009B5B13"/>
    <w:rsid w:val="009B61FD"/>
    <w:rsid w:val="009B6C47"/>
    <w:rsid w:val="009B6D00"/>
    <w:rsid w:val="009B778A"/>
    <w:rsid w:val="009B790C"/>
    <w:rsid w:val="009B7DD0"/>
    <w:rsid w:val="009B7E35"/>
    <w:rsid w:val="009C029E"/>
    <w:rsid w:val="009C0729"/>
    <w:rsid w:val="009C12C7"/>
    <w:rsid w:val="009C167D"/>
    <w:rsid w:val="009C2702"/>
    <w:rsid w:val="009C3328"/>
    <w:rsid w:val="009C47B9"/>
    <w:rsid w:val="009C50B7"/>
    <w:rsid w:val="009C5EF8"/>
    <w:rsid w:val="009C66A7"/>
    <w:rsid w:val="009C73A0"/>
    <w:rsid w:val="009C765C"/>
    <w:rsid w:val="009D0512"/>
    <w:rsid w:val="009D162E"/>
    <w:rsid w:val="009D2014"/>
    <w:rsid w:val="009D21BC"/>
    <w:rsid w:val="009D27A0"/>
    <w:rsid w:val="009D2AF3"/>
    <w:rsid w:val="009D318C"/>
    <w:rsid w:val="009D3830"/>
    <w:rsid w:val="009D4287"/>
    <w:rsid w:val="009D52B8"/>
    <w:rsid w:val="009D558D"/>
    <w:rsid w:val="009D56AE"/>
    <w:rsid w:val="009D6010"/>
    <w:rsid w:val="009D60CC"/>
    <w:rsid w:val="009D7036"/>
    <w:rsid w:val="009D7048"/>
    <w:rsid w:val="009D76EF"/>
    <w:rsid w:val="009D7E4B"/>
    <w:rsid w:val="009E05F4"/>
    <w:rsid w:val="009E0D81"/>
    <w:rsid w:val="009E0E31"/>
    <w:rsid w:val="009E2151"/>
    <w:rsid w:val="009E4577"/>
    <w:rsid w:val="009E502F"/>
    <w:rsid w:val="009E6E4A"/>
    <w:rsid w:val="009E74DD"/>
    <w:rsid w:val="009E7B32"/>
    <w:rsid w:val="009E7B7C"/>
    <w:rsid w:val="009E7FB8"/>
    <w:rsid w:val="009F09D8"/>
    <w:rsid w:val="009F0AAF"/>
    <w:rsid w:val="009F10E5"/>
    <w:rsid w:val="009F1617"/>
    <w:rsid w:val="009F1A12"/>
    <w:rsid w:val="009F1B8B"/>
    <w:rsid w:val="009F1F18"/>
    <w:rsid w:val="009F217B"/>
    <w:rsid w:val="009F28C1"/>
    <w:rsid w:val="009F47AD"/>
    <w:rsid w:val="009F5047"/>
    <w:rsid w:val="009F6082"/>
    <w:rsid w:val="009F62DB"/>
    <w:rsid w:val="009F636A"/>
    <w:rsid w:val="009F674B"/>
    <w:rsid w:val="00A00642"/>
    <w:rsid w:val="00A00D8C"/>
    <w:rsid w:val="00A04814"/>
    <w:rsid w:val="00A04F8B"/>
    <w:rsid w:val="00A0508C"/>
    <w:rsid w:val="00A07B85"/>
    <w:rsid w:val="00A109EF"/>
    <w:rsid w:val="00A11E53"/>
    <w:rsid w:val="00A13776"/>
    <w:rsid w:val="00A137E8"/>
    <w:rsid w:val="00A15A26"/>
    <w:rsid w:val="00A165A6"/>
    <w:rsid w:val="00A165AC"/>
    <w:rsid w:val="00A16D06"/>
    <w:rsid w:val="00A174CB"/>
    <w:rsid w:val="00A20E32"/>
    <w:rsid w:val="00A21B88"/>
    <w:rsid w:val="00A21BE6"/>
    <w:rsid w:val="00A22CC6"/>
    <w:rsid w:val="00A2401C"/>
    <w:rsid w:val="00A25489"/>
    <w:rsid w:val="00A25EAC"/>
    <w:rsid w:val="00A2787B"/>
    <w:rsid w:val="00A2796A"/>
    <w:rsid w:val="00A3244B"/>
    <w:rsid w:val="00A3399F"/>
    <w:rsid w:val="00A34FFB"/>
    <w:rsid w:val="00A36B5D"/>
    <w:rsid w:val="00A36FAF"/>
    <w:rsid w:val="00A37A9E"/>
    <w:rsid w:val="00A4111C"/>
    <w:rsid w:val="00A41675"/>
    <w:rsid w:val="00A42268"/>
    <w:rsid w:val="00A42363"/>
    <w:rsid w:val="00A4582D"/>
    <w:rsid w:val="00A46072"/>
    <w:rsid w:val="00A465AE"/>
    <w:rsid w:val="00A46E38"/>
    <w:rsid w:val="00A47C53"/>
    <w:rsid w:val="00A50357"/>
    <w:rsid w:val="00A50760"/>
    <w:rsid w:val="00A50A9A"/>
    <w:rsid w:val="00A52979"/>
    <w:rsid w:val="00A52A78"/>
    <w:rsid w:val="00A541CE"/>
    <w:rsid w:val="00A54A7D"/>
    <w:rsid w:val="00A555AF"/>
    <w:rsid w:val="00A55E18"/>
    <w:rsid w:val="00A57F6C"/>
    <w:rsid w:val="00A614D2"/>
    <w:rsid w:val="00A62ACC"/>
    <w:rsid w:val="00A63F6F"/>
    <w:rsid w:val="00A6407C"/>
    <w:rsid w:val="00A648DB"/>
    <w:rsid w:val="00A64C63"/>
    <w:rsid w:val="00A7098E"/>
    <w:rsid w:val="00A70C7D"/>
    <w:rsid w:val="00A71F34"/>
    <w:rsid w:val="00A726F4"/>
    <w:rsid w:val="00A72A02"/>
    <w:rsid w:val="00A73396"/>
    <w:rsid w:val="00A734AA"/>
    <w:rsid w:val="00A74388"/>
    <w:rsid w:val="00A74EAF"/>
    <w:rsid w:val="00A75A01"/>
    <w:rsid w:val="00A75D57"/>
    <w:rsid w:val="00A7750F"/>
    <w:rsid w:val="00A80E24"/>
    <w:rsid w:val="00A82BA9"/>
    <w:rsid w:val="00A83A83"/>
    <w:rsid w:val="00A84226"/>
    <w:rsid w:val="00A84F43"/>
    <w:rsid w:val="00A855D0"/>
    <w:rsid w:val="00A85A51"/>
    <w:rsid w:val="00A85D10"/>
    <w:rsid w:val="00A85F31"/>
    <w:rsid w:val="00A8774B"/>
    <w:rsid w:val="00A87DD3"/>
    <w:rsid w:val="00A907EE"/>
    <w:rsid w:val="00A9177B"/>
    <w:rsid w:val="00A93922"/>
    <w:rsid w:val="00A93BFF"/>
    <w:rsid w:val="00A93CEB"/>
    <w:rsid w:val="00A93DDC"/>
    <w:rsid w:val="00A943DF"/>
    <w:rsid w:val="00A954B9"/>
    <w:rsid w:val="00A95A17"/>
    <w:rsid w:val="00A96316"/>
    <w:rsid w:val="00A96B48"/>
    <w:rsid w:val="00AA0032"/>
    <w:rsid w:val="00AA00AB"/>
    <w:rsid w:val="00AA0418"/>
    <w:rsid w:val="00AA0D7E"/>
    <w:rsid w:val="00AA1884"/>
    <w:rsid w:val="00AA2056"/>
    <w:rsid w:val="00AA27A2"/>
    <w:rsid w:val="00AA32DC"/>
    <w:rsid w:val="00AA3707"/>
    <w:rsid w:val="00AA3A34"/>
    <w:rsid w:val="00AA3E7A"/>
    <w:rsid w:val="00AA40F7"/>
    <w:rsid w:val="00AA5198"/>
    <w:rsid w:val="00AA64AF"/>
    <w:rsid w:val="00AB089B"/>
    <w:rsid w:val="00AB19D5"/>
    <w:rsid w:val="00AB2938"/>
    <w:rsid w:val="00AB3AD1"/>
    <w:rsid w:val="00AB3EE6"/>
    <w:rsid w:val="00AB55F9"/>
    <w:rsid w:val="00AB59CF"/>
    <w:rsid w:val="00AB5DC8"/>
    <w:rsid w:val="00AB7363"/>
    <w:rsid w:val="00AC114F"/>
    <w:rsid w:val="00AC1321"/>
    <w:rsid w:val="00AC13A0"/>
    <w:rsid w:val="00AC28DA"/>
    <w:rsid w:val="00AC307E"/>
    <w:rsid w:val="00AC3D33"/>
    <w:rsid w:val="00AC43DE"/>
    <w:rsid w:val="00AC4C1B"/>
    <w:rsid w:val="00AC509A"/>
    <w:rsid w:val="00AC555F"/>
    <w:rsid w:val="00AC5A5D"/>
    <w:rsid w:val="00AC5D4C"/>
    <w:rsid w:val="00AC6589"/>
    <w:rsid w:val="00AC6BFC"/>
    <w:rsid w:val="00AC7ACE"/>
    <w:rsid w:val="00AC7E54"/>
    <w:rsid w:val="00AD0BBB"/>
    <w:rsid w:val="00AD1C44"/>
    <w:rsid w:val="00AD2B10"/>
    <w:rsid w:val="00AD2E72"/>
    <w:rsid w:val="00AD62AD"/>
    <w:rsid w:val="00AD630D"/>
    <w:rsid w:val="00AD7D26"/>
    <w:rsid w:val="00AE0ABE"/>
    <w:rsid w:val="00AE0F80"/>
    <w:rsid w:val="00AE0FDD"/>
    <w:rsid w:val="00AE0FF7"/>
    <w:rsid w:val="00AE1B22"/>
    <w:rsid w:val="00AE1B2A"/>
    <w:rsid w:val="00AE2E53"/>
    <w:rsid w:val="00AE420E"/>
    <w:rsid w:val="00AE46E9"/>
    <w:rsid w:val="00AE5377"/>
    <w:rsid w:val="00AE7670"/>
    <w:rsid w:val="00AF0082"/>
    <w:rsid w:val="00AF0373"/>
    <w:rsid w:val="00AF0EF6"/>
    <w:rsid w:val="00AF126F"/>
    <w:rsid w:val="00AF21D5"/>
    <w:rsid w:val="00AF238B"/>
    <w:rsid w:val="00AF30F4"/>
    <w:rsid w:val="00AF379D"/>
    <w:rsid w:val="00AF61EF"/>
    <w:rsid w:val="00AF6B2D"/>
    <w:rsid w:val="00B005C5"/>
    <w:rsid w:val="00B00C11"/>
    <w:rsid w:val="00B015DC"/>
    <w:rsid w:val="00B02160"/>
    <w:rsid w:val="00B02500"/>
    <w:rsid w:val="00B030E0"/>
    <w:rsid w:val="00B0339E"/>
    <w:rsid w:val="00B03714"/>
    <w:rsid w:val="00B0487F"/>
    <w:rsid w:val="00B05587"/>
    <w:rsid w:val="00B05602"/>
    <w:rsid w:val="00B058D6"/>
    <w:rsid w:val="00B062D9"/>
    <w:rsid w:val="00B065B5"/>
    <w:rsid w:val="00B065C1"/>
    <w:rsid w:val="00B068F6"/>
    <w:rsid w:val="00B06B02"/>
    <w:rsid w:val="00B078FC"/>
    <w:rsid w:val="00B07BDB"/>
    <w:rsid w:val="00B07D78"/>
    <w:rsid w:val="00B1021D"/>
    <w:rsid w:val="00B121EF"/>
    <w:rsid w:val="00B12694"/>
    <w:rsid w:val="00B131D3"/>
    <w:rsid w:val="00B1377B"/>
    <w:rsid w:val="00B13927"/>
    <w:rsid w:val="00B14613"/>
    <w:rsid w:val="00B1468A"/>
    <w:rsid w:val="00B15422"/>
    <w:rsid w:val="00B159F2"/>
    <w:rsid w:val="00B15C23"/>
    <w:rsid w:val="00B16758"/>
    <w:rsid w:val="00B1770D"/>
    <w:rsid w:val="00B20A11"/>
    <w:rsid w:val="00B20DF0"/>
    <w:rsid w:val="00B2178C"/>
    <w:rsid w:val="00B21A2E"/>
    <w:rsid w:val="00B21E9C"/>
    <w:rsid w:val="00B221CA"/>
    <w:rsid w:val="00B22615"/>
    <w:rsid w:val="00B22BFB"/>
    <w:rsid w:val="00B23DC1"/>
    <w:rsid w:val="00B24A6C"/>
    <w:rsid w:val="00B24ECE"/>
    <w:rsid w:val="00B24FA0"/>
    <w:rsid w:val="00B25462"/>
    <w:rsid w:val="00B254BF"/>
    <w:rsid w:val="00B26500"/>
    <w:rsid w:val="00B274DA"/>
    <w:rsid w:val="00B31F19"/>
    <w:rsid w:val="00B3218C"/>
    <w:rsid w:val="00B32BC4"/>
    <w:rsid w:val="00B32C66"/>
    <w:rsid w:val="00B3326A"/>
    <w:rsid w:val="00B33FC0"/>
    <w:rsid w:val="00B3527A"/>
    <w:rsid w:val="00B35417"/>
    <w:rsid w:val="00B35FEF"/>
    <w:rsid w:val="00B3673B"/>
    <w:rsid w:val="00B37906"/>
    <w:rsid w:val="00B448FB"/>
    <w:rsid w:val="00B4542B"/>
    <w:rsid w:val="00B45C05"/>
    <w:rsid w:val="00B45C82"/>
    <w:rsid w:val="00B461A8"/>
    <w:rsid w:val="00B4669F"/>
    <w:rsid w:val="00B47B83"/>
    <w:rsid w:val="00B5113F"/>
    <w:rsid w:val="00B51BF4"/>
    <w:rsid w:val="00B52255"/>
    <w:rsid w:val="00B53F4A"/>
    <w:rsid w:val="00B54ECA"/>
    <w:rsid w:val="00B5517F"/>
    <w:rsid w:val="00B554D3"/>
    <w:rsid w:val="00B55511"/>
    <w:rsid w:val="00B56396"/>
    <w:rsid w:val="00B56571"/>
    <w:rsid w:val="00B57449"/>
    <w:rsid w:val="00B5783A"/>
    <w:rsid w:val="00B60559"/>
    <w:rsid w:val="00B607D1"/>
    <w:rsid w:val="00B60FEC"/>
    <w:rsid w:val="00B61933"/>
    <w:rsid w:val="00B6208E"/>
    <w:rsid w:val="00B62943"/>
    <w:rsid w:val="00B62974"/>
    <w:rsid w:val="00B62E28"/>
    <w:rsid w:val="00B64FC9"/>
    <w:rsid w:val="00B653D2"/>
    <w:rsid w:val="00B654F4"/>
    <w:rsid w:val="00B65AC2"/>
    <w:rsid w:val="00B65CCC"/>
    <w:rsid w:val="00B66B6A"/>
    <w:rsid w:val="00B66CCE"/>
    <w:rsid w:val="00B67D56"/>
    <w:rsid w:val="00B70148"/>
    <w:rsid w:val="00B7025B"/>
    <w:rsid w:val="00B71CA0"/>
    <w:rsid w:val="00B730AC"/>
    <w:rsid w:val="00B734BF"/>
    <w:rsid w:val="00B73DF6"/>
    <w:rsid w:val="00B7436A"/>
    <w:rsid w:val="00B74B08"/>
    <w:rsid w:val="00B76271"/>
    <w:rsid w:val="00B76A4C"/>
    <w:rsid w:val="00B76B7E"/>
    <w:rsid w:val="00B76EA0"/>
    <w:rsid w:val="00B77A10"/>
    <w:rsid w:val="00B80F5B"/>
    <w:rsid w:val="00B811AE"/>
    <w:rsid w:val="00B81672"/>
    <w:rsid w:val="00B82F75"/>
    <w:rsid w:val="00B83050"/>
    <w:rsid w:val="00B830E9"/>
    <w:rsid w:val="00B84860"/>
    <w:rsid w:val="00B84CBE"/>
    <w:rsid w:val="00B865C6"/>
    <w:rsid w:val="00B878B5"/>
    <w:rsid w:val="00B9019E"/>
    <w:rsid w:val="00B904DC"/>
    <w:rsid w:val="00B90BA4"/>
    <w:rsid w:val="00B91061"/>
    <w:rsid w:val="00B91764"/>
    <w:rsid w:val="00B923AE"/>
    <w:rsid w:val="00B932D4"/>
    <w:rsid w:val="00B936F5"/>
    <w:rsid w:val="00B93D1A"/>
    <w:rsid w:val="00B94970"/>
    <w:rsid w:val="00B9530A"/>
    <w:rsid w:val="00B95855"/>
    <w:rsid w:val="00B95C11"/>
    <w:rsid w:val="00B95F3F"/>
    <w:rsid w:val="00B9650C"/>
    <w:rsid w:val="00B96550"/>
    <w:rsid w:val="00B9726D"/>
    <w:rsid w:val="00B97935"/>
    <w:rsid w:val="00B97F30"/>
    <w:rsid w:val="00BA02D7"/>
    <w:rsid w:val="00BA09B9"/>
    <w:rsid w:val="00BA0DD7"/>
    <w:rsid w:val="00BA10CD"/>
    <w:rsid w:val="00BA11EB"/>
    <w:rsid w:val="00BA162E"/>
    <w:rsid w:val="00BA1D39"/>
    <w:rsid w:val="00BA2713"/>
    <w:rsid w:val="00BA3578"/>
    <w:rsid w:val="00BA3731"/>
    <w:rsid w:val="00BA37FF"/>
    <w:rsid w:val="00BA4268"/>
    <w:rsid w:val="00BA45FE"/>
    <w:rsid w:val="00BA4FB0"/>
    <w:rsid w:val="00BA54EF"/>
    <w:rsid w:val="00BA6800"/>
    <w:rsid w:val="00BA6AAB"/>
    <w:rsid w:val="00BB05CB"/>
    <w:rsid w:val="00BB182A"/>
    <w:rsid w:val="00BB34BA"/>
    <w:rsid w:val="00BB35DC"/>
    <w:rsid w:val="00BB620B"/>
    <w:rsid w:val="00BB6DC9"/>
    <w:rsid w:val="00BC1331"/>
    <w:rsid w:val="00BC1424"/>
    <w:rsid w:val="00BC40AE"/>
    <w:rsid w:val="00BC4D02"/>
    <w:rsid w:val="00BC4E44"/>
    <w:rsid w:val="00BC63C1"/>
    <w:rsid w:val="00BC64A3"/>
    <w:rsid w:val="00BC68E7"/>
    <w:rsid w:val="00BC6DE9"/>
    <w:rsid w:val="00BC72B7"/>
    <w:rsid w:val="00BC7533"/>
    <w:rsid w:val="00BD031F"/>
    <w:rsid w:val="00BD0550"/>
    <w:rsid w:val="00BD0A39"/>
    <w:rsid w:val="00BD1FF6"/>
    <w:rsid w:val="00BD2380"/>
    <w:rsid w:val="00BD2A4E"/>
    <w:rsid w:val="00BD2CF4"/>
    <w:rsid w:val="00BD337A"/>
    <w:rsid w:val="00BD5351"/>
    <w:rsid w:val="00BD5EAF"/>
    <w:rsid w:val="00BD6FB0"/>
    <w:rsid w:val="00BE009F"/>
    <w:rsid w:val="00BE016D"/>
    <w:rsid w:val="00BE0D1E"/>
    <w:rsid w:val="00BE26CF"/>
    <w:rsid w:val="00BE3C91"/>
    <w:rsid w:val="00BE3F92"/>
    <w:rsid w:val="00BE48D0"/>
    <w:rsid w:val="00BE5442"/>
    <w:rsid w:val="00BE56A4"/>
    <w:rsid w:val="00BE5A8F"/>
    <w:rsid w:val="00BE64D3"/>
    <w:rsid w:val="00BE6820"/>
    <w:rsid w:val="00BE73C2"/>
    <w:rsid w:val="00BF036E"/>
    <w:rsid w:val="00BF185A"/>
    <w:rsid w:val="00BF1B6D"/>
    <w:rsid w:val="00BF24DA"/>
    <w:rsid w:val="00BF2A96"/>
    <w:rsid w:val="00BF372B"/>
    <w:rsid w:val="00BF48A5"/>
    <w:rsid w:val="00BF5B7B"/>
    <w:rsid w:val="00BF5C50"/>
    <w:rsid w:val="00BF5E05"/>
    <w:rsid w:val="00BF6CD7"/>
    <w:rsid w:val="00C00335"/>
    <w:rsid w:val="00C009B3"/>
    <w:rsid w:val="00C00CFD"/>
    <w:rsid w:val="00C01CD8"/>
    <w:rsid w:val="00C034C5"/>
    <w:rsid w:val="00C0405D"/>
    <w:rsid w:val="00C04B60"/>
    <w:rsid w:val="00C055F0"/>
    <w:rsid w:val="00C059DF"/>
    <w:rsid w:val="00C06CE4"/>
    <w:rsid w:val="00C0766F"/>
    <w:rsid w:val="00C1177C"/>
    <w:rsid w:val="00C11854"/>
    <w:rsid w:val="00C11A0D"/>
    <w:rsid w:val="00C12DD0"/>
    <w:rsid w:val="00C1302A"/>
    <w:rsid w:val="00C133C1"/>
    <w:rsid w:val="00C136FA"/>
    <w:rsid w:val="00C13BB5"/>
    <w:rsid w:val="00C144F1"/>
    <w:rsid w:val="00C157FE"/>
    <w:rsid w:val="00C15D64"/>
    <w:rsid w:val="00C16350"/>
    <w:rsid w:val="00C17242"/>
    <w:rsid w:val="00C17D7E"/>
    <w:rsid w:val="00C17FCD"/>
    <w:rsid w:val="00C2008B"/>
    <w:rsid w:val="00C204B4"/>
    <w:rsid w:val="00C2068B"/>
    <w:rsid w:val="00C216C5"/>
    <w:rsid w:val="00C22A81"/>
    <w:rsid w:val="00C2303B"/>
    <w:rsid w:val="00C2495F"/>
    <w:rsid w:val="00C24A0D"/>
    <w:rsid w:val="00C24D68"/>
    <w:rsid w:val="00C25462"/>
    <w:rsid w:val="00C266B3"/>
    <w:rsid w:val="00C27DAE"/>
    <w:rsid w:val="00C302EC"/>
    <w:rsid w:val="00C304BE"/>
    <w:rsid w:val="00C30643"/>
    <w:rsid w:val="00C30BD5"/>
    <w:rsid w:val="00C31067"/>
    <w:rsid w:val="00C3189C"/>
    <w:rsid w:val="00C31ED0"/>
    <w:rsid w:val="00C32A60"/>
    <w:rsid w:val="00C338AF"/>
    <w:rsid w:val="00C34114"/>
    <w:rsid w:val="00C34BE6"/>
    <w:rsid w:val="00C35A07"/>
    <w:rsid w:val="00C361A7"/>
    <w:rsid w:val="00C3686B"/>
    <w:rsid w:val="00C372CF"/>
    <w:rsid w:val="00C407E3"/>
    <w:rsid w:val="00C40F21"/>
    <w:rsid w:val="00C41889"/>
    <w:rsid w:val="00C434E1"/>
    <w:rsid w:val="00C43760"/>
    <w:rsid w:val="00C43A4F"/>
    <w:rsid w:val="00C43B71"/>
    <w:rsid w:val="00C444A7"/>
    <w:rsid w:val="00C4709A"/>
    <w:rsid w:val="00C47A21"/>
    <w:rsid w:val="00C47B72"/>
    <w:rsid w:val="00C51200"/>
    <w:rsid w:val="00C520A4"/>
    <w:rsid w:val="00C52222"/>
    <w:rsid w:val="00C5264B"/>
    <w:rsid w:val="00C5289E"/>
    <w:rsid w:val="00C52D07"/>
    <w:rsid w:val="00C54F6B"/>
    <w:rsid w:val="00C55114"/>
    <w:rsid w:val="00C555DB"/>
    <w:rsid w:val="00C5561D"/>
    <w:rsid w:val="00C566F3"/>
    <w:rsid w:val="00C569B0"/>
    <w:rsid w:val="00C569D4"/>
    <w:rsid w:val="00C57357"/>
    <w:rsid w:val="00C57585"/>
    <w:rsid w:val="00C6027F"/>
    <w:rsid w:val="00C608B8"/>
    <w:rsid w:val="00C617D7"/>
    <w:rsid w:val="00C631AC"/>
    <w:rsid w:val="00C643E5"/>
    <w:rsid w:val="00C6563B"/>
    <w:rsid w:val="00C65E5C"/>
    <w:rsid w:val="00C67956"/>
    <w:rsid w:val="00C701B9"/>
    <w:rsid w:val="00C71357"/>
    <w:rsid w:val="00C71753"/>
    <w:rsid w:val="00C71781"/>
    <w:rsid w:val="00C71F49"/>
    <w:rsid w:val="00C71FFD"/>
    <w:rsid w:val="00C72104"/>
    <w:rsid w:val="00C7357F"/>
    <w:rsid w:val="00C7424F"/>
    <w:rsid w:val="00C743D4"/>
    <w:rsid w:val="00C74812"/>
    <w:rsid w:val="00C74CB7"/>
    <w:rsid w:val="00C75635"/>
    <w:rsid w:val="00C75DE2"/>
    <w:rsid w:val="00C75EB4"/>
    <w:rsid w:val="00C75F66"/>
    <w:rsid w:val="00C76133"/>
    <w:rsid w:val="00C761F4"/>
    <w:rsid w:val="00C77058"/>
    <w:rsid w:val="00C77733"/>
    <w:rsid w:val="00C80860"/>
    <w:rsid w:val="00C809DD"/>
    <w:rsid w:val="00C81BE3"/>
    <w:rsid w:val="00C82AFB"/>
    <w:rsid w:val="00C84393"/>
    <w:rsid w:val="00C8457C"/>
    <w:rsid w:val="00C84A71"/>
    <w:rsid w:val="00C850BF"/>
    <w:rsid w:val="00C851CA"/>
    <w:rsid w:val="00C8565F"/>
    <w:rsid w:val="00C8645E"/>
    <w:rsid w:val="00C87D10"/>
    <w:rsid w:val="00C90197"/>
    <w:rsid w:val="00C90D3A"/>
    <w:rsid w:val="00C910B2"/>
    <w:rsid w:val="00C911C0"/>
    <w:rsid w:val="00C91977"/>
    <w:rsid w:val="00C925B7"/>
    <w:rsid w:val="00C934CF"/>
    <w:rsid w:val="00C9452F"/>
    <w:rsid w:val="00C948F2"/>
    <w:rsid w:val="00C94A78"/>
    <w:rsid w:val="00C95DD5"/>
    <w:rsid w:val="00C962BD"/>
    <w:rsid w:val="00C96B3A"/>
    <w:rsid w:val="00C96E00"/>
    <w:rsid w:val="00C97CD9"/>
    <w:rsid w:val="00C97E83"/>
    <w:rsid w:val="00CA0A89"/>
    <w:rsid w:val="00CA0E4D"/>
    <w:rsid w:val="00CA28DA"/>
    <w:rsid w:val="00CA4738"/>
    <w:rsid w:val="00CA5455"/>
    <w:rsid w:val="00CA6B25"/>
    <w:rsid w:val="00CA72DE"/>
    <w:rsid w:val="00CA7C93"/>
    <w:rsid w:val="00CB0446"/>
    <w:rsid w:val="00CB0C81"/>
    <w:rsid w:val="00CB2AC3"/>
    <w:rsid w:val="00CB2E4C"/>
    <w:rsid w:val="00CB3D4C"/>
    <w:rsid w:val="00CB43D9"/>
    <w:rsid w:val="00CB4AD4"/>
    <w:rsid w:val="00CB4B78"/>
    <w:rsid w:val="00CB5B18"/>
    <w:rsid w:val="00CB5C70"/>
    <w:rsid w:val="00CB63DB"/>
    <w:rsid w:val="00CB6D03"/>
    <w:rsid w:val="00CB7C5D"/>
    <w:rsid w:val="00CC08FA"/>
    <w:rsid w:val="00CC1177"/>
    <w:rsid w:val="00CC2168"/>
    <w:rsid w:val="00CC2542"/>
    <w:rsid w:val="00CC4CA7"/>
    <w:rsid w:val="00CC5CAD"/>
    <w:rsid w:val="00CC6781"/>
    <w:rsid w:val="00CC6DE7"/>
    <w:rsid w:val="00CC75CA"/>
    <w:rsid w:val="00CC7EE3"/>
    <w:rsid w:val="00CD0C38"/>
    <w:rsid w:val="00CD3C95"/>
    <w:rsid w:val="00CD4570"/>
    <w:rsid w:val="00CD495C"/>
    <w:rsid w:val="00CD63A5"/>
    <w:rsid w:val="00CD7074"/>
    <w:rsid w:val="00CD7207"/>
    <w:rsid w:val="00CE1592"/>
    <w:rsid w:val="00CE1D33"/>
    <w:rsid w:val="00CE238D"/>
    <w:rsid w:val="00CE28B6"/>
    <w:rsid w:val="00CE3ABC"/>
    <w:rsid w:val="00CE3FF9"/>
    <w:rsid w:val="00CE4BFF"/>
    <w:rsid w:val="00CE4EA0"/>
    <w:rsid w:val="00CE5E39"/>
    <w:rsid w:val="00CE6F53"/>
    <w:rsid w:val="00CE7725"/>
    <w:rsid w:val="00CE7840"/>
    <w:rsid w:val="00CE7C36"/>
    <w:rsid w:val="00CF0A73"/>
    <w:rsid w:val="00CF0C3B"/>
    <w:rsid w:val="00CF15E7"/>
    <w:rsid w:val="00CF1BAE"/>
    <w:rsid w:val="00CF296C"/>
    <w:rsid w:val="00CF3212"/>
    <w:rsid w:val="00CF5DAD"/>
    <w:rsid w:val="00CF6A72"/>
    <w:rsid w:val="00D01A3C"/>
    <w:rsid w:val="00D01A83"/>
    <w:rsid w:val="00D02BC5"/>
    <w:rsid w:val="00D036BF"/>
    <w:rsid w:val="00D03739"/>
    <w:rsid w:val="00D04AA5"/>
    <w:rsid w:val="00D078DF"/>
    <w:rsid w:val="00D1017B"/>
    <w:rsid w:val="00D10626"/>
    <w:rsid w:val="00D1085C"/>
    <w:rsid w:val="00D1158F"/>
    <w:rsid w:val="00D119FA"/>
    <w:rsid w:val="00D12A59"/>
    <w:rsid w:val="00D12FBE"/>
    <w:rsid w:val="00D1394F"/>
    <w:rsid w:val="00D139D6"/>
    <w:rsid w:val="00D13C9A"/>
    <w:rsid w:val="00D140EB"/>
    <w:rsid w:val="00D16E93"/>
    <w:rsid w:val="00D17A74"/>
    <w:rsid w:val="00D20E98"/>
    <w:rsid w:val="00D2167A"/>
    <w:rsid w:val="00D21DA2"/>
    <w:rsid w:val="00D22606"/>
    <w:rsid w:val="00D22C11"/>
    <w:rsid w:val="00D22D44"/>
    <w:rsid w:val="00D22F2F"/>
    <w:rsid w:val="00D23027"/>
    <w:rsid w:val="00D24260"/>
    <w:rsid w:val="00D24B12"/>
    <w:rsid w:val="00D26215"/>
    <w:rsid w:val="00D27434"/>
    <w:rsid w:val="00D2766E"/>
    <w:rsid w:val="00D30209"/>
    <w:rsid w:val="00D3021C"/>
    <w:rsid w:val="00D30273"/>
    <w:rsid w:val="00D329D0"/>
    <w:rsid w:val="00D32E09"/>
    <w:rsid w:val="00D33367"/>
    <w:rsid w:val="00D3347B"/>
    <w:rsid w:val="00D3702C"/>
    <w:rsid w:val="00D37066"/>
    <w:rsid w:val="00D37745"/>
    <w:rsid w:val="00D37C72"/>
    <w:rsid w:val="00D37E94"/>
    <w:rsid w:val="00D41AEE"/>
    <w:rsid w:val="00D420D9"/>
    <w:rsid w:val="00D423C4"/>
    <w:rsid w:val="00D434C1"/>
    <w:rsid w:val="00D4352C"/>
    <w:rsid w:val="00D465F1"/>
    <w:rsid w:val="00D4696B"/>
    <w:rsid w:val="00D47C92"/>
    <w:rsid w:val="00D47FA7"/>
    <w:rsid w:val="00D501D5"/>
    <w:rsid w:val="00D50244"/>
    <w:rsid w:val="00D50F86"/>
    <w:rsid w:val="00D51A11"/>
    <w:rsid w:val="00D51B28"/>
    <w:rsid w:val="00D51B2E"/>
    <w:rsid w:val="00D52BE2"/>
    <w:rsid w:val="00D5458C"/>
    <w:rsid w:val="00D54628"/>
    <w:rsid w:val="00D55A49"/>
    <w:rsid w:val="00D56202"/>
    <w:rsid w:val="00D56326"/>
    <w:rsid w:val="00D57032"/>
    <w:rsid w:val="00D57895"/>
    <w:rsid w:val="00D609E9"/>
    <w:rsid w:val="00D626E0"/>
    <w:rsid w:val="00D62EFA"/>
    <w:rsid w:val="00D6312D"/>
    <w:rsid w:val="00D63B2B"/>
    <w:rsid w:val="00D6739B"/>
    <w:rsid w:val="00D67A11"/>
    <w:rsid w:val="00D7060D"/>
    <w:rsid w:val="00D7115C"/>
    <w:rsid w:val="00D73688"/>
    <w:rsid w:val="00D73B3F"/>
    <w:rsid w:val="00D75CF4"/>
    <w:rsid w:val="00D761E0"/>
    <w:rsid w:val="00D7711F"/>
    <w:rsid w:val="00D80902"/>
    <w:rsid w:val="00D82EC5"/>
    <w:rsid w:val="00D8371E"/>
    <w:rsid w:val="00D84507"/>
    <w:rsid w:val="00D84B9D"/>
    <w:rsid w:val="00D853C2"/>
    <w:rsid w:val="00D85941"/>
    <w:rsid w:val="00D85CC8"/>
    <w:rsid w:val="00D87088"/>
    <w:rsid w:val="00D87955"/>
    <w:rsid w:val="00D87FA0"/>
    <w:rsid w:val="00D9087C"/>
    <w:rsid w:val="00D93583"/>
    <w:rsid w:val="00D94F62"/>
    <w:rsid w:val="00D9577B"/>
    <w:rsid w:val="00D95816"/>
    <w:rsid w:val="00D95CA1"/>
    <w:rsid w:val="00D969A3"/>
    <w:rsid w:val="00D96DBC"/>
    <w:rsid w:val="00D96F92"/>
    <w:rsid w:val="00DA03C0"/>
    <w:rsid w:val="00DA3F0C"/>
    <w:rsid w:val="00DA4680"/>
    <w:rsid w:val="00DA497E"/>
    <w:rsid w:val="00DA4ACD"/>
    <w:rsid w:val="00DA5100"/>
    <w:rsid w:val="00DA626B"/>
    <w:rsid w:val="00DA6657"/>
    <w:rsid w:val="00DA6B06"/>
    <w:rsid w:val="00DA701B"/>
    <w:rsid w:val="00DA7A3B"/>
    <w:rsid w:val="00DB0B94"/>
    <w:rsid w:val="00DB14E0"/>
    <w:rsid w:val="00DB1F68"/>
    <w:rsid w:val="00DB2023"/>
    <w:rsid w:val="00DB2A04"/>
    <w:rsid w:val="00DB2F84"/>
    <w:rsid w:val="00DB3060"/>
    <w:rsid w:val="00DB3787"/>
    <w:rsid w:val="00DB47FC"/>
    <w:rsid w:val="00DB4ACC"/>
    <w:rsid w:val="00DB5AFA"/>
    <w:rsid w:val="00DB5FED"/>
    <w:rsid w:val="00DB6087"/>
    <w:rsid w:val="00DB741C"/>
    <w:rsid w:val="00DB7CE8"/>
    <w:rsid w:val="00DC18E8"/>
    <w:rsid w:val="00DC2838"/>
    <w:rsid w:val="00DC2C21"/>
    <w:rsid w:val="00DC55C0"/>
    <w:rsid w:val="00DC5BBC"/>
    <w:rsid w:val="00DC61C7"/>
    <w:rsid w:val="00DC7138"/>
    <w:rsid w:val="00DC7683"/>
    <w:rsid w:val="00DC7CBC"/>
    <w:rsid w:val="00DC7D65"/>
    <w:rsid w:val="00DD1631"/>
    <w:rsid w:val="00DD2192"/>
    <w:rsid w:val="00DD2312"/>
    <w:rsid w:val="00DD2DE9"/>
    <w:rsid w:val="00DD3426"/>
    <w:rsid w:val="00DD3D04"/>
    <w:rsid w:val="00DD52D7"/>
    <w:rsid w:val="00DD5E8A"/>
    <w:rsid w:val="00DD731B"/>
    <w:rsid w:val="00DD7366"/>
    <w:rsid w:val="00DD7B49"/>
    <w:rsid w:val="00DE0C5C"/>
    <w:rsid w:val="00DE1589"/>
    <w:rsid w:val="00DE214C"/>
    <w:rsid w:val="00DE30B5"/>
    <w:rsid w:val="00DE44B2"/>
    <w:rsid w:val="00DE4AA9"/>
    <w:rsid w:val="00DE52E4"/>
    <w:rsid w:val="00DE5416"/>
    <w:rsid w:val="00DE62A1"/>
    <w:rsid w:val="00DE65CA"/>
    <w:rsid w:val="00DE7115"/>
    <w:rsid w:val="00DE79F6"/>
    <w:rsid w:val="00DF0F8D"/>
    <w:rsid w:val="00DF1C51"/>
    <w:rsid w:val="00DF258F"/>
    <w:rsid w:val="00DF40A1"/>
    <w:rsid w:val="00DF4997"/>
    <w:rsid w:val="00DF5328"/>
    <w:rsid w:val="00DF5AC8"/>
    <w:rsid w:val="00DF7558"/>
    <w:rsid w:val="00DF789C"/>
    <w:rsid w:val="00DF7BCF"/>
    <w:rsid w:val="00E0004D"/>
    <w:rsid w:val="00E00E4D"/>
    <w:rsid w:val="00E02F73"/>
    <w:rsid w:val="00E04A0B"/>
    <w:rsid w:val="00E0557E"/>
    <w:rsid w:val="00E059F2"/>
    <w:rsid w:val="00E05B71"/>
    <w:rsid w:val="00E07D21"/>
    <w:rsid w:val="00E1245C"/>
    <w:rsid w:val="00E12539"/>
    <w:rsid w:val="00E129E1"/>
    <w:rsid w:val="00E16199"/>
    <w:rsid w:val="00E16A56"/>
    <w:rsid w:val="00E16AD5"/>
    <w:rsid w:val="00E16B8C"/>
    <w:rsid w:val="00E205FD"/>
    <w:rsid w:val="00E21B6E"/>
    <w:rsid w:val="00E21DD3"/>
    <w:rsid w:val="00E2213D"/>
    <w:rsid w:val="00E225EF"/>
    <w:rsid w:val="00E22CC7"/>
    <w:rsid w:val="00E22D8D"/>
    <w:rsid w:val="00E22FD8"/>
    <w:rsid w:val="00E233C0"/>
    <w:rsid w:val="00E235DB"/>
    <w:rsid w:val="00E23828"/>
    <w:rsid w:val="00E23953"/>
    <w:rsid w:val="00E244C6"/>
    <w:rsid w:val="00E246BA"/>
    <w:rsid w:val="00E2568E"/>
    <w:rsid w:val="00E26E53"/>
    <w:rsid w:val="00E274F7"/>
    <w:rsid w:val="00E2755F"/>
    <w:rsid w:val="00E27F02"/>
    <w:rsid w:val="00E302D0"/>
    <w:rsid w:val="00E30967"/>
    <w:rsid w:val="00E322CE"/>
    <w:rsid w:val="00E32EC6"/>
    <w:rsid w:val="00E3356A"/>
    <w:rsid w:val="00E3450C"/>
    <w:rsid w:val="00E34532"/>
    <w:rsid w:val="00E3737A"/>
    <w:rsid w:val="00E37AF3"/>
    <w:rsid w:val="00E37CB3"/>
    <w:rsid w:val="00E37CC0"/>
    <w:rsid w:val="00E40916"/>
    <w:rsid w:val="00E40EF5"/>
    <w:rsid w:val="00E41467"/>
    <w:rsid w:val="00E41B59"/>
    <w:rsid w:val="00E42FE1"/>
    <w:rsid w:val="00E43342"/>
    <w:rsid w:val="00E437DC"/>
    <w:rsid w:val="00E44532"/>
    <w:rsid w:val="00E45165"/>
    <w:rsid w:val="00E478F2"/>
    <w:rsid w:val="00E47DCE"/>
    <w:rsid w:val="00E50654"/>
    <w:rsid w:val="00E50BE8"/>
    <w:rsid w:val="00E524A1"/>
    <w:rsid w:val="00E5295B"/>
    <w:rsid w:val="00E534EA"/>
    <w:rsid w:val="00E54381"/>
    <w:rsid w:val="00E5551A"/>
    <w:rsid w:val="00E572D9"/>
    <w:rsid w:val="00E60245"/>
    <w:rsid w:val="00E60948"/>
    <w:rsid w:val="00E61503"/>
    <w:rsid w:val="00E62F6A"/>
    <w:rsid w:val="00E63629"/>
    <w:rsid w:val="00E64199"/>
    <w:rsid w:val="00E65061"/>
    <w:rsid w:val="00E650C4"/>
    <w:rsid w:val="00E6664E"/>
    <w:rsid w:val="00E6672B"/>
    <w:rsid w:val="00E7027F"/>
    <w:rsid w:val="00E7075F"/>
    <w:rsid w:val="00E70780"/>
    <w:rsid w:val="00E70DBA"/>
    <w:rsid w:val="00E7176F"/>
    <w:rsid w:val="00E71A3D"/>
    <w:rsid w:val="00E73144"/>
    <w:rsid w:val="00E73383"/>
    <w:rsid w:val="00E73B6E"/>
    <w:rsid w:val="00E745F5"/>
    <w:rsid w:val="00E75549"/>
    <w:rsid w:val="00E75594"/>
    <w:rsid w:val="00E768CC"/>
    <w:rsid w:val="00E7721D"/>
    <w:rsid w:val="00E7779A"/>
    <w:rsid w:val="00E82254"/>
    <w:rsid w:val="00E82CE1"/>
    <w:rsid w:val="00E86306"/>
    <w:rsid w:val="00E902EE"/>
    <w:rsid w:val="00E91A23"/>
    <w:rsid w:val="00E92373"/>
    <w:rsid w:val="00E9320F"/>
    <w:rsid w:val="00E93896"/>
    <w:rsid w:val="00E9390A"/>
    <w:rsid w:val="00E93B85"/>
    <w:rsid w:val="00E94337"/>
    <w:rsid w:val="00E94352"/>
    <w:rsid w:val="00E94F9F"/>
    <w:rsid w:val="00E950DE"/>
    <w:rsid w:val="00E957F5"/>
    <w:rsid w:val="00E95C28"/>
    <w:rsid w:val="00E96F41"/>
    <w:rsid w:val="00E97E72"/>
    <w:rsid w:val="00E97F31"/>
    <w:rsid w:val="00EA02E9"/>
    <w:rsid w:val="00EA167B"/>
    <w:rsid w:val="00EA1C6D"/>
    <w:rsid w:val="00EA2601"/>
    <w:rsid w:val="00EA2DA9"/>
    <w:rsid w:val="00EA6B40"/>
    <w:rsid w:val="00EA71E4"/>
    <w:rsid w:val="00EA74CB"/>
    <w:rsid w:val="00EA7547"/>
    <w:rsid w:val="00EA7B30"/>
    <w:rsid w:val="00EB2E52"/>
    <w:rsid w:val="00EB42D5"/>
    <w:rsid w:val="00EB479C"/>
    <w:rsid w:val="00EB4AAE"/>
    <w:rsid w:val="00EB50EB"/>
    <w:rsid w:val="00EB630A"/>
    <w:rsid w:val="00EB69A6"/>
    <w:rsid w:val="00EB789D"/>
    <w:rsid w:val="00EB7EF8"/>
    <w:rsid w:val="00EC0EEA"/>
    <w:rsid w:val="00EC1CAA"/>
    <w:rsid w:val="00EC49CA"/>
    <w:rsid w:val="00EC4D88"/>
    <w:rsid w:val="00EC608E"/>
    <w:rsid w:val="00EC7D7F"/>
    <w:rsid w:val="00EC7F6A"/>
    <w:rsid w:val="00ED0EF9"/>
    <w:rsid w:val="00ED1576"/>
    <w:rsid w:val="00ED1F3F"/>
    <w:rsid w:val="00ED23DE"/>
    <w:rsid w:val="00ED279E"/>
    <w:rsid w:val="00ED4AE7"/>
    <w:rsid w:val="00ED4D34"/>
    <w:rsid w:val="00ED6DD2"/>
    <w:rsid w:val="00ED750E"/>
    <w:rsid w:val="00EE04B0"/>
    <w:rsid w:val="00EE1D91"/>
    <w:rsid w:val="00EE250B"/>
    <w:rsid w:val="00EE251A"/>
    <w:rsid w:val="00EE2763"/>
    <w:rsid w:val="00EE2BE1"/>
    <w:rsid w:val="00EE2D13"/>
    <w:rsid w:val="00EE36F4"/>
    <w:rsid w:val="00EE49A1"/>
    <w:rsid w:val="00EE4DB2"/>
    <w:rsid w:val="00EE5A69"/>
    <w:rsid w:val="00EE6459"/>
    <w:rsid w:val="00EE6AEC"/>
    <w:rsid w:val="00EE6C01"/>
    <w:rsid w:val="00EE7995"/>
    <w:rsid w:val="00EF05A2"/>
    <w:rsid w:val="00EF3ABD"/>
    <w:rsid w:val="00EF3E92"/>
    <w:rsid w:val="00EF4A50"/>
    <w:rsid w:val="00EF4C84"/>
    <w:rsid w:val="00EF55EB"/>
    <w:rsid w:val="00EF58A4"/>
    <w:rsid w:val="00EF5E4C"/>
    <w:rsid w:val="00EF6813"/>
    <w:rsid w:val="00F00196"/>
    <w:rsid w:val="00F00DB5"/>
    <w:rsid w:val="00F010EA"/>
    <w:rsid w:val="00F01EB6"/>
    <w:rsid w:val="00F01FC6"/>
    <w:rsid w:val="00F02F67"/>
    <w:rsid w:val="00F05AE6"/>
    <w:rsid w:val="00F05CE5"/>
    <w:rsid w:val="00F063CB"/>
    <w:rsid w:val="00F07242"/>
    <w:rsid w:val="00F07ECA"/>
    <w:rsid w:val="00F1013F"/>
    <w:rsid w:val="00F1099B"/>
    <w:rsid w:val="00F10DE0"/>
    <w:rsid w:val="00F1179D"/>
    <w:rsid w:val="00F11935"/>
    <w:rsid w:val="00F122BB"/>
    <w:rsid w:val="00F12CCE"/>
    <w:rsid w:val="00F12D41"/>
    <w:rsid w:val="00F13B53"/>
    <w:rsid w:val="00F1437D"/>
    <w:rsid w:val="00F1463B"/>
    <w:rsid w:val="00F15352"/>
    <w:rsid w:val="00F157C0"/>
    <w:rsid w:val="00F15D31"/>
    <w:rsid w:val="00F15E90"/>
    <w:rsid w:val="00F16173"/>
    <w:rsid w:val="00F173DE"/>
    <w:rsid w:val="00F17A16"/>
    <w:rsid w:val="00F17B16"/>
    <w:rsid w:val="00F20F6F"/>
    <w:rsid w:val="00F21AEF"/>
    <w:rsid w:val="00F235C0"/>
    <w:rsid w:val="00F2380A"/>
    <w:rsid w:val="00F23DA5"/>
    <w:rsid w:val="00F26C2A"/>
    <w:rsid w:val="00F270E2"/>
    <w:rsid w:val="00F3035B"/>
    <w:rsid w:val="00F32895"/>
    <w:rsid w:val="00F32B52"/>
    <w:rsid w:val="00F356EC"/>
    <w:rsid w:val="00F35DFF"/>
    <w:rsid w:val="00F36807"/>
    <w:rsid w:val="00F36C33"/>
    <w:rsid w:val="00F37589"/>
    <w:rsid w:val="00F37852"/>
    <w:rsid w:val="00F40C2F"/>
    <w:rsid w:val="00F410DC"/>
    <w:rsid w:val="00F414D2"/>
    <w:rsid w:val="00F41526"/>
    <w:rsid w:val="00F418A3"/>
    <w:rsid w:val="00F42C9B"/>
    <w:rsid w:val="00F43E1C"/>
    <w:rsid w:val="00F43F0F"/>
    <w:rsid w:val="00F449D5"/>
    <w:rsid w:val="00F45D17"/>
    <w:rsid w:val="00F45D76"/>
    <w:rsid w:val="00F466C3"/>
    <w:rsid w:val="00F517ED"/>
    <w:rsid w:val="00F52066"/>
    <w:rsid w:val="00F5228E"/>
    <w:rsid w:val="00F54DE6"/>
    <w:rsid w:val="00F54E89"/>
    <w:rsid w:val="00F54EDD"/>
    <w:rsid w:val="00F553C4"/>
    <w:rsid w:val="00F56BC0"/>
    <w:rsid w:val="00F56D0E"/>
    <w:rsid w:val="00F56F16"/>
    <w:rsid w:val="00F605BB"/>
    <w:rsid w:val="00F625B6"/>
    <w:rsid w:val="00F63411"/>
    <w:rsid w:val="00F64F16"/>
    <w:rsid w:val="00F655B1"/>
    <w:rsid w:val="00F65910"/>
    <w:rsid w:val="00F65B73"/>
    <w:rsid w:val="00F6721B"/>
    <w:rsid w:val="00F6735B"/>
    <w:rsid w:val="00F6737F"/>
    <w:rsid w:val="00F6755C"/>
    <w:rsid w:val="00F7081B"/>
    <w:rsid w:val="00F70F4C"/>
    <w:rsid w:val="00F71C86"/>
    <w:rsid w:val="00F72152"/>
    <w:rsid w:val="00F72F91"/>
    <w:rsid w:val="00F74E45"/>
    <w:rsid w:val="00F74FE3"/>
    <w:rsid w:val="00F75E9A"/>
    <w:rsid w:val="00F76187"/>
    <w:rsid w:val="00F76348"/>
    <w:rsid w:val="00F771E5"/>
    <w:rsid w:val="00F77269"/>
    <w:rsid w:val="00F806AE"/>
    <w:rsid w:val="00F80E98"/>
    <w:rsid w:val="00F8125B"/>
    <w:rsid w:val="00F81397"/>
    <w:rsid w:val="00F8418C"/>
    <w:rsid w:val="00F8658E"/>
    <w:rsid w:val="00F87161"/>
    <w:rsid w:val="00F901FE"/>
    <w:rsid w:val="00F9105E"/>
    <w:rsid w:val="00F917FF"/>
    <w:rsid w:val="00F91AB0"/>
    <w:rsid w:val="00F92E4D"/>
    <w:rsid w:val="00F93538"/>
    <w:rsid w:val="00F94601"/>
    <w:rsid w:val="00F95BD6"/>
    <w:rsid w:val="00F95F7D"/>
    <w:rsid w:val="00FA03FE"/>
    <w:rsid w:val="00FA0ECF"/>
    <w:rsid w:val="00FA16C9"/>
    <w:rsid w:val="00FA2368"/>
    <w:rsid w:val="00FA2958"/>
    <w:rsid w:val="00FA3193"/>
    <w:rsid w:val="00FA4509"/>
    <w:rsid w:val="00FA478C"/>
    <w:rsid w:val="00FA4966"/>
    <w:rsid w:val="00FA5E8C"/>
    <w:rsid w:val="00FA7496"/>
    <w:rsid w:val="00FA7706"/>
    <w:rsid w:val="00FB1853"/>
    <w:rsid w:val="00FB295E"/>
    <w:rsid w:val="00FB2F00"/>
    <w:rsid w:val="00FB327E"/>
    <w:rsid w:val="00FB32C3"/>
    <w:rsid w:val="00FB38DA"/>
    <w:rsid w:val="00FB5EED"/>
    <w:rsid w:val="00FB5F4B"/>
    <w:rsid w:val="00FB6980"/>
    <w:rsid w:val="00FB6DF2"/>
    <w:rsid w:val="00FB7167"/>
    <w:rsid w:val="00FC09B6"/>
    <w:rsid w:val="00FC20B4"/>
    <w:rsid w:val="00FC2A28"/>
    <w:rsid w:val="00FC2F2F"/>
    <w:rsid w:val="00FC4AE6"/>
    <w:rsid w:val="00FC4E9A"/>
    <w:rsid w:val="00FC7F85"/>
    <w:rsid w:val="00FD0671"/>
    <w:rsid w:val="00FD0B0F"/>
    <w:rsid w:val="00FD1302"/>
    <w:rsid w:val="00FD1DBB"/>
    <w:rsid w:val="00FD38DB"/>
    <w:rsid w:val="00FD38E2"/>
    <w:rsid w:val="00FD3CA4"/>
    <w:rsid w:val="00FD5F0A"/>
    <w:rsid w:val="00FE0094"/>
    <w:rsid w:val="00FE0596"/>
    <w:rsid w:val="00FE1377"/>
    <w:rsid w:val="00FE16CE"/>
    <w:rsid w:val="00FE1F86"/>
    <w:rsid w:val="00FE3EDC"/>
    <w:rsid w:val="00FE549E"/>
    <w:rsid w:val="00FE6E7F"/>
    <w:rsid w:val="00FE754A"/>
    <w:rsid w:val="00FE7558"/>
    <w:rsid w:val="00FF177E"/>
    <w:rsid w:val="00FF21F9"/>
    <w:rsid w:val="00FF2962"/>
    <w:rsid w:val="00FF3557"/>
    <w:rsid w:val="00FF6043"/>
    <w:rsid w:val="00FF6936"/>
    <w:rsid w:val="00FF6AF0"/>
    <w:rsid w:val="00FF75D1"/>
    <w:rsid w:val="01DF54D5"/>
    <w:rsid w:val="094F323F"/>
    <w:rsid w:val="639427CE"/>
    <w:rsid w:val="78A266E8"/>
    <w:rsid w:val="79D42944"/>
    <w:rsid w:val="7C43C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4FBF"/>
  <w15:chartTrackingRefBased/>
  <w15:docId w15:val="{C7D6123C-0B3F-0F47-9B2B-6EC8AB82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35F"/>
    <w:pPr>
      <w:spacing w:after="0" w:line="360" w:lineRule="auto"/>
      <w:jc w:val="both"/>
    </w:pPr>
    <w:rPr>
      <w:rFonts w:ascii="Times New Roman" w:eastAsia="Times New Roman" w:hAnsi="Times New Roman" w:cs="Times New Roman"/>
      <w:kern w:val="0"/>
      <w:sz w:val="22"/>
      <w14:ligatures w14:val="none"/>
    </w:rPr>
  </w:style>
  <w:style w:type="paragraph" w:styleId="Heading1">
    <w:name w:val="heading 1"/>
    <w:basedOn w:val="Normal"/>
    <w:next w:val="Normal"/>
    <w:link w:val="Heading1Char"/>
    <w:uiPriority w:val="9"/>
    <w:qFormat/>
    <w:rsid w:val="007C0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B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B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B8D"/>
    <w:rPr>
      <w:rFonts w:eastAsiaTheme="majorEastAsia" w:cstheme="majorBidi"/>
      <w:color w:val="272727" w:themeColor="text1" w:themeTint="D8"/>
    </w:rPr>
  </w:style>
  <w:style w:type="paragraph" w:styleId="Title">
    <w:name w:val="Title"/>
    <w:basedOn w:val="Normal"/>
    <w:next w:val="Normal"/>
    <w:link w:val="TitleChar"/>
    <w:uiPriority w:val="10"/>
    <w:qFormat/>
    <w:rsid w:val="007C0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B8D"/>
    <w:pPr>
      <w:spacing w:before="160"/>
      <w:jc w:val="center"/>
    </w:pPr>
    <w:rPr>
      <w:i/>
      <w:iCs/>
      <w:color w:val="404040" w:themeColor="text1" w:themeTint="BF"/>
    </w:rPr>
  </w:style>
  <w:style w:type="character" w:customStyle="1" w:styleId="QuoteChar">
    <w:name w:val="Quote Char"/>
    <w:basedOn w:val="DefaultParagraphFont"/>
    <w:link w:val="Quote"/>
    <w:uiPriority w:val="29"/>
    <w:rsid w:val="007C0B8D"/>
    <w:rPr>
      <w:i/>
      <w:iCs/>
      <w:color w:val="404040" w:themeColor="text1" w:themeTint="BF"/>
    </w:rPr>
  </w:style>
  <w:style w:type="paragraph" w:styleId="ListParagraph">
    <w:name w:val="List Paragraph"/>
    <w:basedOn w:val="Normal"/>
    <w:uiPriority w:val="34"/>
    <w:qFormat/>
    <w:rsid w:val="007C0B8D"/>
    <w:pPr>
      <w:ind w:left="720"/>
      <w:contextualSpacing/>
    </w:pPr>
  </w:style>
  <w:style w:type="character" w:styleId="IntenseEmphasis">
    <w:name w:val="Intense Emphasis"/>
    <w:basedOn w:val="DefaultParagraphFont"/>
    <w:uiPriority w:val="21"/>
    <w:qFormat/>
    <w:rsid w:val="007C0B8D"/>
    <w:rPr>
      <w:i/>
      <w:iCs/>
      <w:color w:val="0F4761" w:themeColor="accent1" w:themeShade="BF"/>
    </w:rPr>
  </w:style>
  <w:style w:type="paragraph" w:styleId="IntenseQuote">
    <w:name w:val="Intense Quote"/>
    <w:basedOn w:val="Normal"/>
    <w:next w:val="Normal"/>
    <w:link w:val="IntenseQuoteChar"/>
    <w:uiPriority w:val="30"/>
    <w:qFormat/>
    <w:rsid w:val="007C0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B8D"/>
    <w:rPr>
      <w:i/>
      <w:iCs/>
      <w:color w:val="0F4761" w:themeColor="accent1" w:themeShade="BF"/>
    </w:rPr>
  </w:style>
  <w:style w:type="character" w:styleId="IntenseReference">
    <w:name w:val="Intense Reference"/>
    <w:basedOn w:val="DefaultParagraphFont"/>
    <w:uiPriority w:val="32"/>
    <w:qFormat/>
    <w:rsid w:val="007C0B8D"/>
    <w:rPr>
      <w:b/>
      <w:bCs/>
      <w:smallCaps/>
      <w:color w:val="0F4761" w:themeColor="accent1" w:themeShade="BF"/>
      <w:spacing w:val="5"/>
    </w:rPr>
  </w:style>
  <w:style w:type="character" w:customStyle="1" w:styleId="bzpyqfadein">
    <w:name w:val="bz_pyq_fadein"/>
    <w:basedOn w:val="DefaultParagraphFont"/>
    <w:rsid w:val="007C0B8D"/>
  </w:style>
  <w:style w:type="table" w:styleId="PlainTable2">
    <w:name w:val="Plain Table 2"/>
    <w:basedOn w:val="TableNormal"/>
    <w:uiPriority w:val="42"/>
    <w:rsid w:val="007C0B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7C0B8D"/>
    <w:pPr>
      <w:keepNext/>
      <w:spacing w:after="0" w:line="240" w:lineRule="auto"/>
      <w:jc w:val="both"/>
    </w:pPr>
    <w:rPr>
      <w:rFonts w:ascii="Times New Roman" w:hAnsi="Times New Roman"/>
      <w:noProof/>
    </w:rPr>
  </w:style>
  <w:style w:type="paragraph" w:styleId="NormalWeb">
    <w:name w:val="Normal (Web)"/>
    <w:basedOn w:val="Normal"/>
    <w:uiPriority w:val="99"/>
    <w:semiHidden/>
    <w:unhideWhenUsed/>
    <w:rsid w:val="00C3686B"/>
    <w:pPr>
      <w:spacing w:before="100" w:beforeAutospacing="1" w:after="100" w:afterAutospacing="1" w:line="240" w:lineRule="auto"/>
      <w:jc w:val="left"/>
    </w:pPr>
    <w:rPr>
      <w:sz w:val="24"/>
    </w:rPr>
  </w:style>
  <w:style w:type="paragraph" w:styleId="Header">
    <w:name w:val="header"/>
    <w:basedOn w:val="Normal"/>
    <w:link w:val="HeaderChar"/>
    <w:uiPriority w:val="99"/>
    <w:unhideWhenUsed/>
    <w:rsid w:val="0010531A"/>
    <w:pPr>
      <w:tabs>
        <w:tab w:val="center" w:pos="4680"/>
        <w:tab w:val="right" w:pos="9360"/>
      </w:tabs>
      <w:spacing w:line="240" w:lineRule="auto"/>
    </w:pPr>
  </w:style>
  <w:style w:type="character" w:customStyle="1" w:styleId="HeaderChar">
    <w:name w:val="Header Char"/>
    <w:basedOn w:val="DefaultParagraphFont"/>
    <w:link w:val="Header"/>
    <w:uiPriority w:val="99"/>
    <w:rsid w:val="0010531A"/>
    <w:rPr>
      <w:rFonts w:ascii="Times New Roman" w:eastAsia="Times New Roman" w:hAnsi="Times New Roman" w:cs="Times New Roman"/>
      <w:kern w:val="0"/>
      <w:sz w:val="22"/>
      <w14:ligatures w14:val="none"/>
    </w:rPr>
  </w:style>
  <w:style w:type="paragraph" w:styleId="Footer">
    <w:name w:val="footer"/>
    <w:basedOn w:val="Normal"/>
    <w:link w:val="FooterChar"/>
    <w:uiPriority w:val="99"/>
    <w:unhideWhenUsed/>
    <w:rsid w:val="0010531A"/>
    <w:pPr>
      <w:tabs>
        <w:tab w:val="center" w:pos="4680"/>
        <w:tab w:val="right" w:pos="9360"/>
      </w:tabs>
      <w:spacing w:line="240" w:lineRule="auto"/>
    </w:pPr>
  </w:style>
  <w:style w:type="character" w:customStyle="1" w:styleId="FooterChar">
    <w:name w:val="Footer Char"/>
    <w:basedOn w:val="DefaultParagraphFont"/>
    <w:link w:val="Footer"/>
    <w:uiPriority w:val="99"/>
    <w:rsid w:val="0010531A"/>
    <w:rPr>
      <w:rFonts w:ascii="Times New Roman" w:eastAsia="Times New Roman" w:hAnsi="Times New Roman" w:cs="Times New Roman"/>
      <w:kern w:val="0"/>
      <w:sz w:val="22"/>
      <w14:ligatures w14:val="none"/>
    </w:rPr>
  </w:style>
  <w:style w:type="paragraph" w:customStyle="1" w:styleId="Style1">
    <w:name w:val="Style1"/>
    <w:basedOn w:val="Heading1"/>
    <w:link w:val="Style1Char"/>
    <w:qFormat/>
    <w:rsid w:val="00D12A59"/>
    <w:pPr>
      <w:spacing w:after="0" w:line="480" w:lineRule="auto"/>
    </w:pPr>
    <w:rPr>
      <w:rFonts w:ascii="Times New Roman" w:eastAsia="SimSun" w:hAnsi="Times New Roman" w:cs="Times New Roman"/>
      <w:b/>
      <w:bCs/>
      <w:lang w:eastAsia="en-US"/>
      <w14:ligatures w14:val="standardContextual"/>
    </w:rPr>
  </w:style>
  <w:style w:type="character" w:customStyle="1" w:styleId="Style1Char">
    <w:name w:val="Style1 Char"/>
    <w:basedOn w:val="DefaultParagraphFont"/>
    <w:link w:val="Style1"/>
    <w:rsid w:val="00D12A59"/>
    <w:rPr>
      <w:rFonts w:ascii="Times New Roman" w:eastAsia="SimSun" w:hAnsi="Times New Roman" w:cs="Times New Roman"/>
      <w:b/>
      <w:bCs/>
      <w:color w:val="0F4761" w:themeColor="accent1" w:themeShade="BF"/>
      <w:kern w:val="0"/>
      <w:sz w:val="40"/>
      <w:szCs w:val="40"/>
      <w:lang w:eastAsia="en-US"/>
    </w:rPr>
  </w:style>
  <w:style w:type="character" w:styleId="Hyperlink">
    <w:name w:val="Hyperlink"/>
    <w:basedOn w:val="DefaultParagraphFont"/>
    <w:uiPriority w:val="99"/>
    <w:unhideWhenUsed/>
    <w:rsid w:val="00D12A59"/>
    <w:rPr>
      <w:color w:val="467886" w:themeColor="hyperlink"/>
      <w:u w:val="single"/>
    </w:rPr>
  </w:style>
  <w:style w:type="character" w:styleId="FollowedHyperlink">
    <w:name w:val="FollowedHyperlink"/>
    <w:basedOn w:val="DefaultParagraphFont"/>
    <w:uiPriority w:val="99"/>
    <w:semiHidden/>
    <w:unhideWhenUsed/>
    <w:rsid w:val="00C75635"/>
    <w:rPr>
      <w:color w:val="96607D" w:themeColor="followedHyperlink"/>
      <w:u w:val="single"/>
    </w:rPr>
  </w:style>
  <w:style w:type="character" w:styleId="UnresolvedMention">
    <w:name w:val="Unresolved Mention"/>
    <w:basedOn w:val="DefaultParagraphFont"/>
    <w:uiPriority w:val="99"/>
    <w:semiHidden/>
    <w:unhideWhenUsed/>
    <w:rsid w:val="00C75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W79@pitt.edu&#160;" TargetMode="External"/><Relationship Id="rId3" Type="http://schemas.openxmlformats.org/officeDocument/2006/relationships/settings" Target="settings.xml"/><Relationship Id="rId7" Type="http://schemas.openxmlformats.org/officeDocument/2006/relationships/hyperlink" Target="mailto:LXIE@iscb.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 Id="rId15"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29E2EA3F-2B11-4AD7-B0FC-8C545B05D828}">
  <ds:schemaRefs>
    <ds:schemaRef ds:uri="http://www.simcyp.com/"/>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1447</Words>
  <Characters>8250</Characters>
  <Application>Microsoft Office Word</Application>
  <DocSecurity>0</DocSecurity>
  <Lines>68</Lines>
  <Paragraphs>19</Paragraphs>
  <ScaleCrop>false</ScaleCrop>
  <Company/>
  <LinksUpToDate>false</LinksUpToDate>
  <CharactersWithSpaces>9678</CharactersWithSpaces>
  <SharedDoc>false</SharedDoc>
  <HLinks>
    <vt:vector size="12" baseType="variant">
      <vt:variant>
        <vt:i4>11010117</vt:i4>
      </vt:variant>
      <vt:variant>
        <vt:i4>3</vt:i4>
      </vt:variant>
      <vt:variant>
        <vt:i4>0</vt:i4>
      </vt:variant>
      <vt:variant>
        <vt:i4>5</vt:i4>
      </vt:variant>
      <vt:variant>
        <vt:lpwstr>mailto:JUW79@pitt.edu </vt:lpwstr>
      </vt:variant>
      <vt:variant>
        <vt:lpwstr/>
      </vt:variant>
      <vt:variant>
        <vt:i4>4063233</vt:i4>
      </vt:variant>
      <vt:variant>
        <vt:i4>0</vt:i4>
      </vt:variant>
      <vt:variant>
        <vt:i4>0</vt:i4>
      </vt:variant>
      <vt:variant>
        <vt:i4>5</vt:i4>
      </vt:variant>
      <vt:variant>
        <vt:lpwstr>mailto:LXIE@iscb.org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连晋 蔡</dc:creator>
  <cp:keywords/>
  <dc:description/>
  <cp:lastModifiedBy>连晋 蔡</cp:lastModifiedBy>
  <cp:revision>2</cp:revision>
  <dcterms:created xsi:type="dcterms:W3CDTF">2026-09-21T05:50:00Z</dcterms:created>
  <dcterms:modified xsi:type="dcterms:W3CDTF">2026-09-21T05:50:00Z</dcterms:modified>
</cp:coreProperties>
</file>