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E64BF" w14:textId="3E074603" w:rsidR="0070423D" w:rsidRPr="001D5524" w:rsidRDefault="001D5524" w:rsidP="001D5524">
      <w:pPr>
        <w:jc w:val="center"/>
        <w:rPr>
          <w:rFonts w:ascii="IBM Plex Sans" w:hAnsi="IBM Plex Sans"/>
          <w:b/>
          <w:bCs/>
          <w:lang w:val="en-US"/>
        </w:rPr>
      </w:pPr>
      <w:r w:rsidRPr="001D5524">
        <w:rPr>
          <w:rFonts w:ascii="IBM Plex Sans" w:hAnsi="IBM Plex Sans"/>
          <w:b/>
          <w:bCs/>
          <w:lang w:val="en-US"/>
        </w:rPr>
        <w:t>Terms and Conditions</w:t>
      </w:r>
    </w:p>
    <w:p w14:paraId="19ECFB5D" w14:textId="77777777" w:rsidR="001D5524" w:rsidRPr="001D5524" w:rsidRDefault="001D5524">
      <w:pPr>
        <w:rPr>
          <w:rFonts w:ascii="IBM Plex Sans" w:hAnsi="IBM Plex Sans"/>
          <w:b/>
          <w:bCs/>
          <w:lang w:val="en-US"/>
        </w:rPr>
      </w:pPr>
    </w:p>
    <w:p w14:paraId="56CA0BBB" w14:textId="77777777" w:rsidR="001D5524" w:rsidRPr="001D5524" w:rsidRDefault="001D5524" w:rsidP="001D5524">
      <w:pPr>
        <w:pStyle w:val="NormalWeb"/>
        <w:rPr>
          <w:rFonts w:ascii="IBM Plex Sans" w:hAnsi="IBM Plex Sans"/>
          <w:b/>
          <w:bCs/>
        </w:rPr>
      </w:pPr>
      <w:r w:rsidRPr="001D5524">
        <w:rPr>
          <w:rStyle w:val="Strong"/>
          <w:rFonts w:ascii="IBM Plex Sans" w:eastAsiaTheme="majorEastAsia" w:hAnsi="IBM Plex Sans"/>
        </w:rPr>
        <w:t>Required Documents:</w:t>
      </w:r>
    </w:p>
    <w:p w14:paraId="2030F601" w14:textId="66EB13A9" w:rsidR="001D5524" w:rsidRPr="001D5524" w:rsidRDefault="001D5524" w:rsidP="001D5524">
      <w:pPr>
        <w:pStyle w:val="NormalWeb"/>
        <w:numPr>
          <w:ilvl w:val="0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Full Set of Bills of Lading</w:t>
      </w:r>
      <w:r w:rsidRPr="001D5524">
        <w:rPr>
          <w:rFonts w:ascii="IBM Plex Sans" w:hAnsi="IBM Plex Sans"/>
        </w:rPr>
        <w:br/>
        <w:t xml:space="preserve">Three original and three non-negotiable clean "Shipped on Board" ocean bills of lading, made to the order of </w:t>
      </w:r>
      <w:proofErr w:type="spellStart"/>
      <w:r w:rsidRPr="001D5524">
        <w:rPr>
          <w:rStyle w:val="Strong"/>
          <w:rFonts w:ascii="IBM Plex Sans" w:eastAsiaTheme="majorEastAsia" w:hAnsi="IBM Plex Sans"/>
          <w:b w:val="0"/>
          <w:bCs w:val="0"/>
        </w:rPr>
        <w:t>Punten</w:t>
      </w:r>
      <w:proofErr w:type="spellEnd"/>
      <w:r w:rsidRPr="001D5524">
        <w:rPr>
          <w:rStyle w:val="Strong"/>
          <w:rFonts w:ascii="IBM Plex Sans" w:eastAsiaTheme="majorEastAsia" w:hAnsi="IBM Plex Sans"/>
          <w:b w:val="0"/>
          <w:bCs w:val="0"/>
        </w:rPr>
        <w:t xml:space="preserve"> National Bank</w:t>
      </w:r>
      <w:r w:rsidRPr="001D5524">
        <w:rPr>
          <w:rFonts w:ascii="IBM Plex Sans" w:hAnsi="IBM Plex Sans"/>
        </w:rPr>
        <w:t xml:space="preserve">, marked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Freight Prepaid</w:t>
      </w:r>
      <w:r w:rsidRPr="001D5524">
        <w:rPr>
          <w:rFonts w:ascii="IBM Plex Sans" w:hAnsi="IBM Plex Sans"/>
        </w:rPr>
        <w:t>, and notifying:</w:t>
      </w:r>
    </w:p>
    <w:p w14:paraId="115A3B84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The Applicant, and</w:t>
      </w:r>
    </w:p>
    <w:p w14:paraId="4DA9DE71" w14:textId="2F5F7199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proofErr w:type="spellStart"/>
      <w:r w:rsidRPr="001D5524">
        <w:rPr>
          <w:rStyle w:val="Strong"/>
          <w:rFonts w:ascii="IBM Plex Sans" w:eastAsiaTheme="majorEastAsia" w:hAnsi="IBM Plex Sans"/>
          <w:b w:val="0"/>
          <w:bCs w:val="0"/>
        </w:rPr>
        <w:t>Punten</w:t>
      </w:r>
      <w:proofErr w:type="spellEnd"/>
      <w:r w:rsidRPr="001D5524">
        <w:rPr>
          <w:rStyle w:val="Strong"/>
          <w:rFonts w:ascii="IBM Plex Sans" w:eastAsiaTheme="majorEastAsia" w:hAnsi="IBM Plex Sans"/>
          <w:b w:val="0"/>
          <w:bCs w:val="0"/>
        </w:rPr>
        <w:t xml:space="preserve"> National Bank</w:t>
      </w:r>
      <w:r w:rsidRPr="001D5524">
        <w:rPr>
          <w:rFonts w:ascii="IBM Plex Sans" w:hAnsi="IBM Plex Sans"/>
        </w:rPr>
        <w:t>, New Delhi, India.</w:t>
      </w:r>
      <w:r w:rsidRPr="001D5524">
        <w:rPr>
          <w:rFonts w:ascii="IBM Plex Sans" w:hAnsi="IBM Plex Sans"/>
        </w:rPr>
        <w:br/>
        <w:t xml:space="preserve">The B/L must show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Port of Discharge: Visakhapatnam</w:t>
      </w:r>
      <w:r w:rsidRPr="001D5524">
        <w:rPr>
          <w:rFonts w:ascii="IBM Plex Sans" w:hAnsi="IBM Plex Sans"/>
        </w:rPr>
        <w:t xml:space="preserve"> and mention a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minimum 21-day detention-free period</w:t>
      </w:r>
      <w:r w:rsidRPr="001D5524">
        <w:rPr>
          <w:rFonts w:ascii="IBM Plex Sans" w:hAnsi="IBM Plex Sans"/>
        </w:rPr>
        <w:t xml:space="preserve"> at the final place of delivery (i.e., the discharge port). Alternatively, a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separate certificate</w:t>
      </w:r>
      <w:r w:rsidRPr="001D5524">
        <w:rPr>
          <w:rFonts w:ascii="IBM Plex Sans" w:hAnsi="IBM Plex Sans"/>
        </w:rPr>
        <w:t xml:space="preserve"> from the shipping line or its agent confirming the same must be provided.</w:t>
      </w:r>
    </w:p>
    <w:p w14:paraId="08C76454" w14:textId="7B95BE8A" w:rsidR="001D5524" w:rsidRPr="001D5524" w:rsidRDefault="001D5524" w:rsidP="001D5524">
      <w:pPr>
        <w:pStyle w:val="NormalWeb"/>
        <w:numPr>
          <w:ilvl w:val="0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Commercial Invoice</w:t>
      </w:r>
      <w:r w:rsidRPr="001D5524">
        <w:rPr>
          <w:rFonts w:ascii="IBM Plex Sans" w:hAnsi="IBM Plex Sans"/>
        </w:rPr>
        <w:br/>
        <w:t xml:space="preserve">Beneficiary’s signed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original commercial invoice</w:t>
      </w:r>
      <w:r w:rsidRPr="001D5524">
        <w:rPr>
          <w:rFonts w:ascii="IBM Plex Sans" w:hAnsi="IBM Plex Sans"/>
        </w:rPr>
        <w:t xml:space="preserve"> plus, stating:</w:t>
      </w:r>
    </w:p>
    <w:p w14:paraId="6460A4BC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The origin of goods, and</w:t>
      </w:r>
    </w:p>
    <w:p w14:paraId="6A9C9F4E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 xml:space="preserve">That the materials are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freely importable</w:t>
      </w:r>
      <w:r w:rsidRPr="001D5524">
        <w:rPr>
          <w:rFonts w:ascii="IBM Plex Sans" w:hAnsi="IBM Plex Sans"/>
        </w:rPr>
        <w:t xml:space="preserve"> as per India’s latest foreign trade policy.</w:t>
      </w:r>
    </w:p>
    <w:p w14:paraId="15985977" w14:textId="3ABBAAAC" w:rsidR="001D5524" w:rsidRPr="001D5524" w:rsidRDefault="001D5524" w:rsidP="001D5524">
      <w:pPr>
        <w:pStyle w:val="NormalWeb"/>
        <w:numPr>
          <w:ilvl w:val="0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Packing List</w:t>
      </w:r>
      <w:r w:rsidRPr="001D5524">
        <w:rPr>
          <w:rFonts w:ascii="IBM Plex Sans" w:hAnsi="IBM Plex Sans"/>
        </w:rPr>
        <w:t xml:space="preserve">, mentioning container-wise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gross and net weight</w:t>
      </w:r>
      <w:r w:rsidRPr="001D5524">
        <w:rPr>
          <w:rFonts w:ascii="IBM Plex Sans" w:hAnsi="IBM Plex Sans"/>
        </w:rPr>
        <w:t>.</w:t>
      </w:r>
    </w:p>
    <w:p w14:paraId="10ACF3D0" w14:textId="027D59B2" w:rsidR="001D5524" w:rsidRPr="001D5524" w:rsidRDefault="001D5524" w:rsidP="001D5524">
      <w:pPr>
        <w:pStyle w:val="NormalWeb"/>
        <w:numPr>
          <w:ilvl w:val="0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Certificate of Origin</w:t>
      </w:r>
      <w:r w:rsidRPr="001D5524">
        <w:rPr>
          <w:rFonts w:ascii="IBM Plex Sans" w:hAnsi="IBM Plex Sans"/>
        </w:rPr>
        <w:t xml:space="preserve"> issued by the beneficiary.</w:t>
      </w:r>
    </w:p>
    <w:p w14:paraId="56123446" w14:textId="77777777" w:rsidR="001D5524" w:rsidRPr="001D5524" w:rsidRDefault="001D5524" w:rsidP="001D5524">
      <w:pPr>
        <w:pStyle w:val="NormalWeb"/>
        <w:numPr>
          <w:ilvl w:val="0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Seaworthiness Certificate</w:t>
      </w:r>
      <w:r w:rsidRPr="001D5524">
        <w:rPr>
          <w:rFonts w:ascii="IBM Plex Sans" w:hAnsi="IBM Plex Sans"/>
        </w:rPr>
        <w:br/>
        <w:t xml:space="preserve">A certificate from the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shipping company or their agent</w:t>
      </w:r>
      <w:r w:rsidRPr="001D5524">
        <w:rPr>
          <w:rFonts w:ascii="IBM Plex Sans" w:hAnsi="IBM Plex Sans"/>
        </w:rPr>
        <w:t>, stating that the carrying vessel is:</w:t>
      </w:r>
    </w:p>
    <w:p w14:paraId="136C46BC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Seaworthy</w:t>
      </w:r>
    </w:p>
    <w:p w14:paraId="3BE263F4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Not more than 20 years old</w:t>
      </w:r>
    </w:p>
    <w:p w14:paraId="77215051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 xml:space="preserve">Approved under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Institution Classification Clause</w:t>
      </w:r>
      <w:r w:rsidRPr="001D5524">
        <w:rPr>
          <w:rFonts w:ascii="IBM Plex Sans" w:hAnsi="IBM Plex Sans"/>
        </w:rPr>
        <w:t xml:space="preserve"> (class maintained equivalent to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Lloyd’s 100 A1</w:t>
      </w:r>
      <w:r w:rsidRPr="001D5524">
        <w:rPr>
          <w:rFonts w:ascii="IBM Plex Sans" w:hAnsi="IBM Plex Sans"/>
        </w:rPr>
        <w:t>)</w:t>
      </w:r>
    </w:p>
    <w:p w14:paraId="54133AF8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Registered with an approved classification society</w:t>
      </w:r>
    </w:p>
    <w:p w14:paraId="00CA2C91" w14:textId="1DE6B0B9" w:rsidR="001D5524" w:rsidRPr="001D5524" w:rsidRDefault="001D5524" w:rsidP="001D5524">
      <w:pPr>
        <w:pStyle w:val="NormalWeb"/>
        <w:numPr>
          <w:ilvl w:val="0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Test Certificate</w:t>
      </w:r>
      <w:r w:rsidRPr="001D5524">
        <w:rPr>
          <w:rFonts w:ascii="IBM Plex Sans" w:hAnsi="IBM Plex Sans"/>
        </w:rPr>
        <w:t xml:space="preserve">, mentioning the actual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material specifications</w:t>
      </w:r>
      <w:r w:rsidRPr="001D5524">
        <w:rPr>
          <w:rFonts w:ascii="IBM Plex Sans" w:hAnsi="IBM Plex Sans"/>
        </w:rPr>
        <w:t xml:space="preserve"> along with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chemical composition</w:t>
      </w:r>
      <w:r w:rsidRPr="001D5524">
        <w:rPr>
          <w:rFonts w:ascii="IBM Plex Sans" w:hAnsi="IBM Plex Sans"/>
        </w:rPr>
        <w:t>.</w:t>
      </w:r>
    </w:p>
    <w:p w14:paraId="671C5C70" w14:textId="77777777" w:rsidR="001D5524" w:rsidRPr="001D5524" w:rsidRDefault="001D5524" w:rsidP="001D5524">
      <w:pPr>
        <w:pStyle w:val="NormalWeb"/>
        <w:numPr>
          <w:ilvl w:val="0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Insurance Policy or Certificate</w:t>
      </w:r>
      <w:r w:rsidRPr="001D5524">
        <w:rPr>
          <w:rFonts w:ascii="IBM Plex Sans" w:hAnsi="IBM Plex Sans"/>
        </w:rPr>
        <w:br/>
        <w:t>Original insurance policy(</w:t>
      </w:r>
      <w:proofErr w:type="spellStart"/>
      <w:r w:rsidRPr="001D5524">
        <w:rPr>
          <w:rFonts w:ascii="IBM Plex Sans" w:hAnsi="IBM Plex Sans"/>
        </w:rPr>
        <w:t>ies</w:t>
      </w:r>
      <w:proofErr w:type="spellEnd"/>
      <w:r w:rsidRPr="001D5524">
        <w:rPr>
          <w:rFonts w:ascii="IBM Plex Sans" w:hAnsi="IBM Plex Sans"/>
        </w:rPr>
        <w:t xml:space="preserve">) or certificate(s), endorsed in blank, in the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currency of this credit</w:t>
      </w:r>
      <w:r w:rsidRPr="001D5524">
        <w:rPr>
          <w:rFonts w:ascii="IBM Plex Sans" w:hAnsi="IBM Plex Sans"/>
        </w:rPr>
        <w:t xml:space="preserve"> for the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invoice value plus 10%</w:t>
      </w:r>
      <w:r w:rsidRPr="001D5524">
        <w:rPr>
          <w:rFonts w:ascii="IBM Plex Sans" w:hAnsi="IBM Plex Sans"/>
        </w:rPr>
        <w:t>, covering:</w:t>
      </w:r>
    </w:p>
    <w:p w14:paraId="46132382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Institute Cargo Clauses (A)</w:t>
      </w:r>
    </w:p>
    <w:p w14:paraId="674609F7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Institute War Clauses (Cargo)</w:t>
      </w:r>
    </w:p>
    <w:p w14:paraId="04F93D79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Institute Strike Clauses (Cargo)</w:t>
      </w:r>
    </w:p>
    <w:p w14:paraId="68B7FE48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 xml:space="preserve">Delivery up to the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applicant’s warehouse</w:t>
      </w:r>
      <w:r w:rsidRPr="001D5524">
        <w:rPr>
          <w:rFonts w:ascii="IBM Plex Sans" w:hAnsi="IBM Plex Sans"/>
        </w:rPr>
        <w:br/>
        <w:t>The policy must include:</w:t>
      </w:r>
    </w:p>
    <w:p w14:paraId="75A2FA40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lastRenderedPageBreak/>
        <w:t>Agreed bank clause</w:t>
      </w:r>
    </w:p>
    <w:p w14:paraId="08677140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Payable in India</w:t>
      </w:r>
    </w:p>
    <w:p w14:paraId="03704B71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 xml:space="preserve">Full address of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surveyors in India</w:t>
      </w:r>
    </w:p>
    <w:p w14:paraId="060AE175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Name of the shipping vessel</w:t>
      </w:r>
    </w:p>
    <w:p w14:paraId="6A77E9D8" w14:textId="77777777" w:rsidR="001D5524" w:rsidRPr="001D5524" w:rsidRDefault="001D5524" w:rsidP="001D5524">
      <w:pPr>
        <w:pStyle w:val="NormalWeb"/>
        <w:numPr>
          <w:ilvl w:val="1"/>
          <w:numId w:val="2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If transshipment is allowed, transshipment risks must be covered.</w:t>
      </w:r>
    </w:p>
    <w:p w14:paraId="56CB3CCC" w14:textId="77777777" w:rsidR="001D5524" w:rsidRPr="001D5524" w:rsidRDefault="001D5524">
      <w:pPr>
        <w:rPr>
          <w:rFonts w:ascii="IBM Plex Sans" w:hAnsi="IBM Plex Sans"/>
          <w:lang w:val="en-US"/>
        </w:rPr>
      </w:pPr>
    </w:p>
    <w:p w14:paraId="7D5DDDFF" w14:textId="118F98D4" w:rsidR="001D5524" w:rsidRPr="001D5524" w:rsidRDefault="001D5524" w:rsidP="001D5524">
      <w:pPr>
        <w:pStyle w:val="NormalWeb"/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</w:rPr>
        <w:t>Additional Conditions</w:t>
      </w:r>
      <w:r>
        <w:rPr>
          <w:rStyle w:val="Strong"/>
          <w:rFonts w:ascii="IBM Plex Sans" w:eastAsiaTheme="majorEastAsia" w:hAnsi="IBM Plex Sans"/>
        </w:rPr>
        <w:t>:</w:t>
      </w:r>
    </w:p>
    <w:p w14:paraId="5B6EE4AC" w14:textId="77777777" w:rsidR="001D5524" w:rsidRPr="001D5524" w:rsidRDefault="001D5524" w:rsidP="001D5524">
      <w:pPr>
        <w:pStyle w:val="NormalWeb"/>
        <w:numPr>
          <w:ilvl w:val="0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Language Requirement</w:t>
      </w:r>
      <w:r w:rsidRPr="001D5524">
        <w:rPr>
          <w:rFonts w:ascii="IBM Plex Sans" w:hAnsi="IBM Plex Sans"/>
        </w:rPr>
        <w:br/>
        <w:t xml:space="preserve">All documents must be in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English</w:t>
      </w:r>
      <w:r w:rsidRPr="001D5524">
        <w:rPr>
          <w:rFonts w:ascii="IBM Plex Sans" w:hAnsi="IBM Plex Sans"/>
        </w:rPr>
        <w:t>.</w:t>
      </w:r>
    </w:p>
    <w:p w14:paraId="4847845C" w14:textId="77777777" w:rsidR="001D5524" w:rsidRPr="001D5524" w:rsidRDefault="001D5524" w:rsidP="001D5524">
      <w:pPr>
        <w:pStyle w:val="NormalWeb"/>
        <w:numPr>
          <w:ilvl w:val="0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Unacceptable Documents</w:t>
      </w:r>
      <w:r w:rsidRPr="001D5524">
        <w:rPr>
          <w:rFonts w:ascii="IBM Plex Sans" w:hAnsi="IBM Plex Sans"/>
        </w:rPr>
        <w:br/>
        <w:t xml:space="preserve">The following types of documents will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not be accepted</w:t>
      </w:r>
      <w:r w:rsidRPr="001D5524">
        <w:rPr>
          <w:rFonts w:ascii="IBM Plex Sans" w:hAnsi="IBM Plex Sans"/>
        </w:rPr>
        <w:t>:</w:t>
      </w:r>
    </w:p>
    <w:p w14:paraId="7AAD8A25" w14:textId="4EC4DBFB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Short form or blank back bills of lading</w:t>
      </w:r>
    </w:p>
    <w:p w14:paraId="6E99ADA4" w14:textId="7137F948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Third-party documents</w:t>
      </w:r>
      <w:r w:rsidRPr="001D5524">
        <w:rPr>
          <w:rFonts w:ascii="IBM Plex Sans" w:hAnsi="IBM Plex Sans"/>
        </w:rPr>
        <w:t xml:space="preserve"> (Any document showing a supplier or exporter other than the beneficiary)</w:t>
      </w:r>
    </w:p>
    <w:p w14:paraId="18A764B1" w14:textId="0B633BD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Charter party or tanker bills of lading</w:t>
      </w:r>
    </w:p>
    <w:p w14:paraId="68CE945E" w14:textId="78FB642B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Manually amended or corrected bills of lading</w:t>
      </w:r>
    </w:p>
    <w:p w14:paraId="581ED195" w14:textId="5F3EC73F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Bills of lading indicating that goods can be carried on deck</w:t>
      </w:r>
    </w:p>
    <w:p w14:paraId="315B2F80" w14:textId="066E9EDF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Documents containing terms such as "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intended</w:t>
      </w:r>
      <w:r w:rsidRPr="001D5524">
        <w:rPr>
          <w:rFonts w:ascii="IBM Plex Sans" w:hAnsi="IBM Plex Sans"/>
        </w:rPr>
        <w:t>" or other qualifiers regarding:</w:t>
      </w:r>
    </w:p>
    <w:p w14:paraId="123A0A55" w14:textId="77777777" w:rsidR="001D5524" w:rsidRPr="001D5524" w:rsidRDefault="001D5524" w:rsidP="001D5524">
      <w:pPr>
        <w:pStyle w:val="NormalWeb"/>
        <w:numPr>
          <w:ilvl w:val="2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Vessel</w:t>
      </w:r>
    </w:p>
    <w:p w14:paraId="57AB27A2" w14:textId="77777777" w:rsidR="001D5524" w:rsidRPr="001D5524" w:rsidRDefault="001D5524" w:rsidP="001D5524">
      <w:pPr>
        <w:pStyle w:val="NormalWeb"/>
        <w:numPr>
          <w:ilvl w:val="2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Means of transport</w:t>
      </w:r>
    </w:p>
    <w:p w14:paraId="5C1C5A00" w14:textId="77777777" w:rsidR="001D5524" w:rsidRPr="001D5524" w:rsidRDefault="001D5524" w:rsidP="001D5524">
      <w:pPr>
        <w:pStyle w:val="NormalWeb"/>
        <w:numPr>
          <w:ilvl w:val="2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Port of loading</w:t>
      </w:r>
    </w:p>
    <w:p w14:paraId="46B59E45" w14:textId="77777777" w:rsidR="001D5524" w:rsidRPr="001D5524" w:rsidRDefault="001D5524" w:rsidP="001D5524">
      <w:pPr>
        <w:pStyle w:val="NormalWeb"/>
        <w:numPr>
          <w:ilvl w:val="2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Port of discharge</w:t>
      </w:r>
    </w:p>
    <w:p w14:paraId="4085A8F7" w14:textId="5CD182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 xml:space="preserve">Bills of lading referring by stamp or otherwise to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costs additional to freight charges</w:t>
      </w:r>
    </w:p>
    <w:p w14:paraId="62AFD4C9" w14:textId="6C86E492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LASH transport documents</w:t>
      </w:r>
    </w:p>
    <w:p w14:paraId="0E8300AF" w14:textId="77777777" w:rsidR="001D5524" w:rsidRPr="001D5524" w:rsidRDefault="001D5524" w:rsidP="001D5524">
      <w:pPr>
        <w:pStyle w:val="NormalWeb"/>
        <w:numPr>
          <w:ilvl w:val="0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Allowable Errors</w:t>
      </w:r>
      <w:r w:rsidRPr="001D5524">
        <w:rPr>
          <w:rFonts w:ascii="IBM Plex Sans" w:hAnsi="IBM Plex Sans"/>
        </w:rPr>
        <w:br/>
        <w:t xml:space="preserve">Typographic, spelling, and grammatical errors are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not considered discrepancies</w:t>
      </w:r>
      <w:r w:rsidRPr="001D5524">
        <w:rPr>
          <w:rFonts w:ascii="IBM Plex Sans" w:hAnsi="IBM Plex Sans"/>
        </w:rPr>
        <w:t>, except when they pertain to:</w:t>
      </w:r>
    </w:p>
    <w:p w14:paraId="52BDEEFF" w14:textId="777777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Price</w:t>
      </w:r>
    </w:p>
    <w:p w14:paraId="5B869A08" w14:textId="777777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Amount</w:t>
      </w:r>
    </w:p>
    <w:p w14:paraId="55D0063D" w14:textId="777777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Quantity</w:t>
      </w:r>
    </w:p>
    <w:p w14:paraId="288C2A21" w14:textId="777777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Goods description</w:t>
      </w:r>
    </w:p>
    <w:p w14:paraId="2438F0E8" w14:textId="777777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Shipping ports</w:t>
      </w:r>
    </w:p>
    <w:p w14:paraId="377EC19C" w14:textId="777777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Presentation period/expiry</w:t>
      </w:r>
    </w:p>
    <w:p w14:paraId="14D64289" w14:textId="77777777" w:rsidR="001D5524" w:rsidRPr="001D5524" w:rsidRDefault="001D5524" w:rsidP="001D5524">
      <w:pPr>
        <w:pStyle w:val="NormalWeb"/>
        <w:numPr>
          <w:ilvl w:val="1"/>
          <w:numId w:val="5"/>
        </w:numPr>
        <w:rPr>
          <w:rFonts w:ascii="IBM Plex Sans" w:hAnsi="IBM Plex Sans"/>
        </w:rPr>
      </w:pPr>
      <w:r w:rsidRPr="001D5524">
        <w:rPr>
          <w:rFonts w:ascii="IBM Plex Sans" w:hAnsi="IBM Plex Sans"/>
        </w:rPr>
        <w:t>Due date</w:t>
      </w:r>
    </w:p>
    <w:p w14:paraId="7AC33278" w14:textId="77777777" w:rsidR="001D5524" w:rsidRPr="001D5524" w:rsidRDefault="001D5524" w:rsidP="001D5524">
      <w:pPr>
        <w:pStyle w:val="NormalWeb"/>
        <w:numPr>
          <w:ilvl w:val="0"/>
          <w:numId w:val="5"/>
        </w:numPr>
        <w:rPr>
          <w:rFonts w:ascii="IBM Plex Sans" w:hAnsi="IBM Plex Sans"/>
        </w:rPr>
      </w:pPr>
      <w:r w:rsidRPr="001D5524">
        <w:rPr>
          <w:rStyle w:val="Strong"/>
          <w:rFonts w:ascii="IBM Plex Sans" w:eastAsiaTheme="majorEastAsia" w:hAnsi="IBM Plex Sans"/>
          <w:b w:val="0"/>
          <w:bCs w:val="0"/>
        </w:rPr>
        <w:t>Discrepancy Handling Fee</w:t>
      </w:r>
      <w:r w:rsidRPr="001D5524">
        <w:rPr>
          <w:rFonts w:ascii="IBM Plex Sans" w:hAnsi="IBM Plex Sans"/>
        </w:rPr>
        <w:br/>
        <w:t>For documents presented with discrepancies—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 xml:space="preserve">whether previously indicated or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lastRenderedPageBreak/>
        <w:t>newly discovered</w:t>
      </w:r>
      <w:r w:rsidRPr="001D5524">
        <w:rPr>
          <w:rFonts w:ascii="IBM Plex Sans" w:hAnsi="IBM Plex Sans"/>
        </w:rPr>
        <w:t xml:space="preserve">—a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handling fee of USD 100.00</w:t>
      </w:r>
      <w:r w:rsidRPr="001D5524">
        <w:rPr>
          <w:rFonts w:ascii="IBM Plex Sans" w:hAnsi="IBM Plex Sans"/>
        </w:rPr>
        <w:t xml:space="preserve"> will be charged. This fee is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payable by the beneficiary</w:t>
      </w:r>
      <w:r w:rsidRPr="001D5524">
        <w:rPr>
          <w:rFonts w:ascii="IBM Plex Sans" w:hAnsi="IBM Plex Sans"/>
        </w:rPr>
        <w:t xml:space="preserve"> and will be </w:t>
      </w:r>
      <w:r w:rsidRPr="001D5524">
        <w:rPr>
          <w:rStyle w:val="Strong"/>
          <w:rFonts w:ascii="IBM Plex Sans" w:eastAsiaTheme="majorEastAsia" w:hAnsi="IBM Plex Sans"/>
          <w:b w:val="0"/>
          <w:bCs w:val="0"/>
        </w:rPr>
        <w:t>deducted from proceeds</w:t>
      </w:r>
      <w:r w:rsidRPr="001D5524">
        <w:rPr>
          <w:rFonts w:ascii="IBM Plex Sans" w:hAnsi="IBM Plex Sans"/>
        </w:rPr>
        <w:t xml:space="preserve"> upon payment.</w:t>
      </w:r>
    </w:p>
    <w:p w14:paraId="32DC8337" w14:textId="77777777" w:rsidR="001D5524" w:rsidRPr="001D5524" w:rsidRDefault="001D5524" w:rsidP="001D5524">
      <w:pPr>
        <w:pStyle w:val="NormalWeb"/>
        <w:rPr>
          <w:rFonts w:ascii="IBM Plex Sans" w:hAnsi="IBM Plex Sans"/>
          <w:lang w:val="en-US"/>
        </w:rPr>
      </w:pPr>
    </w:p>
    <w:sectPr w:rsidR="001D5524" w:rsidRPr="001D5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B55"/>
    <w:multiLevelType w:val="multilevel"/>
    <w:tmpl w:val="B78E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726B"/>
    <w:multiLevelType w:val="multilevel"/>
    <w:tmpl w:val="AA0A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76F6C"/>
    <w:multiLevelType w:val="multilevel"/>
    <w:tmpl w:val="C030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64432"/>
    <w:multiLevelType w:val="multilevel"/>
    <w:tmpl w:val="EB80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10E9F"/>
    <w:multiLevelType w:val="multilevel"/>
    <w:tmpl w:val="3CEC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7317">
    <w:abstractNumId w:val="3"/>
  </w:num>
  <w:num w:numId="2" w16cid:durableId="1038630739">
    <w:abstractNumId w:val="2"/>
  </w:num>
  <w:num w:numId="3" w16cid:durableId="664406072">
    <w:abstractNumId w:val="1"/>
  </w:num>
  <w:num w:numId="4" w16cid:durableId="1817214114">
    <w:abstractNumId w:val="4"/>
  </w:num>
  <w:num w:numId="5" w16cid:durableId="75768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24"/>
    <w:rsid w:val="001D5524"/>
    <w:rsid w:val="002A62B2"/>
    <w:rsid w:val="0070423D"/>
    <w:rsid w:val="007B0D83"/>
    <w:rsid w:val="00D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AA1917"/>
  <w15:chartTrackingRefBased/>
  <w15:docId w15:val="{D4754512-6A1A-9841-B5F7-CB88445B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D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5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Lourensius Bisma Aryaeka Pangga</dc:creator>
  <cp:keywords/>
  <dc:description/>
  <cp:lastModifiedBy>Lourensius Bisma Aryaeka Pangga</cp:lastModifiedBy>
  <cp:revision>1</cp:revision>
  <dcterms:created xsi:type="dcterms:W3CDTF">2025-07-17T07:39:00Z</dcterms:created>
  <dcterms:modified xsi:type="dcterms:W3CDTF">2025-07-17T07:46:00Z</dcterms:modified>
</cp:coreProperties>
</file>