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08291E" w:rsidR="008533BE" w:rsidP="00B1273A" w:rsidRDefault="008533BE" w14:paraId="2E21454F" w14:textId="21FEB8ED">
      <w:pPr>
        <w:jc w:val="both"/>
        <w:rPr>
          <w:rFonts w:ascii="ACADEMY ENGRAVED LET PLAIN:1.0" w:hAnsi="ACADEMY ENGRAVED LET PLAIN:1.0"/>
          <w:sz w:val="144"/>
          <w:szCs w:val="144"/>
          <w:lang w:val="en-US"/>
        </w:rPr>
      </w:pPr>
      <w:r w:rsidRPr="0008291E">
        <w:rPr>
          <w:rFonts w:ascii="ACADEMY ENGRAVED LET PLAIN:1.0" w:hAnsi="ACADEMY ENGRAVED LET PLAIN:1.0"/>
          <w:sz w:val="144"/>
          <w:szCs w:val="144"/>
          <w:lang w:val="en-US"/>
        </w:rPr>
        <w:t>Watson’s</w:t>
      </w:r>
    </w:p>
    <w:p w:rsidRPr="0008291E" w:rsidR="008533BE" w:rsidP="00B1273A" w:rsidRDefault="008533BE" w14:paraId="06A955C6" w14:textId="308F4C55">
      <w:pPr>
        <w:jc w:val="both"/>
        <w:rPr>
          <w:rFonts w:ascii="ACADEMY ENGRAVED LET PLAIN:1.0" w:hAnsi="ACADEMY ENGRAVED LET PLAIN:1.0"/>
          <w:sz w:val="96"/>
          <w:szCs w:val="96"/>
          <w:lang w:val="en-US"/>
        </w:rPr>
      </w:pPr>
      <w:r w:rsidRPr="0008291E">
        <w:rPr>
          <w:rFonts w:ascii="ACADEMY ENGRAVED LET PLAIN:1.0" w:hAnsi="ACADEMY ENGRAVED LET PLAIN:1.0"/>
          <w:sz w:val="96"/>
          <w:szCs w:val="96"/>
          <w:lang w:val="en-US"/>
        </w:rPr>
        <w:t>Wonder Emporium</w:t>
      </w:r>
    </w:p>
    <w:p w:rsidR="00B1273A" w:rsidP="00B1273A" w:rsidRDefault="00B1273A" w14:paraId="48E71E59" w14:textId="4CFAF925">
      <w:pPr>
        <w:jc w:val="both"/>
        <w:rPr>
          <w:rFonts w:ascii="Algerian" w:hAnsi="Algerian"/>
          <w:sz w:val="72"/>
          <w:szCs w:val="72"/>
          <w:lang w:val="en-US"/>
        </w:rPr>
      </w:pPr>
    </w:p>
    <w:p w:rsidR="00B1273A" w:rsidP="00B1273A" w:rsidRDefault="00B1273A" w14:paraId="150EC1C8" w14:textId="587D328C">
      <w:pPr>
        <w:jc w:val="both"/>
        <w:rPr>
          <w:rFonts w:ascii="Algerian" w:hAnsi="Algerian"/>
          <w:sz w:val="72"/>
          <w:szCs w:val="72"/>
          <w:lang w:val="en-US"/>
        </w:rPr>
      </w:pPr>
    </w:p>
    <w:p w:rsidRPr="00B1273A" w:rsidR="00B1273A" w:rsidP="00B1273A" w:rsidRDefault="00D92B7A" w14:paraId="3F20C180" w14:textId="2DCDC1E5">
      <w:pPr>
        <w:jc w:val="both"/>
        <w:rPr>
          <w:rFonts w:ascii="Algerian" w:hAnsi="Algerian"/>
          <w:sz w:val="72"/>
          <w:szCs w:val="72"/>
          <w:lang w:val="en-US"/>
        </w:rPr>
      </w:pPr>
      <w:r>
        <w:rPr>
          <w:noProof/>
        </w:rPr>
        <mc:AlternateContent>
          <mc:Choice Requires="wps">
            <w:drawing>
              <wp:anchor distT="0" distB="0" distL="114300" distR="114300" simplePos="0" relativeHeight="251659264" behindDoc="0" locked="0" layoutInCell="1" allowOverlap="1" wp14:anchorId="0DF469B4" wp14:editId="2730852B">
                <wp:simplePos x="0" y="0"/>
                <wp:positionH relativeFrom="column">
                  <wp:posOffset>-914400</wp:posOffset>
                </wp:positionH>
                <wp:positionV relativeFrom="paragraph">
                  <wp:posOffset>653415</wp:posOffset>
                </wp:positionV>
                <wp:extent cx="7581900" cy="1257300"/>
                <wp:effectExtent l="0" t="0" r="12700" b="12700"/>
                <wp:wrapSquare wrapText="bothSides"/>
                <wp:docPr id="1534655866" name="Text Box 1"/>
                <wp:cNvGraphicFramePr/>
                <a:graphic xmlns:a="http://schemas.openxmlformats.org/drawingml/2006/main">
                  <a:graphicData uri="http://schemas.microsoft.com/office/word/2010/wordprocessingShape">
                    <wps:wsp>
                      <wps:cNvSpPr txBox="1"/>
                      <wps:spPr>
                        <a:xfrm>
                          <a:off x="0" y="0"/>
                          <a:ext cx="7581900" cy="12573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Pr="00B1273A" w:rsidR="00B1273A" w:rsidP="00B1273A" w:rsidRDefault="00B1273A" w14:paraId="19BFA85F" w14:textId="77777777">
                            <w:pPr>
                              <w:rPr>
                                <w:b/>
                                <w:color w:val="FFFFFF" w:themeColor="background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1273A">
                              <w:rPr>
                                <w:b/>
                                <w:color w:val="FFFFFF" w:themeColor="background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Procurement Policies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DF469B4">
                <v:stroke joinstyle="miter"/>
                <v:path gradientshapeok="t" o:connecttype="rect"/>
              </v:shapetype>
              <v:shape id="Text Box 1" style="position:absolute;left:0;text-align:left;margin-left:-1in;margin-top:51.45pt;width:597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186d95 [3028]" strokecolor="#156082 [3204]"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">
                <v:fill type="gradient" color2="#145e80 [3172]" colors="0 #497491;.5 #106287;1 #08587c" focus="100%" rotate="t">
                  <o:fill v:ext="view" type="gradientUnscaled"/>
                </v:fill>
                <v:textbox>
                  <w:txbxContent>
                    <w:p w:rsidRPr="00B1273A" w:rsidR="00B1273A" w:rsidP="00B1273A" w:rsidRDefault="00B1273A" w14:paraId="19BFA85F" w14:textId="77777777">
                      <w:pPr>
                        <w:rPr>
                          <w:b/>
                          <w:color w:val="FFFFFF" w:themeColor="background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1273A">
                        <w:rPr>
                          <w:b/>
                          <w:color w:val="FFFFFF" w:themeColor="background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Procurement Policies Template</w:t>
                      </w:r>
                    </w:p>
                  </w:txbxContent>
                </v:textbox>
                <w10:wrap type="square"/>
              </v:shape>
            </w:pict>
          </mc:Fallback>
        </mc:AlternateContent>
      </w:r>
    </w:p>
    <w:p w:rsidR="00B1273A" w:rsidRDefault="00B1273A" w14:paraId="231BC80C" w14:textId="34B1FD6B">
      <w:pPr>
        <w:rPr>
          <w:lang w:val="en-US"/>
        </w:rPr>
      </w:pPr>
    </w:p>
    <w:p w:rsidR="00B1273A" w:rsidRDefault="00B1273A" w14:paraId="6552456A" w14:textId="34B3632F">
      <w:pPr>
        <w:rPr>
          <w:lang w:val="en-US"/>
        </w:rPr>
      </w:pPr>
    </w:p>
    <w:p w:rsidR="00B1273A" w:rsidRDefault="00B1273A" w14:paraId="762400A3" w14:textId="584F60FC">
      <w:pPr>
        <w:rPr>
          <w:lang w:val="en-US"/>
        </w:rPr>
      </w:pPr>
    </w:p>
    <w:p w:rsidR="00B1273A" w:rsidRDefault="00B1273A" w14:paraId="583F209F" w14:textId="4CC4F00F">
      <w:pPr>
        <w:rPr>
          <w:lang w:val="en-US"/>
        </w:rPr>
      </w:pPr>
    </w:p>
    <w:p w:rsidR="00B1273A" w:rsidRDefault="00B1273A" w14:paraId="30825A05" w14:textId="67A250E1">
      <w:pPr>
        <w:rPr>
          <w:lang w:val="en-US"/>
        </w:rPr>
      </w:pPr>
    </w:p>
    <w:p w:rsidR="00B1273A" w:rsidRDefault="00B1273A" w14:paraId="6A38B8FD" w14:textId="20EFE26A">
      <w:pPr>
        <w:rPr>
          <w:lang w:val="en-US"/>
        </w:rPr>
      </w:pPr>
    </w:p>
    <w:p w:rsidR="00B1273A" w:rsidRDefault="00B1273A" w14:paraId="17AFDB1A" w14:textId="77777777">
      <w:pPr>
        <w:rPr>
          <w:lang w:val="en-US"/>
        </w:rPr>
      </w:pPr>
    </w:p>
    <w:p w:rsidR="00B1273A" w:rsidRDefault="00B1273A" w14:paraId="398C3A47" w14:textId="77777777">
      <w:pPr>
        <w:rPr>
          <w:lang w:val="en-US"/>
        </w:rPr>
      </w:pPr>
    </w:p>
    <w:p w:rsidR="00B1273A" w:rsidRDefault="00B1273A" w14:paraId="6A77B369" w14:textId="77777777">
      <w:pPr>
        <w:rPr>
          <w:lang w:val="en-US"/>
        </w:rPr>
      </w:pPr>
    </w:p>
    <w:p w:rsidR="00B1273A" w:rsidRDefault="00B1273A" w14:paraId="39F17D65" w14:textId="77777777">
      <w:pPr>
        <w:rPr>
          <w:lang w:val="en-US"/>
        </w:rPr>
      </w:pPr>
    </w:p>
    <w:p w:rsidR="00B1273A" w:rsidRDefault="00B1273A" w14:paraId="3F78AADE" w14:textId="77777777">
      <w:pPr>
        <w:rPr>
          <w:lang w:val="en-US"/>
        </w:rPr>
      </w:pPr>
    </w:p>
    <w:p w:rsidR="00B1273A" w:rsidRDefault="00B1273A" w14:paraId="15E15E15" w14:textId="77777777">
      <w:pPr>
        <w:rPr>
          <w:lang w:val="en-US"/>
        </w:rPr>
      </w:pPr>
    </w:p>
    <w:p w:rsidR="00B1273A" w:rsidRDefault="00B1273A" w14:paraId="7F699D8F" w14:textId="77777777">
      <w:pPr>
        <w:rPr>
          <w:lang w:val="en-US"/>
        </w:rPr>
      </w:pPr>
    </w:p>
    <w:p w:rsidR="00B1273A" w:rsidRDefault="00B1273A" w14:paraId="38A6FCE1" w14:textId="77777777">
      <w:pPr>
        <w:rPr>
          <w:lang w:val="en-US"/>
        </w:rPr>
      </w:pPr>
    </w:p>
    <w:p w:rsidR="00B1273A" w:rsidRDefault="00B1273A" w14:paraId="297F822D" w14:textId="77777777">
      <w:pPr>
        <w:rPr>
          <w:lang w:val="en-US"/>
        </w:rPr>
      </w:pPr>
    </w:p>
    <w:p w:rsidR="00B1273A" w:rsidRDefault="00B1273A" w14:paraId="0C35F704" w14:textId="77777777">
      <w:pPr>
        <w:rPr>
          <w:lang w:val="en-US"/>
        </w:rPr>
      </w:pPr>
    </w:p>
    <w:p w:rsidR="00B1273A" w:rsidRDefault="00B1273A" w14:paraId="17E61187" w14:textId="77777777">
      <w:pPr>
        <w:rPr>
          <w:lang w:val="en-US"/>
        </w:rPr>
      </w:pPr>
    </w:p>
    <w:p w:rsidRPr="00B1273A" w:rsidR="00B1273A" w:rsidRDefault="00B1273A" w14:paraId="2B139B85" w14:textId="72E9F3A0">
      <w:pPr>
        <w:rPr>
          <w:sz w:val="44"/>
          <w:szCs w:val="44"/>
          <w:lang w:val="en-US"/>
        </w:rPr>
      </w:pPr>
      <w:r w:rsidRPr="00B1273A">
        <w:rPr>
          <w:sz w:val="44"/>
          <w:szCs w:val="44"/>
          <w:lang w:val="en-US"/>
        </w:rPr>
        <w:t>IBM Initiative Technical Assistance Project</w:t>
      </w:r>
    </w:p>
    <w:p w:rsidR="00B1273A" w:rsidRDefault="00B1273A" w14:paraId="1DD654D8" w14:textId="478C6043">
      <w:pPr>
        <w:rPr>
          <w:sz w:val="44"/>
          <w:szCs w:val="44"/>
          <w:lang w:val="en-US"/>
        </w:rPr>
      </w:pPr>
      <w:r w:rsidRPr="00B1273A">
        <w:rPr>
          <w:sz w:val="44"/>
          <w:szCs w:val="44"/>
          <w:lang w:val="en-US"/>
        </w:rPr>
        <w:t>2024</w:t>
      </w:r>
    </w:p>
    <w:p w:rsidR="00D92B7A" w:rsidRDefault="00D92B7A" w14:paraId="443B5A74" w14:textId="77777777">
      <w:pPr>
        <w:rPr>
          <w:sz w:val="44"/>
          <w:szCs w:val="44"/>
          <w:lang w:val="en-US"/>
        </w:rPr>
      </w:pPr>
    </w:p>
    <w:p w:rsidRPr="00D92B7A" w:rsidR="00025B61" w:rsidP="00D92B7A" w:rsidRDefault="00025B61" w14:paraId="098A424E" w14:textId="7A7BF7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bCs/>
          <w:color w:val="000000"/>
          <w:kern w:val="0"/>
          <w:sz w:val="40"/>
          <w:szCs w:val="40"/>
          <w:lang w:val="en-GB"/>
        </w:rPr>
      </w:pPr>
      <w:r w:rsidRPr="00025B61">
        <w:rPr>
          <w:rFonts w:cs="Helvetica"/>
          <w:b/>
          <w:bCs/>
          <w:color w:val="000000"/>
          <w:kern w:val="0"/>
          <w:sz w:val="40"/>
          <w:szCs w:val="40"/>
          <w:lang w:val="en-GB"/>
        </w:rPr>
        <w:t>Watson’s Wonder Emporium</w:t>
      </w:r>
    </w:p>
    <w:p w:rsidR="00025B61" w:rsidP="00D92B7A" w:rsidRDefault="00B1273A" w14:paraId="1E7BE02B" w14:textId="00D60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bCs/>
          <w:color w:val="000000"/>
          <w:kern w:val="0"/>
          <w:sz w:val="36"/>
          <w:szCs w:val="36"/>
          <w:lang w:val="en-GB"/>
        </w:rPr>
      </w:pPr>
      <w:r w:rsidRPr="00025B61">
        <w:rPr>
          <w:rFonts w:cs="Helvetica"/>
          <w:b/>
          <w:bCs/>
          <w:color w:val="000000"/>
          <w:kern w:val="0"/>
          <w:sz w:val="36"/>
          <w:szCs w:val="36"/>
          <w:lang w:val="en-GB"/>
        </w:rPr>
        <w:t>PROCUREMENT OF GOODS</w:t>
      </w:r>
    </w:p>
    <w:p w:rsidRPr="00025B61" w:rsidR="0008291E" w:rsidP="00D92B7A" w:rsidRDefault="0008291E" w14:paraId="31678A39"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bCs/>
          <w:color w:val="000000"/>
          <w:kern w:val="0"/>
          <w:sz w:val="36"/>
          <w:szCs w:val="36"/>
          <w:lang w:val="en-GB"/>
        </w:rPr>
      </w:pPr>
    </w:p>
    <w:p w:rsidRPr="00025B61" w:rsidR="00025B61" w:rsidP="00D92B7A" w:rsidRDefault="00B1273A" w14:paraId="5B9D8AE1" w14:textId="2D5AE5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b/>
          <w:bCs/>
          <w:color w:val="000000"/>
          <w:kern w:val="0"/>
          <w:sz w:val="36"/>
          <w:szCs w:val="36"/>
          <w:lang w:val="en-GB"/>
        </w:rPr>
      </w:pPr>
      <w:r w:rsidRPr="00025B61">
        <w:rPr>
          <w:rFonts w:cs="Helvetica"/>
          <w:b/>
          <w:bCs/>
          <w:color w:val="000000"/>
          <w:kern w:val="0"/>
          <w:sz w:val="36"/>
          <w:szCs w:val="36"/>
          <w:lang w:val="en-GB"/>
        </w:rPr>
        <w:t>PURPOSE OF PROCUREMENT</w:t>
      </w:r>
    </w:p>
    <w:p w:rsidRPr="00025B61" w:rsidR="00025B61" w:rsidP="00D92B7A" w:rsidRDefault="00B1273A" w14:paraId="1E81B129" w14:textId="6E736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kern w:val="0"/>
          <w:sz w:val="28"/>
          <w:szCs w:val="28"/>
          <w:lang w:val="en-GB"/>
        </w:rPr>
      </w:pPr>
      <w:r w:rsidRPr="00025B61">
        <w:rPr>
          <w:rFonts w:cs="Helvetica"/>
          <w:color w:val="000000"/>
          <w:kern w:val="0"/>
          <w:sz w:val="28"/>
          <w:szCs w:val="28"/>
          <w:lang w:val="en-GB"/>
        </w:rPr>
        <w:t xml:space="preserve">The overall purpose of procurement regulations is to ensure that </w:t>
      </w:r>
      <w:r w:rsidRPr="00025B61" w:rsidR="00025B61">
        <w:rPr>
          <w:rFonts w:cs="Helvetica"/>
          <w:i/>
          <w:iCs/>
          <w:color w:val="000000" w:themeColor="text1"/>
          <w:kern w:val="0"/>
          <w:sz w:val="28"/>
          <w:szCs w:val="28"/>
          <w:lang w:val="en-GB"/>
        </w:rPr>
        <w:t>Watson’s Wonder Emporium</w:t>
      </w:r>
      <w:r w:rsidRPr="00025B61">
        <w:rPr>
          <w:rFonts w:cs="Helvetica"/>
          <w:color w:val="000000"/>
          <w:kern w:val="0"/>
          <w:sz w:val="28"/>
          <w:szCs w:val="28"/>
          <w:lang w:val="en-GB"/>
        </w:rPr>
        <w:t xml:space="preserve"> gets the</w:t>
      </w:r>
      <w:r w:rsidR="00025B61">
        <w:rPr>
          <w:rFonts w:cs="Helvetica"/>
          <w:color w:val="000000"/>
          <w:kern w:val="0"/>
          <w:sz w:val="28"/>
          <w:szCs w:val="28"/>
          <w:lang w:val="en-GB"/>
        </w:rPr>
        <w:t xml:space="preserve"> </w:t>
      </w:r>
      <w:r w:rsidRPr="00025B61">
        <w:rPr>
          <w:rFonts w:cs="Helvetica"/>
          <w:color w:val="000000"/>
          <w:kern w:val="0"/>
          <w:sz w:val="28"/>
          <w:szCs w:val="28"/>
          <w:lang w:val="en-GB"/>
        </w:rPr>
        <w:t>highest quality of desired goods and services at the best price possible. Further, the regulations are</w:t>
      </w:r>
      <w:r w:rsidR="00025B61">
        <w:rPr>
          <w:rFonts w:cs="Helvetica"/>
          <w:color w:val="000000"/>
          <w:kern w:val="0"/>
          <w:sz w:val="28"/>
          <w:szCs w:val="28"/>
          <w:lang w:val="en-GB"/>
        </w:rPr>
        <w:t xml:space="preserve"> </w:t>
      </w:r>
      <w:r w:rsidRPr="00025B61">
        <w:rPr>
          <w:rFonts w:cs="Helvetica"/>
          <w:color w:val="000000"/>
          <w:kern w:val="0"/>
          <w:sz w:val="28"/>
          <w:szCs w:val="28"/>
          <w:lang w:val="en-GB"/>
        </w:rPr>
        <w:t>aimed at</w:t>
      </w:r>
      <w:r w:rsidR="00025B61">
        <w:rPr>
          <w:rFonts w:cs="Helvetica"/>
          <w:color w:val="000000"/>
          <w:kern w:val="0"/>
          <w:sz w:val="28"/>
          <w:szCs w:val="28"/>
          <w:lang w:val="en-GB"/>
        </w:rPr>
        <w:t xml:space="preserve"> </w:t>
      </w:r>
      <w:r w:rsidRPr="00025B61">
        <w:rPr>
          <w:rFonts w:cs="Helvetica"/>
          <w:color w:val="000000"/>
          <w:kern w:val="0"/>
          <w:sz w:val="28"/>
          <w:szCs w:val="28"/>
          <w:lang w:val="en-GB"/>
        </w:rPr>
        <w:t>streamlining the process of procurement while maintaining adequate</w:t>
      </w:r>
      <w:r w:rsidR="00025B61">
        <w:rPr>
          <w:rFonts w:cs="Helvetica"/>
          <w:color w:val="000000"/>
          <w:kern w:val="0"/>
          <w:sz w:val="28"/>
          <w:szCs w:val="28"/>
          <w:lang w:val="en-GB"/>
        </w:rPr>
        <w:t xml:space="preserve"> </w:t>
      </w:r>
      <w:r w:rsidRPr="00025B61">
        <w:rPr>
          <w:rFonts w:cs="Helvetica"/>
          <w:color w:val="000000"/>
          <w:kern w:val="0"/>
          <w:sz w:val="28"/>
          <w:szCs w:val="28"/>
          <w:lang w:val="en-GB"/>
        </w:rPr>
        <w:t>controls. These</w:t>
      </w:r>
      <w:r w:rsidR="00025B61">
        <w:rPr>
          <w:rFonts w:cs="Helvetica"/>
          <w:color w:val="000000"/>
          <w:kern w:val="0"/>
          <w:sz w:val="28"/>
          <w:szCs w:val="28"/>
          <w:lang w:val="en-GB"/>
        </w:rPr>
        <w:t xml:space="preserve"> </w:t>
      </w:r>
      <w:r w:rsidRPr="00025B61">
        <w:rPr>
          <w:rFonts w:cs="Helvetica"/>
          <w:color w:val="000000"/>
          <w:kern w:val="0"/>
          <w:sz w:val="28"/>
          <w:szCs w:val="28"/>
          <w:lang w:val="en-GB"/>
        </w:rPr>
        <w:t>procurement procedures apply to all staff involved in the procurement process and to all types of</w:t>
      </w:r>
      <w:r w:rsidR="00025B61">
        <w:rPr>
          <w:rFonts w:cs="Helvetica"/>
          <w:color w:val="000000"/>
          <w:kern w:val="0"/>
          <w:sz w:val="28"/>
          <w:szCs w:val="28"/>
          <w:lang w:val="en-GB"/>
        </w:rPr>
        <w:t xml:space="preserve"> </w:t>
      </w:r>
      <w:r w:rsidRPr="00025B61">
        <w:rPr>
          <w:rFonts w:cs="Helvetica"/>
          <w:color w:val="000000"/>
          <w:kern w:val="0"/>
          <w:sz w:val="28"/>
          <w:szCs w:val="28"/>
          <w:lang w:val="en-GB"/>
        </w:rPr>
        <w:t>procurement.</w:t>
      </w:r>
    </w:p>
    <w:p w:rsidRPr="00025B61" w:rsidR="00025B61" w:rsidP="00D92B7A" w:rsidRDefault="00025B61" w14:paraId="7F50C182"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kern w:val="0"/>
          <w:sz w:val="36"/>
          <w:szCs w:val="36"/>
          <w:lang w:val="en-GB"/>
        </w:rPr>
      </w:pPr>
    </w:p>
    <w:p w:rsidRPr="00025B61" w:rsidR="00025B61" w:rsidP="00D92B7A" w:rsidRDefault="00B1273A" w14:paraId="69218FA6" w14:textId="1322FF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b/>
          <w:bCs/>
          <w:color w:val="000000"/>
          <w:kern w:val="0"/>
          <w:sz w:val="36"/>
          <w:szCs w:val="36"/>
          <w:lang w:val="en-GB"/>
        </w:rPr>
      </w:pPr>
      <w:r w:rsidRPr="00025B61">
        <w:rPr>
          <w:rFonts w:cs="Helvetica"/>
          <w:b/>
          <w:bCs/>
          <w:color w:val="000000"/>
          <w:kern w:val="0"/>
          <w:sz w:val="36"/>
          <w:szCs w:val="36"/>
          <w:lang w:val="en-GB"/>
        </w:rPr>
        <w:t>THE PROCUREMENT COMMITTEE</w:t>
      </w:r>
    </w:p>
    <w:p w:rsidRPr="00025B61" w:rsidR="00B1273A" w:rsidP="00D92B7A" w:rsidRDefault="00B1273A" w14:paraId="03B7E002" w14:textId="524470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 xml:space="preserve">The </w:t>
      </w:r>
      <w:r w:rsidRPr="00025B61" w:rsidR="00025B61">
        <w:rPr>
          <w:rFonts w:cs="Helvetica"/>
          <w:i/>
          <w:iCs/>
          <w:color w:val="000000" w:themeColor="text1"/>
          <w:kern w:val="0"/>
          <w:sz w:val="28"/>
          <w:szCs w:val="28"/>
          <w:lang w:val="en-GB"/>
        </w:rPr>
        <w:t>Watson’s Wonder Emporium</w:t>
      </w:r>
      <w:r w:rsidRPr="00025B61"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 xml:space="preserve">procurement committee shall be composed of </w:t>
      </w:r>
      <w:r w:rsidRPr="00025B61" w:rsidR="00025B61">
        <w:rPr>
          <w:rFonts w:cs="Helvetica"/>
          <w:color w:val="000000" w:themeColor="text1"/>
          <w:kern w:val="0"/>
          <w:sz w:val="28"/>
          <w:szCs w:val="28"/>
          <w:lang w:val="en-GB"/>
        </w:rPr>
        <w:t>Finance and Administrative representatives.</w:t>
      </w:r>
    </w:p>
    <w:p w:rsidRPr="00025B61" w:rsidR="00B1273A" w:rsidP="00D92B7A" w:rsidRDefault="00B1273A" w14:paraId="4019508B"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The committee shall meet when there is need to deliberate on issues pertaining to procurement.</w:t>
      </w:r>
    </w:p>
    <w:p w:rsidRPr="00025B61" w:rsidR="00B1273A" w:rsidP="00D92B7A" w:rsidRDefault="00B1273A" w14:paraId="2633B798"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The key terms of reference for the committee shall be to:</w:t>
      </w:r>
    </w:p>
    <w:p w:rsidRPr="00025B61" w:rsidR="00B1273A" w:rsidP="00D92B7A" w:rsidRDefault="00B1273A" w14:paraId="2917068E" w14:textId="1B3B060D">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 xml:space="preserve">Award </w:t>
      </w:r>
      <w:r w:rsidRPr="00025B61" w:rsidR="00025B61">
        <w:rPr>
          <w:rFonts w:cs="Helvetica"/>
          <w:color w:val="000000" w:themeColor="text1"/>
          <w:kern w:val="0"/>
          <w:sz w:val="28"/>
          <w:szCs w:val="28"/>
          <w:lang w:val="en-GB"/>
        </w:rPr>
        <w:t>tenders.</w:t>
      </w:r>
    </w:p>
    <w:p w:rsidRPr="00025B61" w:rsidR="00B1273A" w:rsidP="00D92B7A" w:rsidRDefault="00B1273A" w14:paraId="7363423C" w14:textId="0E10D5A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 xml:space="preserve">Approve </w:t>
      </w:r>
      <w:r w:rsidRPr="00025B61" w:rsidR="00025B61">
        <w:rPr>
          <w:rFonts w:cs="Helvetica"/>
          <w:color w:val="000000" w:themeColor="text1"/>
          <w:kern w:val="0"/>
          <w:sz w:val="28"/>
          <w:szCs w:val="28"/>
          <w:lang w:val="en-GB"/>
        </w:rPr>
        <w:t>orders.</w:t>
      </w:r>
    </w:p>
    <w:p w:rsidRPr="00025B61" w:rsidR="00B1273A" w:rsidP="00D92B7A" w:rsidRDefault="00B1273A" w14:paraId="41F0F108" w14:textId="3F1DF59F">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 xml:space="preserve">Award </w:t>
      </w:r>
      <w:r w:rsidRPr="00025B61" w:rsidR="00025B61">
        <w:rPr>
          <w:rFonts w:cs="Helvetica"/>
          <w:color w:val="000000" w:themeColor="text1"/>
          <w:kern w:val="0"/>
          <w:sz w:val="28"/>
          <w:szCs w:val="28"/>
          <w:lang w:val="en-GB"/>
        </w:rPr>
        <w:t>contracts.</w:t>
      </w:r>
    </w:p>
    <w:p w:rsidRPr="00025B61" w:rsidR="00B1273A" w:rsidP="00D92B7A" w:rsidRDefault="00B1273A" w14:paraId="535B95B3" w14:textId="491F4AE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Approve variation of contracts conditions</w:t>
      </w:r>
    </w:p>
    <w:p w:rsidRPr="00025B61" w:rsidR="00025B61" w:rsidP="00D92B7A" w:rsidRDefault="00025B61" w14:paraId="5A29235A"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p>
    <w:p w:rsidRPr="00025B61" w:rsidR="00025B61" w:rsidP="00D92B7A" w:rsidRDefault="00B1273A" w14:paraId="3E2E57FA" w14:textId="40B35F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b/>
          <w:bCs/>
          <w:color w:val="000000" w:themeColor="text1"/>
          <w:kern w:val="0"/>
          <w:sz w:val="36"/>
          <w:szCs w:val="36"/>
          <w:lang w:val="en-GB"/>
        </w:rPr>
      </w:pPr>
      <w:r w:rsidRPr="00025B61">
        <w:rPr>
          <w:rFonts w:cs="Helvetica"/>
          <w:b/>
          <w:bCs/>
          <w:color w:val="000000" w:themeColor="text1"/>
          <w:kern w:val="0"/>
          <w:sz w:val="36"/>
          <w:szCs w:val="36"/>
          <w:lang w:val="en-GB"/>
        </w:rPr>
        <w:t>SEPERATION OF DUTIES</w:t>
      </w:r>
    </w:p>
    <w:p w:rsidRPr="00025B61" w:rsidR="00B1273A" w:rsidP="00D92B7A" w:rsidRDefault="00B1273A" w14:paraId="16E8F0BF"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There shall be proper separation of duties between:</w:t>
      </w:r>
    </w:p>
    <w:p w:rsidRPr="00025B61" w:rsidR="00B1273A" w:rsidP="00D92B7A" w:rsidRDefault="00B1273A" w14:paraId="01688976" w14:textId="3A38B6C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lastRenderedPageBreak/>
        <w:t>The person who orders a particular purchase from a vendor.</w:t>
      </w:r>
    </w:p>
    <w:p w:rsidRPr="00025B61" w:rsidR="00B1273A" w:rsidP="00D92B7A" w:rsidRDefault="00B1273A" w14:paraId="226E1E94" w14:textId="12B7BB6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The person who satisfies that the goods supplied are satisfactory.</w:t>
      </w:r>
    </w:p>
    <w:p w:rsidRPr="00025B61" w:rsidR="00B1273A" w:rsidP="00D92B7A" w:rsidRDefault="00B1273A" w14:paraId="7597DBC5" w14:textId="4417A6FD">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The person who accepts goods into store.</w:t>
      </w:r>
    </w:p>
    <w:p w:rsidRPr="00D92B7A" w:rsidR="00025B61" w:rsidP="00D92B7A" w:rsidRDefault="00B1273A" w14:paraId="4671973A" w14:textId="2E23772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The person who authorizes payment.</w:t>
      </w:r>
    </w:p>
    <w:p w:rsidRPr="00025B61" w:rsidR="00025B61" w:rsidP="00D92B7A" w:rsidRDefault="00025B61" w14:paraId="782998D3"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p>
    <w:p w:rsidRPr="00025B61" w:rsidR="00025B61" w:rsidP="00D92B7A" w:rsidRDefault="00B1273A" w14:paraId="20533811" w14:textId="219F53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b/>
          <w:bCs/>
          <w:color w:val="000000" w:themeColor="text1"/>
          <w:kern w:val="0"/>
          <w:sz w:val="36"/>
          <w:szCs w:val="36"/>
          <w:lang w:val="en-GB"/>
        </w:rPr>
      </w:pPr>
      <w:r w:rsidRPr="00025B61">
        <w:rPr>
          <w:rFonts w:cs="Helvetica"/>
          <w:b/>
          <w:bCs/>
          <w:color w:val="000000" w:themeColor="text1"/>
          <w:kern w:val="0"/>
          <w:sz w:val="36"/>
          <w:szCs w:val="36"/>
          <w:lang w:val="en-GB"/>
        </w:rPr>
        <w:t>PROCUREMENT PLANNING</w:t>
      </w:r>
    </w:p>
    <w:p w:rsidR="00B1273A" w:rsidP="00D92B7A" w:rsidRDefault="00B1273A" w14:paraId="6CCEC002" w14:textId="4B71FD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Procurement planning is part of the annual budgeting process. Each departmental head is responsible for</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 xml:space="preserve">planning his/her project’s estimated procurement needs on an annual basis </w:t>
      </w:r>
      <w:r w:rsidRPr="00025B61" w:rsidR="00025B61">
        <w:rPr>
          <w:rFonts w:cs="Helvetica"/>
          <w:color w:val="000000" w:themeColor="text1"/>
          <w:kern w:val="0"/>
          <w:sz w:val="28"/>
          <w:szCs w:val="28"/>
          <w:lang w:val="en-GB"/>
        </w:rPr>
        <w:t>using</w:t>
      </w:r>
      <w:r w:rsidRPr="00025B61">
        <w:rPr>
          <w:rFonts w:cs="Helvetica"/>
          <w:color w:val="000000" w:themeColor="text1"/>
          <w:kern w:val="0"/>
          <w:sz w:val="28"/>
          <w:szCs w:val="28"/>
          <w:lang w:val="en-GB"/>
        </w:rPr>
        <w:t xml:space="preserve"> the annual</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procurement plan (APP), which indicates the items to be bought in the various quarters of the year. The</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procurement officer will use the APP to plan for requisitions. It is crucial that the procurement</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committee discuss the APP at the beginning of each year and as need may arise within the year. The APP</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will also require the final approval of the project coordinator, who will share it with the executive</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director for comments before approval.</w:t>
      </w:r>
    </w:p>
    <w:p w:rsidRPr="00025B61" w:rsidR="00025B61" w:rsidP="00D92B7A" w:rsidRDefault="00025B61" w14:paraId="0D1F5F1C"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p>
    <w:p w:rsidRPr="00025B61" w:rsidR="00025B61" w:rsidP="00D92B7A" w:rsidRDefault="00B1273A" w14:paraId="0E918288" w14:textId="785946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b/>
          <w:bCs/>
          <w:color w:val="000000" w:themeColor="text1"/>
          <w:kern w:val="0"/>
          <w:sz w:val="36"/>
          <w:szCs w:val="36"/>
          <w:lang w:val="en-GB"/>
        </w:rPr>
      </w:pPr>
      <w:r w:rsidRPr="00025B61">
        <w:rPr>
          <w:rFonts w:cs="Helvetica"/>
          <w:b/>
          <w:bCs/>
          <w:color w:val="000000" w:themeColor="text1"/>
          <w:kern w:val="0"/>
          <w:sz w:val="36"/>
          <w:szCs w:val="36"/>
          <w:lang w:val="en-GB"/>
        </w:rPr>
        <w:t>PROCUREMENT REQUISITION (PR)</w:t>
      </w:r>
    </w:p>
    <w:p w:rsidRPr="00025B61" w:rsidR="00025B61" w:rsidP="00D92B7A" w:rsidRDefault="00B1273A" w14:paraId="0D81DDFB" w14:textId="13E7CB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Each specific procurement procedure process shall be initiated by procurement requisitions to the</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procurement officer from the requesting department and should show detailed specifications and</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requirements for the item(s) being requested. They should also indicate that the item is budgeted for.</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The PRs allows the departments flexibility within the overall annual plans regarding specifications, exact</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quantities, delivery dates, etc. They are also used to cater for un-planned or emergency procurement.</w:t>
      </w:r>
    </w:p>
    <w:p w:rsidRPr="00025B61" w:rsidR="00B1273A" w:rsidP="00D92B7A" w:rsidRDefault="00B1273A" w14:paraId="60569D4F"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The PR form will show the following:</w:t>
      </w:r>
    </w:p>
    <w:p w:rsidRPr="00025B61" w:rsidR="00B1273A" w:rsidP="00D92B7A" w:rsidRDefault="00B1273A" w14:paraId="75DDCC0B" w14:textId="18B5ED9A">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Item required</w:t>
      </w:r>
    </w:p>
    <w:p w:rsidRPr="00025B61" w:rsidR="00B1273A" w:rsidP="00D92B7A" w:rsidRDefault="00B1273A" w14:paraId="58E9B4DC" w14:textId="683D3824">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lastRenderedPageBreak/>
        <w:t>Quantity</w:t>
      </w:r>
    </w:p>
    <w:p w:rsidRPr="00025B61" w:rsidR="00B1273A" w:rsidP="00D92B7A" w:rsidRDefault="00B1273A" w14:textId="2BA6DBBB" w14:paraId="7995641C">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 xml:space="preserve">Delivery dates </w:t>
      </w:r>
    </w:p>
    <w:p w:rsidRPr="00025B61" w:rsidR="00025B61" w:rsidP="00D92B7A" w:rsidRDefault="00025B61" w14:paraId="54D99E22" w14:textId="7777777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280"/>
        <w:rPr>
          <w:rFonts w:cs="Helvetica"/>
          <w:color w:val="000000" w:themeColor="text1"/>
          <w:kern w:val="0"/>
          <w:sz w:val="28"/>
          <w:szCs w:val="28"/>
          <w:lang w:val="en-GB"/>
        </w:rPr>
      </w:pPr>
    </w:p>
    <w:p w:rsidR="00025B61" w:rsidP="00D92B7A" w:rsidRDefault="00B1273A" w14:paraId="0FB786B7" w14:textId="4262E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 xml:space="preserve">Some donors do prescribe some conditions or restrictions required to be observed </w:t>
      </w:r>
      <w:r w:rsidRPr="00025B61" w:rsidR="00025B61">
        <w:rPr>
          <w:rFonts w:cs="Helvetica"/>
          <w:color w:val="000000" w:themeColor="text1"/>
          <w:kern w:val="0"/>
          <w:sz w:val="28"/>
          <w:szCs w:val="28"/>
          <w:lang w:val="en-GB"/>
        </w:rPr>
        <w:t>during</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procurement pertaining to the project they fund. It is the responsibility of the procurement committee</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to ensure that such donor requirements and restrictions are observed in the procurement of goods and</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 xml:space="preserve">services but within the framework of </w:t>
      </w:r>
      <w:r w:rsidRPr="00025B61" w:rsidR="00025B61">
        <w:rPr>
          <w:rFonts w:cs="Helvetica"/>
          <w:i/>
          <w:iCs/>
          <w:color w:val="000000" w:themeColor="text1"/>
          <w:kern w:val="0"/>
          <w:sz w:val="28"/>
          <w:szCs w:val="28"/>
          <w:lang w:val="en-GB"/>
        </w:rPr>
        <w:t>Watson’s Wonder Emporium</w:t>
      </w:r>
      <w:r w:rsidRPr="00025B61">
        <w:rPr>
          <w:rFonts w:cs="Helvetica"/>
          <w:color w:val="000000" w:themeColor="text1"/>
          <w:kern w:val="0"/>
          <w:sz w:val="28"/>
          <w:szCs w:val="28"/>
          <w:lang w:val="en-GB"/>
        </w:rPr>
        <w:t xml:space="preserve"> procurement guidelines.</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All requisitions must be signed by the departmental heads or designate, who should ensure that the</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item(s) are in APP or should seek authority to procure as per policy. Any persons designated to</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authorize requisitions in acting capacity must have the authority given in writing clearly stating the</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period authorized.</w:t>
      </w:r>
    </w:p>
    <w:p w:rsidRPr="00025B61" w:rsidR="00025B61" w:rsidP="00D92B7A" w:rsidRDefault="00025B61" w14:paraId="3DC971A4"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p>
    <w:p w:rsidRPr="00025B61" w:rsidR="00025B61" w:rsidP="00D92B7A" w:rsidRDefault="00B1273A" w14:paraId="38738285" w14:textId="3E7CA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b/>
          <w:bCs/>
          <w:color w:val="000000" w:themeColor="text1"/>
          <w:kern w:val="0"/>
          <w:sz w:val="36"/>
          <w:szCs w:val="36"/>
          <w:lang w:val="en-GB"/>
        </w:rPr>
      </w:pPr>
      <w:r w:rsidRPr="00025B61">
        <w:rPr>
          <w:rFonts w:cs="Helvetica"/>
          <w:b/>
          <w:bCs/>
          <w:color w:val="000000" w:themeColor="text1"/>
          <w:kern w:val="0"/>
          <w:sz w:val="36"/>
          <w:szCs w:val="36"/>
          <w:lang w:val="en-GB"/>
        </w:rPr>
        <w:t>CONTROLS ON PROCUREMENT</w:t>
      </w:r>
    </w:p>
    <w:p w:rsidR="00025B61" w:rsidP="00D92B7A" w:rsidRDefault="00B1273A" w14:paraId="0DB9BABF"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Goods and services will only be procured within approved budgets except in case of emergencies, which</w:t>
      </w:r>
      <w:r w:rsidR="00025B61">
        <w:rPr>
          <w:rFonts w:cs="Helvetica"/>
          <w:color w:val="000000" w:themeColor="text1"/>
          <w:kern w:val="0"/>
          <w:sz w:val="28"/>
          <w:szCs w:val="28"/>
          <w:lang w:val="en-GB"/>
        </w:rPr>
        <w:t xml:space="preserve"> </w:t>
      </w:r>
      <w:proofErr w:type="gramStart"/>
      <w:r w:rsidRPr="00025B61">
        <w:rPr>
          <w:rFonts w:cs="Helvetica"/>
          <w:color w:val="000000" w:themeColor="text1"/>
          <w:kern w:val="0"/>
          <w:sz w:val="28"/>
          <w:szCs w:val="28"/>
          <w:lang w:val="en-GB"/>
        </w:rPr>
        <w:t>has to</w:t>
      </w:r>
      <w:proofErr w:type="gramEnd"/>
      <w:r w:rsidRPr="00025B61">
        <w:rPr>
          <w:rFonts w:cs="Helvetica"/>
          <w:color w:val="000000" w:themeColor="text1"/>
          <w:kern w:val="0"/>
          <w:sz w:val="28"/>
          <w:szCs w:val="28"/>
          <w:lang w:val="en-GB"/>
        </w:rPr>
        <w:t xml:space="preserve"> be approved by the executive director. Thus, in addition to being responsible for preparing the</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APP/budget, the departmental heads should ensure that actual</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procurement throughout the year</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remains within the budget. Each requisition should reference the APP line bearing the item or</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 xml:space="preserve">requisition </w:t>
      </w:r>
      <w:r w:rsidRPr="00025B61">
        <w:rPr>
          <w:rFonts w:cs="Helvetica"/>
          <w:color w:val="000000" w:themeColor="text1"/>
          <w:kern w:val="0"/>
          <w:sz w:val="28"/>
          <w:szCs w:val="28"/>
          <w:lang w:val="en-GB"/>
        </w:rPr>
        <w:lastRenderedPageBreak/>
        <w:t>and if need, be attached to the page of the APP where such line is contained.</w:t>
      </w:r>
      <w:r w:rsidR="00025B61">
        <w:rPr>
          <w:rFonts w:cs="Helvetica"/>
          <w:color w:val="000000" w:themeColor="text1"/>
          <w:kern w:val="0"/>
          <w:sz w:val="28"/>
          <w:szCs w:val="28"/>
          <w:lang w:val="en-GB"/>
        </w:rPr>
        <w:t xml:space="preserve"> </w:t>
      </w:r>
    </w:p>
    <w:p w:rsidR="00025B61" w:rsidP="00D92B7A" w:rsidRDefault="00025B61" w14:paraId="477618F7"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p>
    <w:p w:rsidRPr="00025B61" w:rsidR="00025B61" w:rsidP="00D92B7A" w:rsidRDefault="00B1273A" w14:paraId="0AE9DB2E" w14:textId="3E5AB3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The financial officer shall assist the procurement officer in conducting periodic checks on procurement</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 xml:space="preserve">activities to ensure that they conform to APPs, donor procurement requirements, and </w:t>
      </w:r>
      <w:r w:rsidRPr="00025B61" w:rsidR="00025B61">
        <w:rPr>
          <w:rFonts w:cs="Helvetica"/>
          <w:i/>
          <w:iCs/>
          <w:color w:val="000000" w:themeColor="text1"/>
          <w:kern w:val="0"/>
          <w:sz w:val="28"/>
          <w:szCs w:val="28"/>
          <w:lang w:val="en-GB"/>
        </w:rPr>
        <w:t>Watson’s Wonder Emporium</w:t>
      </w:r>
    </w:p>
    <w:p w:rsidRPr="00025B61" w:rsidR="00025B61" w:rsidP="00D92B7A" w:rsidRDefault="00B1273A" w14:paraId="15ACFD28" w14:textId="2E6F4F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 xml:space="preserve"> policies and procedures.</w:t>
      </w:r>
    </w:p>
    <w:p w:rsidRPr="00025B61" w:rsidR="00B1273A" w:rsidP="00D92B7A" w:rsidRDefault="00B1273A" w14:paraId="11E35D87" w14:textId="021AF5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It is the responsibility of the person who signs the local purchase order (LPO) to verify that the</w:t>
      </w:r>
      <w:r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 xml:space="preserve">following have been, done </w:t>
      </w:r>
      <w:r w:rsidRPr="00025B61" w:rsidR="00025B61">
        <w:rPr>
          <w:rFonts w:cs="Helvetica"/>
          <w:color w:val="000000" w:themeColor="text1"/>
          <w:kern w:val="0"/>
          <w:sz w:val="28"/>
          <w:szCs w:val="28"/>
          <w:lang w:val="en-GB"/>
        </w:rPr>
        <w:t>whether</w:t>
      </w:r>
      <w:r w:rsidRPr="00025B61">
        <w:rPr>
          <w:rFonts w:cs="Helvetica"/>
          <w:color w:val="000000" w:themeColor="text1"/>
          <w:kern w:val="0"/>
          <w:sz w:val="28"/>
          <w:szCs w:val="28"/>
          <w:lang w:val="en-GB"/>
        </w:rPr>
        <w:t xml:space="preserve"> he/she </w:t>
      </w:r>
      <w:r w:rsidRPr="00025B61" w:rsidR="00025B61">
        <w:rPr>
          <w:rFonts w:cs="Helvetica"/>
          <w:color w:val="000000" w:themeColor="text1"/>
          <w:kern w:val="0"/>
          <w:sz w:val="28"/>
          <w:szCs w:val="28"/>
          <w:lang w:val="en-GB"/>
        </w:rPr>
        <w:t>collects</w:t>
      </w:r>
      <w:r w:rsidRPr="00025B61">
        <w:rPr>
          <w:rFonts w:cs="Helvetica"/>
          <w:color w:val="000000" w:themeColor="text1"/>
          <w:kern w:val="0"/>
          <w:sz w:val="28"/>
          <w:szCs w:val="28"/>
          <w:lang w:val="en-GB"/>
        </w:rPr>
        <w:t xml:space="preserve"> the goods concerned.</w:t>
      </w:r>
    </w:p>
    <w:p w:rsidRPr="00025B61" w:rsidR="00B1273A" w:rsidP="00D92B7A" w:rsidRDefault="00B1273A" w14:paraId="5A87C202" w14:textId="7374D93D">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That the correct quantity has been received and signed.</w:t>
      </w:r>
    </w:p>
    <w:p w:rsidRPr="00025B61" w:rsidR="00B1273A" w:rsidP="00D92B7A" w:rsidRDefault="00B1273A" w14:paraId="252AA8E2" w14:textId="1100C415">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That the quality and price of goods is as agreed.</w:t>
      </w:r>
    </w:p>
    <w:p w:rsidRPr="00025B61" w:rsidR="00B1273A" w:rsidP="00D92B7A" w:rsidRDefault="00B1273A" w14:paraId="167EFD39" w14:textId="08F708B1">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That all goods delivered have been securely and inventory records appropriately</w:t>
      </w:r>
      <w:r w:rsidRPr="00025B61"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updated.</w:t>
      </w:r>
    </w:p>
    <w:p w:rsidR="00B1273A" w:rsidP="00D92B7A" w:rsidRDefault="00B1273A" w14:paraId="57DDBF07" w14:textId="56C8F3B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That the delivery note is checked, signed, and forwarded to the financial officer to await</w:t>
      </w:r>
      <w:r w:rsidRPr="00025B61" w:rsidR="00025B61">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the invoice.</w:t>
      </w:r>
    </w:p>
    <w:p w:rsidRPr="00025B61" w:rsidR="00025B61" w:rsidP="00D92B7A" w:rsidRDefault="00025B61" w14:paraId="5EB44ABC" w14:textId="7777777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080"/>
        <w:rPr>
          <w:rFonts w:cs="Helvetica"/>
          <w:color w:val="000000" w:themeColor="text1"/>
          <w:kern w:val="0"/>
          <w:sz w:val="28"/>
          <w:szCs w:val="28"/>
          <w:lang w:val="en-GB"/>
        </w:rPr>
      </w:pPr>
    </w:p>
    <w:p w:rsidRPr="00025B61" w:rsidR="008533BE" w:rsidP="00D92B7A" w:rsidRDefault="00B1273A" w14:paraId="45677DD5" w14:textId="4E730A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Purchases under petty cash must not exceed the maximum amount established and documented by the</w:t>
      </w:r>
      <w:r w:rsidR="008533BE">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financial officer.</w:t>
      </w:r>
    </w:p>
    <w:p w:rsidR="008533BE" w:rsidP="00D92B7A" w:rsidRDefault="00B1273A" w14:paraId="6B3FF076" w14:textId="78358C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Procurement staff and all members of the procurement committee will be required to sign a ‘conflict of</w:t>
      </w:r>
      <w:r w:rsidR="008533BE">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interest’ document stating that they will not purchase goods or services from a company they have a</w:t>
      </w:r>
      <w:r w:rsidR="008533BE">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vested interest.</w:t>
      </w:r>
    </w:p>
    <w:p w:rsidRPr="00025B61" w:rsidR="008533BE" w:rsidP="00D92B7A" w:rsidRDefault="008533BE" w14:paraId="78C9D2CA"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p>
    <w:p w:rsidRPr="008533BE" w:rsidR="00B1273A" w:rsidP="00D92B7A" w:rsidRDefault="00B1273A" w14:paraId="24C6AFE7"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b/>
          <w:bCs/>
          <w:color w:val="000000" w:themeColor="text1"/>
          <w:kern w:val="0"/>
          <w:sz w:val="36"/>
          <w:szCs w:val="36"/>
          <w:lang w:val="en-GB"/>
        </w:rPr>
      </w:pPr>
      <w:r w:rsidRPr="008533BE">
        <w:rPr>
          <w:rFonts w:cs="Helvetica"/>
          <w:b/>
          <w:bCs/>
          <w:color w:val="000000" w:themeColor="text1"/>
          <w:kern w:val="0"/>
          <w:sz w:val="36"/>
          <w:szCs w:val="36"/>
          <w:lang w:val="en-GB"/>
        </w:rPr>
        <w:t>THE PROCUREMENT PROCESS REPORT</w:t>
      </w:r>
    </w:p>
    <w:p w:rsidRPr="00025B61" w:rsidR="008533BE" w:rsidP="00D92B7A" w:rsidRDefault="00B1273A" w14:paraId="36540FAA" w14:textId="7F4C71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Upon receipt of requisitions, the procurement officer will first verify that the requisition is properly</w:t>
      </w:r>
      <w:r w:rsidR="008533BE">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approved according to the signing authority. He/she will then enter the requisition details into the</w:t>
      </w:r>
      <w:r w:rsidR="008533BE">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 xml:space="preserve">procurement report </w:t>
      </w:r>
      <w:r w:rsidRPr="00025B61">
        <w:rPr>
          <w:rFonts w:cs="Helvetica"/>
          <w:color w:val="000000" w:themeColor="text1"/>
          <w:kern w:val="0"/>
          <w:sz w:val="28"/>
          <w:szCs w:val="28"/>
          <w:lang w:val="en-GB"/>
        </w:rPr>
        <w:lastRenderedPageBreak/>
        <w:t>worksheet. After this, he/she will begin the process of sourcing for the</w:t>
      </w:r>
      <w:r w:rsidR="008533BE">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goods.</w:t>
      </w:r>
    </w:p>
    <w:p w:rsidRPr="00025B61" w:rsidR="008533BE" w:rsidP="00D92B7A" w:rsidRDefault="00B1273A" w14:paraId="1A370112" w14:textId="32A17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The procurement report worksheet is updated to reflect requisition as they are received. It also</w:t>
      </w:r>
      <w:r w:rsidR="008533BE">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includes information on status of each procurement requisition, complete with expected delivery date.</w:t>
      </w:r>
      <w:r w:rsidR="008533BE">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This is to be submitted to projects department on a monthly analysis.</w:t>
      </w:r>
    </w:p>
    <w:p w:rsidRPr="00025B61" w:rsidR="00B1273A" w:rsidP="00D92B7A" w:rsidRDefault="00B1273A" w14:paraId="106A55D7" w14:textId="2D118F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The procurement officer is required to present a monthly financial and narrative report on procurement</w:t>
      </w:r>
      <w:r w:rsidR="008533BE">
        <w:rPr>
          <w:rFonts w:cs="Helvetica"/>
          <w:color w:val="000000" w:themeColor="text1"/>
          <w:kern w:val="0"/>
          <w:sz w:val="28"/>
          <w:szCs w:val="28"/>
          <w:lang w:val="en-GB"/>
        </w:rPr>
        <w:t xml:space="preserve"> </w:t>
      </w:r>
      <w:r w:rsidRPr="00025B61">
        <w:rPr>
          <w:rFonts w:cs="Helvetica"/>
          <w:color w:val="000000" w:themeColor="text1"/>
          <w:kern w:val="0"/>
          <w:sz w:val="28"/>
          <w:szCs w:val="28"/>
          <w:lang w:val="en-GB"/>
        </w:rPr>
        <w:t>to the executive director, through the administrative assistant and a copy forwarded to the financial</w:t>
      </w:r>
    </w:p>
    <w:p w:rsidR="00B1273A" w:rsidP="00D92B7A" w:rsidRDefault="00B1273A" w14:paraId="33102163" w14:textId="5A6BDF2A">
      <w:pPr>
        <w:spacing w:line="360" w:lineRule="auto"/>
        <w:rPr>
          <w:rFonts w:cs="Helvetica"/>
          <w:color w:val="000000" w:themeColor="text1"/>
          <w:kern w:val="0"/>
          <w:sz w:val="28"/>
          <w:szCs w:val="28"/>
          <w:lang w:val="en-GB"/>
        </w:rPr>
      </w:pPr>
      <w:r w:rsidRPr="00025B61">
        <w:rPr>
          <w:rFonts w:cs="Helvetica"/>
          <w:color w:val="000000" w:themeColor="text1"/>
          <w:kern w:val="0"/>
          <w:sz w:val="28"/>
          <w:szCs w:val="28"/>
          <w:lang w:val="en-GB"/>
        </w:rPr>
        <w:t>officer.</w:t>
      </w:r>
    </w:p>
    <w:p w:rsidRPr="00BE3EB5" w:rsidR="00BE3EB5" w:rsidP="00BE3EB5" w:rsidRDefault="00BE3EB5" w14:paraId="546B61CF" w14:textId="77777777">
      <w:pPr>
        <w:pStyle w:val="Default"/>
        <w:spacing w:after="200"/>
        <w:rPr>
          <w:rFonts w:cs="Helvetica" w:asciiTheme="minorHAnsi" w:hAnsiTheme="minorHAnsi"/>
          <w:b/>
          <w:bCs/>
          <w:color w:val="000000" w:themeColor="text1"/>
          <w:sz w:val="36"/>
          <w:szCs w:val="36"/>
        </w:rPr>
      </w:pPr>
      <w:r w:rsidRPr="00BE3EB5">
        <w:rPr>
          <w:rFonts w:cs="Helvetica" w:asciiTheme="minorHAnsi" w:hAnsiTheme="minorHAnsi"/>
          <w:b/>
          <w:bCs/>
          <w:color w:val="000000" w:themeColor="text1"/>
          <w:sz w:val="36"/>
          <w:szCs w:val="36"/>
        </w:rPr>
        <w:t xml:space="preserve">VENDOR SELECTION </w:t>
      </w:r>
    </w:p>
    <w:p w:rsidRPr="00BE3EB5" w:rsidR="00BE3EB5" w:rsidP="00BE3EB5" w:rsidRDefault="00BE3EB5" w14:paraId="36941AEA" w14:textId="24F07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BE3EB5">
        <w:rPr>
          <w:rFonts w:cs="Helvetica"/>
          <w:color w:val="000000" w:themeColor="text1"/>
          <w:kern w:val="0"/>
          <w:sz w:val="28"/>
          <w:szCs w:val="28"/>
          <w:lang w:val="en-GB"/>
        </w:rPr>
        <w:t xml:space="preserve">Careful selection of vendors should be done </w:t>
      </w:r>
      <w:r>
        <w:rPr>
          <w:rFonts w:cs="Helvetica"/>
          <w:color w:val="000000" w:themeColor="text1"/>
          <w:kern w:val="0"/>
          <w:sz w:val="28"/>
          <w:szCs w:val="28"/>
          <w:lang w:val="en-GB"/>
        </w:rPr>
        <w:t xml:space="preserve">out of 3 lowest price vendor </w:t>
      </w:r>
      <w:r w:rsidRPr="00BE3EB5">
        <w:rPr>
          <w:rFonts w:cs="Helvetica"/>
          <w:color w:val="000000" w:themeColor="text1"/>
          <w:kern w:val="0"/>
          <w:sz w:val="28"/>
          <w:szCs w:val="28"/>
          <w:lang w:val="en-GB"/>
        </w:rPr>
        <w:t xml:space="preserve">to ensure that best possible price, quality and delivery time available within the markets is obtained. A list of suitable vendors (the list of pre-qualified vendors), for each type of goods and services based on letters of introduction and past performance shall be maintained. This will make the process of vendor identification much faster. The vendor list shall be reviewed and updated periodically to ensure that current known factors are taken into consideration. Once the previous year’s list of vendors has been updated and approved by the procurement committee, procurement of goods, and services can be </w:t>
      </w:r>
      <w:proofErr w:type="gramStart"/>
      <w:r w:rsidRPr="00BE3EB5">
        <w:rPr>
          <w:rFonts w:cs="Helvetica"/>
          <w:color w:val="000000" w:themeColor="text1"/>
          <w:kern w:val="0"/>
          <w:sz w:val="28"/>
          <w:szCs w:val="28"/>
          <w:lang w:val="en-GB"/>
        </w:rPr>
        <w:t>effected</w:t>
      </w:r>
      <w:proofErr w:type="gramEnd"/>
      <w:r w:rsidRPr="00BE3EB5">
        <w:rPr>
          <w:rFonts w:cs="Helvetica"/>
          <w:color w:val="000000" w:themeColor="text1"/>
          <w:kern w:val="0"/>
          <w:sz w:val="28"/>
          <w:szCs w:val="28"/>
          <w:lang w:val="en-GB"/>
        </w:rPr>
        <w:t xml:space="preserve">. Vendor selection for inclusion on the list of pre-qualified vendors will take place once per year and will be done by the procurement committee. </w:t>
      </w:r>
    </w:p>
    <w:p w:rsidRPr="00BE3EB5" w:rsidR="00BE3EB5" w:rsidP="00BE3EB5" w:rsidRDefault="00BE3EB5" w14:paraId="6AD95F3E" w14:textId="77777777">
      <w:pPr>
        <w:pStyle w:val="Default"/>
        <w:spacing w:after="200"/>
        <w:rPr>
          <w:rFonts w:cs="Helvetica" w:asciiTheme="minorHAnsi" w:hAnsiTheme="minorHAnsi"/>
          <w:b/>
          <w:bCs/>
          <w:color w:val="000000" w:themeColor="text1"/>
          <w:sz w:val="36"/>
          <w:szCs w:val="36"/>
        </w:rPr>
      </w:pPr>
      <w:r w:rsidRPr="00BE3EB5">
        <w:rPr>
          <w:rFonts w:cs="Helvetica" w:asciiTheme="minorHAnsi" w:hAnsiTheme="minorHAnsi"/>
          <w:b/>
          <w:bCs/>
          <w:color w:val="000000" w:themeColor="text1"/>
          <w:sz w:val="36"/>
          <w:szCs w:val="36"/>
        </w:rPr>
        <w:t xml:space="preserve">VENDOR SELECTION CRITERIA </w:t>
      </w:r>
    </w:p>
    <w:p w:rsidRPr="00BE3EB5" w:rsidR="00BE3EB5" w:rsidP="00BE3EB5" w:rsidRDefault="00BE3EB5" w14:paraId="3027BE5E" w14:textId="475A4C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BE3EB5">
        <w:rPr>
          <w:rFonts w:cs="Helvetica"/>
          <w:color w:val="000000" w:themeColor="text1"/>
          <w:kern w:val="0"/>
          <w:sz w:val="28"/>
          <w:szCs w:val="28"/>
          <w:lang w:val="en-GB"/>
        </w:rPr>
        <w:t xml:space="preserve">The following set of criteria is essential for deciding on choice of vendors: </w:t>
      </w:r>
    </w:p>
    <w:p w:rsidR="00BE3EB5" w:rsidP="00BE3EB5" w:rsidRDefault="00BE3EB5" w14:paraId="7A35C0E0" w14:textId="7777777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BE3EB5">
        <w:rPr>
          <w:rFonts w:cs="Helvetica"/>
          <w:color w:val="000000" w:themeColor="text1"/>
          <w:kern w:val="0"/>
          <w:sz w:val="28"/>
          <w:szCs w:val="28"/>
          <w:lang w:val="en-GB"/>
        </w:rPr>
        <w:t xml:space="preserve">Price </w:t>
      </w:r>
    </w:p>
    <w:p w:rsidRPr="00BE3EB5" w:rsidR="00BE3EB5" w:rsidP="00BE3EB5" w:rsidRDefault="00BE3EB5" w14:paraId="705F567C" w14:textId="21314521">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BE3EB5">
        <w:rPr>
          <w:rFonts w:cs="Helvetica"/>
          <w:color w:val="000000" w:themeColor="text1"/>
          <w:kern w:val="0"/>
          <w:sz w:val="28"/>
          <w:szCs w:val="28"/>
          <w:lang w:val="en-GB"/>
        </w:rPr>
        <w:t xml:space="preserve">Quality of goods/services. Such a justification must be verifiable. </w:t>
      </w:r>
    </w:p>
    <w:p w:rsidR="00BE3EB5" w:rsidP="00BE3EB5" w:rsidRDefault="00BE3EB5" w14:paraId="6B0F068D" w14:textId="39B5BC82">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BE3EB5">
        <w:rPr>
          <w:rFonts w:cs="Helvetica"/>
          <w:color w:val="000000" w:themeColor="text1"/>
          <w:kern w:val="0"/>
          <w:sz w:val="28"/>
          <w:szCs w:val="28"/>
          <w:lang w:val="en-GB"/>
        </w:rPr>
        <w:lastRenderedPageBreak/>
        <w:t xml:space="preserve">Availability of goods/services within the required delivery time. </w:t>
      </w:r>
    </w:p>
    <w:p w:rsidR="00BE3EB5" w:rsidP="00BE3EB5" w:rsidRDefault="00BE3EB5" w14:paraId="78E8B00C" w14:textId="7777777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BE3EB5">
        <w:rPr>
          <w:rFonts w:cs="Helvetica"/>
          <w:color w:val="000000" w:themeColor="text1"/>
          <w:kern w:val="0"/>
          <w:sz w:val="28"/>
          <w:szCs w:val="28"/>
          <w:lang w:val="en-GB"/>
        </w:rPr>
        <w:t xml:space="preserve">After sale services, including availability of parts/supplies. </w:t>
      </w:r>
    </w:p>
    <w:p w:rsidRPr="00BE3EB5" w:rsidR="00BE3EB5" w:rsidP="00BE3EB5" w:rsidRDefault="00BE3EB5" w14:paraId="677E7C6F" w14:textId="7777777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BE3EB5">
        <w:rPr>
          <w:rFonts w:cs="Helvetica"/>
          <w:color w:val="000000" w:themeColor="text1"/>
          <w:kern w:val="0"/>
          <w:sz w:val="28"/>
          <w:szCs w:val="28"/>
          <w:lang w:val="en-GB"/>
        </w:rPr>
        <w:t>Payment terms</w:t>
      </w:r>
    </w:p>
    <w:p w:rsidRPr="00BE3EB5" w:rsidR="00BE3EB5" w:rsidP="00BE3EB5" w:rsidRDefault="00BE3EB5" w14:paraId="36D57983" w14:textId="36A36950">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BE3EB5">
        <w:rPr>
          <w:rFonts w:cs="Helvetica"/>
          <w:color w:val="000000" w:themeColor="text1"/>
          <w:kern w:val="0"/>
          <w:sz w:val="28"/>
          <w:szCs w:val="28"/>
          <w:lang w:val="en-GB"/>
        </w:rPr>
        <w:t xml:space="preserve">Warranty offered </w:t>
      </w:r>
    </w:p>
    <w:p w:rsidR="00BE3EB5" w:rsidP="00BE3EB5" w:rsidRDefault="00BE3EB5" w14:paraId="47BB2A2F" w14:textId="4F4F78AE">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000000" w:themeColor="text1"/>
          <w:kern w:val="0"/>
          <w:sz w:val="28"/>
          <w:szCs w:val="28"/>
          <w:lang w:val="en-GB"/>
        </w:rPr>
      </w:pPr>
      <w:r w:rsidRPr="00BE3EB5">
        <w:rPr>
          <w:rFonts w:cs="Helvetica"/>
          <w:color w:val="000000" w:themeColor="text1"/>
          <w:kern w:val="0"/>
          <w:sz w:val="28"/>
          <w:szCs w:val="28"/>
          <w:lang w:val="en-GB"/>
        </w:rPr>
        <w:t>Ability to provide samples</w:t>
      </w:r>
    </w:p>
    <w:p w:rsidR="00D92B7A" w:rsidP="00D92B7A" w:rsidRDefault="00D92B7A" w14:paraId="2B1BCFE3" w14:textId="77777777">
      <w:pPr>
        <w:spacing w:line="360" w:lineRule="auto"/>
        <w:rPr>
          <w:rFonts w:cs="Helvetica"/>
          <w:color w:val="000000" w:themeColor="text1"/>
          <w:kern w:val="0"/>
          <w:sz w:val="28"/>
          <w:szCs w:val="28"/>
          <w:lang w:val="en-GB"/>
        </w:rPr>
      </w:pPr>
    </w:p>
    <w:p w:rsidRPr="00025B61" w:rsidR="00D92B7A" w:rsidP="00D92B7A" w:rsidRDefault="00D92B7A" w14:paraId="3EBC318A" w14:textId="77777777">
      <w:pPr>
        <w:spacing w:line="360" w:lineRule="auto"/>
        <w:rPr>
          <w:color w:val="000000" w:themeColor="text1"/>
          <w:sz w:val="28"/>
          <w:szCs w:val="28"/>
          <w:lang w:val="en-US"/>
        </w:rPr>
      </w:pPr>
    </w:p>
    <w:sectPr w:rsidRPr="00025B61" w:rsidR="00D92B7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ill Sans MT">
    <w:altName w:val="Gill Sans MT"/>
    <w:panose1 w:val="020B0502020104020203"/>
    <w:charset w:val="4D"/>
    <w:family w:val="swiss"/>
    <w:pitch w:val="variable"/>
    <w:sig w:usb0="00000003" w:usb1="00000000" w:usb2="00000000" w:usb3="00000000" w:csb0="00000003" w:csb1="00000000"/>
  </w:font>
  <w:font w:name="ACADEMY ENGRAVED LET PLAIN:1.0">
    <w:panose1 w:val="02000000000000000000"/>
    <w:charset w:val="00"/>
    <w:family w:val="auto"/>
    <w:pitch w:val="variable"/>
    <w:sig w:usb0="8000007F" w:usb1="4000000A" w:usb2="00000000" w:usb3="00000000" w:csb0="00000001" w:csb1="00000000"/>
  </w:font>
  <w:font w:name="Algerian">
    <w:panose1 w:val="04020705040A02060702"/>
    <w:charset w:val="4D"/>
    <w:family w:val="decorativ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0A85"/>
    <w:multiLevelType w:val="hybridMultilevel"/>
    <w:tmpl w:val="918E6008"/>
    <w:lvl w:ilvl="0" w:tplc="1E7A9A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7932C7"/>
    <w:multiLevelType w:val="hybridMultilevel"/>
    <w:tmpl w:val="C6BA5366"/>
    <w:lvl w:ilvl="0" w:tplc="87D21B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F54462"/>
    <w:multiLevelType w:val="hybridMultilevel"/>
    <w:tmpl w:val="4894A418"/>
    <w:lvl w:ilvl="0" w:tplc="1E7A9A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410D01"/>
    <w:multiLevelType w:val="hybridMultilevel"/>
    <w:tmpl w:val="0DD87950"/>
    <w:lvl w:ilvl="0" w:tplc="1E7A9A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B62CB2"/>
    <w:multiLevelType w:val="hybridMultilevel"/>
    <w:tmpl w:val="C5F00EC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7121B76"/>
    <w:multiLevelType w:val="hybridMultilevel"/>
    <w:tmpl w:val="C47EBA1C"/>
    <w:lvl w:ilvl="0" w:tplc="1E7A9A62">
      <w:start w:val="1"/>
      <w:numFmt w:val="lowerRoman"/>
      <w:lvlText w:val="%1)"/>
      <w:lvlJc w:val="left"/>
      <w:pPr>
        <w:ind w:left="1280" w:hanging="72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6" w15:restartNumberingAfterBreak="0">
    <w:nsid w:val="5F6F7CD3"/>
    <w:multiLevelType w:val="hybridMultilevel"/>
    <w:tmpl w:val="5072A756"/>
    <w:lvl w:ilvl="0" w:tplc="8CAAC6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436C3D"/>
    <w:multiLevelType w:val="hybridMultilevel"/>
    <w:tmpl w:val="5C84C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FD7160"/>
    <w:multiLevelType w:val="hybridMultilevel"/>
    <w:tmpl w:val="54DCFA60"/>
    <w:lvl w:ilvl="0" w:tplc="1E7A9A62">
      <w:start w:val="1"/>
      <w:numFmt w:val="lowerRoman"/>
      <w:lvlText w:val="%1)"/>
      <w:lvlJc w:val="left"/>
      <w:pPr>
        <w:ind w:left="1280" w:hanging="720"/>
      </w:pPr>
      <w:rPr>
        <w:rFonts w:hint="default"/>
      </w:rPr>
    </w:lvl>
    <w:lvl w:ilvl="1" w:tplc="FFFFFFFF" w:tentative="1">
      <w:start w:val="1"/>
      <w:numFmt w:val="bullet"/>
      <w:lvlText w:val="o"/>
      <w:lvlJc w:val="left"/>
      <w:pPr>
        <w:ind w:left="1640" w:hanging="360"/>
      </w:pPr>
      <w:rPr>
        <w:rFonts w:hint="default" w:ascii="Courier New" w:hAnsi="Courier New" w:cs="Courier New"/>
      </w:rPr>
    </w:lvl>
    <w:lvl w:ilvl="2" w:tplc="FFFFFFFF" w:tentative="1">
      <w:start w:val="1"/>
      <w:numFmt w:val="bullet"/>
      <w:lvlText w:val=""/>
      <w:lvlJc w:val="left"/>
      <w:pPr>
        <w:ind w:left="2360" w:hanging="360"/>
      </w:pPr>
      <w:rPr>
        <w:rFonts w:hint="default" w:ascii="Wingdings" w:hAnsi="Wingdings"/>
      </w:rPr>
    </w:lvl>
    <w:lvl w:ilvl="3" w:tplc="FFFFFFFF" w:tentative="1">
      <w:start w:val="1"/>
      <w:numFmt w:val="bullet"/>
      <w:lvlText w:val=""/>
      <w:lvlJc w:val="left"/>
      <w:pPr>
        <w:ind w:left="3080" w:hanging="360"/>
      </w:pPr>
      <w:rPr>
        <w:rFonts w:hint="default" w:ascii="Symbol" w:hAnsi="Symbol"/>
      </w:rPr>
    </w:lvl>
    <w:lvl w:ilvl="4" w:tplc="FFFFFFFF" w:tentative="1">
      <w:start w:val="1"/>
      <w:numFmt w:val="bullet"/>
      <w:lvlText w:val="o"/>
      <w:lvlJc w:val="left"/>
      <w:pPr>
        <w:ind w:left="3800" w:hanging="360"/>
      </w:pPr>
      <w:rPr>
        <w:rFonts w:hint="default" w:ascii="Courier New" w:hAnsi="Courier New" w:cs="Courier New"/>
      </w:rPr>
    </w:lvl>
    <w:lvl w:ilvl="5" w:tplc="FFFFFFFF" w:tentative="1">
      <w:start w:val="1"/>
      <w:numFmt w:val="bullet"/>
      <w:lvlText w:val=""/>
      <w:lvlJc w:val="left"/>
      <w:pPr>
        <w:ind w:left="4520" w:hanging="360"/>
      </w:pPr>
      <w:rPr>
        <w:rFonts w:hint="default" w:ascii="Wingdings" w:hAnsi="Wingdings"/>
      </w:rPr>
    </w:lvl>
    <w:lvl w:ilvl="6" w:tplc="FFFFFFFF" w:tentative="1">
      <w:start w:val="1"/>
      <w:numFmt w:val="bullet"/>
      <w:lvlText w:val=""/>
      <w:lvlJc w:val="left"/>
      <w:pPr>
        <w:ind w:left="5240" w:hanging="360"/>
      </w:pPr>
      <w:rPr>
        <w:rFonts w:hint="default" w:ascii="Symbol" w:hAnsi="Symbol"/>
      </w:rPr>
    </w:lvl>
    <w:lvl w:ilvl="7" w:tplc="FFFFFFFF" w:tentative="1">
      <w:start w:val="1"/>
      <w:numFmt w:val="bullet"/>
      <w:lvlText w:val="o"/>
      <w:lvlJc w:val="left"/>
      <w:pPr>
        <w:ind w:left="5960" w:hanging="360"/>
      </w:pPr>
      <w:rPr>
        <w:rFonts w:hint="default" w:ascii="Courier New" w:hAnsi="Courier New" w:cs="Courier New"/>
      </w:rPr>
    </w:lvl>
    <w:lvl w:ilvl="8" w:tplc="FFFFFFFF" w:tentative="1">
      <w:start w:val="1"/>
      <w:numFmt w:val="bullet"/>
      <w:lvlText w:val=""/>
      <w:lvlJc w:val="left"/>
      <w:pPr>
        <w:ind w:left="6680" w:hanging="360"/>
      </w:pPr>
      <w:rPr>
        <w:rFonts w:hint="default" w:ascii="Wingdings" w:hAnsi="Wingdings"/>
      </w:rPr>
    </w:lvl>
  </w:abstractNum>
  <w:abstractNum w:abstractNumId="9" w15:restartNumberingAfterBreak="0">
    <w:nsid w:val="78BF101D"/>
    <w:multiLevelType w:val="hybridMultilevel"/>
    <w:tmpl w:val="3036F5E6"/>
    <w:lvl w:ilvl="0" w:tplc="1E7A9A62">
      <w:start w:val="1"/>
      <w:numFmt w:val="lowerRoman"/>
      <w:lvlText w:val="%1)"/>
      <w:lvlJc w:val="left"/>
      <w:pPr>
        <w:ind w:left="1280" w:hanging="72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10" w15:restartNumberingAfterBreak="0">
    <w:nsid w:val="7A067840"/>
    <w:multiLevelType w:val="hybridMultilevel"/>
    <w:tmpl w:val="0CA8E7C0"/>
    <w:lvl w:ilvl="0" w:tplc="1E7A9A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1202291">
    <w:abstractNumId w:val="4"/>
  </w:num>
  <w:num w:numId="2" w16cid:durableId="48112125">
    <w:abstractNumId w:val="3"/>
  </w:num>
  <w:num w:numId="3" w16cid:durableId="1107390665">
    <w:abstractNumId w:val="8"/>
  </w:num>
  <w:num w:numId="4" w16cid:durableId="66926212">
    <w:abstractNumId w:val="0"/>
  </w:num>
  <w:num w:numId="5" w16cid:durableId="1707558786">
    <w:abstractNumId w:val="9"/>
  </w:num>
  <w:num w:numId="6" w16cid:durableId="1910001248">
    <w:abstractNumId w:val="10"/>
  </w:num>
  <w:num w:numId="7" w16cid:durableId="2122214099">
    <w:abstractNumId w:val="5"/>
  </w:num>
  <w:num w:numId="8" w16cid:durableId="522548239">
    <w:abstractNumId w:val="2"/>
  </w:num>
  <w:num w:numId="9" w16cid:durableId="210115850">
    <w:abstractNumId w:val="1"/>
  </w:num>
  <w:num w:numId="10" w16cid:durableId="1067917142">
    <w:abstractNumId w:val="7"/>
  </w:num>
  <w:num w:numId="11" w16cid:durableId="1346395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3A"/>
    <w:rsid w:val="00025B61"/>
    <w:rsid w:val="0008291E"/>
    <w:rsid w:val="004955EA"/>
    <w:rsid w:val="008533BE"/>
    <w:rsid w:val="00B1273A"/>
    <w:rsid w:val="00BE3EB5"/>
    <w:rsid w:val="00D92B7A"/>
    <w:rsid w:val="00FE6D9D"/>
    <w:rsid w:val="21B168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701A"/>
  <w15:chartTrackingRefBased/>
  <w15:docId w15:val="{174C1A17-7761-3042-A713-8B38DC21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1273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73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7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7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7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73A"/>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1273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1273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1273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1273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1273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1273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1273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1273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1273A"/>
    <w:rPr>
      <w:rFonts w:eastAsiaTheme="majorEastAsia" w:cstheme="majorBidi"/>
      <w:color w:val="272727" w:themeColor="text1" w:themeTint="D8"/>
    </w:rPr>
  </w:style>
  <w:style w:type="paragraph" w:styleId="Title">
    <w:name w:val="Title"/>
    <w:basedOn w:val="Normal"/>
    <w:next w:val="Normal"/>
    <w:link w:val="TitleChar"/>
    <w:uiPriority w:val="10"/>
    <w:qFormat/>
    <w:rsid w:val="00B1273A"/>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1273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1273A"/>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12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73A"/>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B1273A"/>
    <w:rPr>
      <w:i/>
      <w:iCs/>
      <w:color w:val="404040" w:themeColor="text1" w:themeTint="BF"/>
    </w:rPr>
  </w:style>
  <w:style w:type="paragraph" w:styleId="ListParagraph">
    <w:name w:val="List Paragraph"/>
    <w:basedOn w:val="Normal"/>
    <w:uiPriority w:val="34"/>
    <w:qFormat/>
    <w:rsid w:val="00B1273A"/>
    <w:pPr>
      <w:ind w:left="720"/>
      <w:contextualSpacing/>
    </w:pPr>
  </w:style>
  <w:style w:type="character" w:styleId="IntenseEmphasis">
    <w:name w:val="Intense Emphasis"/>
    <w:basedOn w:val="DefaultParagraphFont"/>
    <w:uiPriority w:val="21"/>
    <w:qFormat/>
    <w:rsid w:val="00B1273A"/>
    <w:rPr>
      <w:i/>
      <w:iCs/>
      <w:color w:val="0F4761" w:themeColor="accent1" w:themeShade="BF"/>
    </w:rPr>
  </w:style>
  <w:style w:type="paragraph" w:styleId="IntenseQuote">
    <w:name w:val="Intense Quote"/>
    <w:basedOn w:val="Normal"/>
    <w:next w:val="Normal"/>
    <w:link w:val="IntenseQuoteChar"/>
    <w:uiPriority w:val="30"/>
    <w:qFormat/>
    <w:rsid w:val="00B1273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1273A"/>
    <w:rPr>
      <w:i/>
      <w:iCs/>
      <w:color w:val="0F4761" w:themeColor="accent1" w:themeShade="BF"/>
    </w:rPr>
  </w:style>
  <w:style w:type="character" w:styleId="IntenseReference">
    <w:name w:val="Intense Reference"/>
    <w:basedOn w:val="DefaultParagraphFont"/>
    <w:uiPriority w:val="32"/>
    <w:qFormat/>
    <w:rsid w:val="00B1273A"/>
    <w:rPr>
      <w:b/>
      <w:bCs/>
      <w:smallCaps/>
      <w:color w:val="0F4761" w:themeColor="accent1" w:themeShade="BF"/>
      <w:spacing w:val="5"/>
    </w:rPr>
  </w:style>
  <w:style w:type="paragraph" w:styleId="Default" w:customStyle="1">
    <w:name w:val="Default"/>
    <w:rsid w:val="00BE3EB5"/>
    <w:pPr>
      <w:autoSpaceDE w:val="0"/>
      <w:autoSpaceDN w:val="0"/>
      <w:adjustRightInd w:val="0"/>
    </w:pPr>
    <w:rPr>
      <w:rFonts w:ascii="Gill Sans MT" w:hAnsi="Gill Sans MT" w:cs="Gill Sans MT"/>
      <w:color w:val="000000"/>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Tannavi Snehal</dc:creator>
  <keywords/>
  <dc:description/>
  <lastModifiedBy>SAUMYA AHUJA</lastModifiedBy>
  <revision>3</revision>
  <lastPrinted>2024-04-15T07:40:00.0000000Z</lastPrinted>
  <dcterms:created xsi:type="dcterms:W3CDTF">2024-04-15T06:56:00.0000000Z</dcterms:created>
  <dcterms:modified xsi:type="dcterms:W3CDTF">2024-04-16T08:01:03.7833240Z</dcterms:modified>
</coreProperties>
</file>