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ichier-markdown-avec-table-de-matières"/>
    <w:p>
      <w:pPr>
        <w:pStyle w:val="Heading1"/>
      </w:pPr>
      <w:r>
        <w:t xml:space="preserve">Fichier Markdown avec table de matières</w:t>
      </w:r>
    </w:p>
    <w:p>
      <w:pPr>
        <w:pStyle w:val="Compact"/>
        <w:numPr>
          <w:ilvl w:val="0"/>
          <w:numId w:val="1001"/>
        </w:numPr>
      </w:pPr>
      <w:hyperlink w:anchor="fichier-markdown-avec-table-de-matières">
        <w:r>
          <w:rPr>
            <w:rStyle w:val="Hyperlink"/>
          </w:rPr>
          <w:t xml:space="preserve">Fichier Markdown avec table de matières</w:t>
        </w:r>
      </w:hyperlink>
    </w:p>
    <w:p>
      <w:pPr>
        <w:pStyle w:val="Compact"/>
        <w:numPr>
          <w:ilvl w:val="1"/>
          <w:numId w:val="1002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1"/>
          <w:numId w:val="1002"/>
        </w:numPr>
      </w:pPr>
      <w:hyperlink w:anchor="objectifs">
        <w:r>
          <w:rPr>
            <w:rStyle w:val="Hyperlink"/>
          </w:rPr>
          <w:t xml:space="preserve">Objectifs</w:t>
        </w:r>
      </w:hyperlink>
    </w:p>
    <w:p>
      <w:pPr>
        <w:pStyle w:val="Compact"/>
        <w:numPr>
          <w:ilvl w:val="1"/>
          <w:numId w:val="1002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pPr>
        <w:pStyle w:val="Compact"/>
        <w:numPr>
          <w:ilvl w:val="1"/>
          <w:numId w:val="1002"/>
        </w:numPr>
      </w:pPr>
      <w:hyperlink w:anchor="diagramme-mermaid">
        <w:r>
          <w:rPr>
            <w:rStyle w:val="Hyperlink"/>
          </w:rPr>
          <w:t xml:space="preserve">Diagramme Mermaid</w:t>
        </w:r>
      </w:hyperlink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Markdown est un langage de balisage léger créé en 2004 par John Gruber. Son but est de permettre d’écrire du texte simple, lisible et facile à rédiger, puis de le convertir en HTML valide pour l’affichage sur le web.</w:t>
      </w:r>
    </w:p>
    <w:p>
      <w:pPr>
        <w:pStyle w:val="BodyText"/>
      </w:pPr>
      <w:r>
        <w:t xml:space="preserve">Il est largement utilisé pour la rédaction de README, de documentation technique, de blogs et de notes, notamment grâce à sa syntaxe intuitive et sa portabilité.</w:t>
      </w:r>
    </w:p>
    <w:p>
      <w:pPr>
        <w:pStyle w:val="BodyText"/>
      </w:pPr>
      <w:r>
        <w:t xml:space="preserve">Caractéristiques principales :</w:t>
      </w:r>
    </w:p>
    <w:p>
      <w:pPr>
        <w:numPr>
          <w:ilvl w:val="0"/>
          <w:numId w:val="1003"/>
        </w:numPr>
      </w:pPr>
      <w:r>
        <w:t xml:space="preserve">Simplicité : Utilisation de symboles clairs (# pour les titres, * pour les listes, ** pour le gras).</w:t>
      </w:r>
    </w:p>
    <w:p>
      <w:pPr>
        <w:numPr>
          <w:ilvl w:val="0"/>
          <w:numId w:val="1003"/>
        </w:numPr>
      </w:pPr>
      <w:r>
        <w:t xml:space="preserve">Lisibilité : Même sans conversion, le texte brut reste structuré et compréhensible.</w:t>
      </w:r>
    </w:p>
    <w:p>
      <w:pPr>
        <w:numPr>
          <w:ilvl w:val="0"/>
          <w:numId w:val="1003"/>
        </w:numPr>
      </w:pPr>
      <w:r>
        <w:t xml:space="preserve">Portabilité : Fichiers en texte brut, modifiables avec n’importe quel éditeur.</w:t>
      </w:r>
    </w:p>
    <w:p>
      <w:pPr>
        <w:numPr>
          <w:ilvl w:val="0"/>
          <w:numId w:val="1003"/>
        </w:numPr>
      </w:pPr>
      <w:r>
        <w:t xml:space="preserve">Convertibilité : Export facile vers HTML, PDF, Word, etc.</w:t>
      </w:r>
    </w:p>
    <w:p>
      <w:r>
        <w:pict>
          <v:rect style="width:0;height:1.5pt" o:hralign="center" o:hrstd="t" o:hr="t"/>
        </w:pict>
      </w:r>
    </w:p>
    <w:bookmarkEnd w:id="9"/>
    <w:bookmarkStart w:id="10" w:name="objectifs"/>
    <w:p>
      <w:pPr>
        <w:pStyle w:val="Heading2"/>
      </w:pPr>
      <w:r>
        <w:t xml:space="preserve">Objectifs</w:t>
      </w:r>
    </w:p>
    <w:p>
      <w:pPr>
        <w:pStyle w:val="Compact"/>
        <w:numPr>
          <w:ilvl w:val="0"/>
          <w:numId w:val="1004"/>
        </w:numPr>
      </w:pPr>
      <w:r>
        <w:t xml:space="preserve">Présenter une structure Markdown professionnelle</w:t>
      </w:r>
    </w:p>
    <w:p>
      <w:pPr>
        <w:pStyle w:val="Compact"/>
        <w:numPr>
          <w:ilvl w:val="0"/>
          <w:numId w:val="1004"/>
        </w:numPr>
      </w:pPr>
      <w:r>
        <w:t xml:space="preserve">Montrer comment insérer un diagramme Mermaid</w:t>
      </w:r>
    </w:p>
    <w:p>
      <w:r>
        <w:pict>
          <v:rect style="width:0;height:1.5pt" o:hralign="center" o:hrstd="t" o:hr="t"/>
        </w:pict>
      </w:r>
    </w:p>
    <w:bookmarkEnd w:id="10"/>
    <w:bookmarkStart w:id="1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Markdown n’est pas un remplaçant de HTML, mais une version simplifiée.Ce document illustre la structure d’un fichier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comprenant une</w:t>
      </w:r>
      <w:r>
        <w:t xml:space="preserve"> </w:t>
      </w:r>
      <w:r>
        <w:rPr>
          <w:b/>
          <w:bCs/>
        </w:rPr>
        <w:t xml:space="preserve">table des matières automatique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diagramme Mermaid</w:t>
      </w:r>
      <w:r>
        <w:t xml:space="preserve"> </w:t>
      </w:r>
      <w:r>
        <w:t xml:space="preserve">intégré.</w:t>
      </w:r>
    </w:p>
    <w:bookmarkEnd w:id="11"/>
    <w:bookmarkStart w:id="12" w:name="diagramme-mermaid"/>
    <w:p>
      <w:pPr>
        <w:pStyle w:val="Heading2"/>
      </w:pPr>
      <w:r>
        <w:t xml:space="preserve">Diagramme Mermaid</w:t>
      </w:r>
    </w:p>
    <w:p>
      <w:pPr>
        <w:pStyle w:val="FirstParagraph"/>
      </w:pPr>
      <w:r>
        <w:t xml:space="preserve">```mermaid</w:t>
      </w:r>
      <w:r>
        <w:t xml:space="preserve"> </w:t>
      </w:r>
      <w:r>
        <w:t xml:space="preserve">graph TD;</w:t>
      </w:r>
      <w:r>
        <w:t xml:space="preserve"> </w:t>
      </w:r>
      <w:r>
        <w:t xml:space="preserve">A[Début] –&gt; B{Choisir une option};</w:t>
      </w:r>
      <w:r>
        <w:t xml:space="preserve"> </w:t>
      </w:r>
      <w:r>
        <w:t xml:space="preserve">B –&gt;|Option 1| C[Traiter le choix 1];</w:t>
      </w:r>
      <w:r>
        <w:t xml:space="preserve"> </w:t>
      </w:r>
      <w:r>
        <w:t xml:space="preserve">B –&gt;|Option 2| D[Traiter le choix 2];</w:t>
      </w:r>
      <w:r>
        <w:t xml:space="preserve"> </w:t>
      </w:r>
      <w:r>
        <w:t xml:space="preserve">C –&gt; E[Fin];</w:t>
      </w:r>
      <w:r>
        <w:t xml:space="preserve"> </w:t>
      </w:r>
      <w:r>
        <w:t xml:space="preserve">D –&gt; E[Fin];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2026-04-10T02:01:21Z</dcterms:created>
  <dcterms:modified xsi:type="dcterms:W3CDTF">2026-04-10T02:01:21Z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