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22040" w14:textId="72CDB782" w:rsidR="00E35581" w:rsidRPr="00E35581" w:rsidRDefault="00E35581" w:rsidP="00E35581">
      <w:pPr>
        <w:spacing w:line="36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E35581">
        <w:rPr>
          <w:rFonts w:ascii="Calibri" w:hAnsi="Calibri" w:cs="Calibri"/>
          <w:sz w:val="32"/>
          <w:szCs w:val="32"/>
          <w:lang w:val="en-US"/>
        </w:rPr>
        <w:t>Meeting 1</w:t>
      </w:r>
    </w:p>
    <w:p w14:paraId="6151D0C7" w14:textId="11FD3DE4" w:rsidR="00E35581" w:rsidRPr="00E35581" w:rsidRDefault="00E35581" w:rsidP="00E35581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This is the summary of the first meeting held with representative</w:t>
      </w:r>
      <w:r w:rsidR="00764B7B">
        <w:rPr>
          <w:rFonts w:ascii="Calibri" w:hAnsi="Calibri" w:cs="Calibri"/>
          <w:sz w:val="22"/>
          <w:szCs w:val="22"/>
          <w:lang w:val="en-US"/>
        </w:rPr>
        <w:t>s</w:t>
      </w:r>
      <w:r>
        <w:rPr>
          <w:rFonts w:ascii="Calibri" w:hAnsi="Calibri" w:cs="Calibri"/>
          <w:sz w:val="22"/>
          <w:szCs w:val="22"/>
          <w:lang w:val="en-US"/>
        </w:rPr>
        <w:t xml:space="preserve"> from </w:t>
      </w:r>
      <w:r w:rsidR="00764B7B">
        <w:rPr>
          <w:rFonts w:ascii="Calibri" w:hAnsi="Calibri" w:cs="Calibri"/>
          <w:sz w:val="22"/>
          <w:szCs w:val="22"/>
          <w:lang w:val="en-US"/>
        </w:rPr>
        <w:t>I</w:t>
      </w:r>
      <w:r>
        <w:rPr>
          <w:rFonts w:ascii="Calibri" w:hAnsi="Calibri" w:cs="Calibri"/>
          <w:sz w:val="22"/>
          <w:szCs w:val="22"/>
          <w:lang w:val="en-US"/>
        </w:rPr>
        <w:t>nstitute A. The table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summarizes the purposes, main topics discussed, and outputs of the meeting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648"/>
      </w:tblGrid>
      <w:tr w:rsidR="00E35581" w:rsidRPr="0037772C" w14:paraId="5164D950" w14:textId="77777777" w:rsidTr="00E2563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34CC5" w14:textId="15B7A49A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eeting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</w:tr>
      <w:tr w:rsidR="00E35581" w:rsidRPr="00AA701D" w14:paraId="0BA4D860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1B14C" w14:textId="242C37D6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Stakeholders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B8547" w14:textId="31983986" w:rsidR="00E35581" w:rsidRPr="00594987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A;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representative 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764B7B" w14:paraId="23F18CED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D9DB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Topics of discussion</w:t>
            </w:r>
          </w:p>
          <w:p w14:paraId="7B6829DA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A8F1F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We initiated discussions regarding defining the domain of reference of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the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ClimOO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Ontology. We engaged with a stakeholder regarding perspectives on sustainability and related frameworks of reference, agri-food systems of interest, primary features to address </w:t>
            </w:r>
            <w:proofErr w:type="gram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with regard to</w:t>
            </w:r>
            <w:proofErr w:type="gram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plastic pollution and climate change, and possible data to interoperate. </w:t>
            </w:r>
          </w:p>
        </w:tc>
      </w:tr>
      <w:tr w:rsidR="00E35581" w:rsidRPr="00764B7B" w14:paraId="5A5B3F94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832D3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Stakeholder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perspective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on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sustainability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26A2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Sustainability as balance. Focus on balancing resources.  </w:t>
            </w:r>
          </w:p>
          <w:p w14:paraId="0B2EEEB4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Hans Carl von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Carlowitz's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view on sustainability.</w:t>
            </w:r>
          </w:p>
          <w:p w14:paraId="22881A07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“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Sylvicultura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oeconomica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oder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haußwirthliche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Nachricht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Naturmäßige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Anweisung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zur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wilden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Baum-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Zucht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”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 (1713)</w:t>
            </w:r>
          </w:p>
        </w:tc>
      </w:tr>
      <w:tr w:rsidR="00E35581" w:rsidRPr="00764B7B" w14:paraId="00C06DA6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30414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Framework of reference on sustainability, plastics, and climate change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06202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Hartmann et al. (2019).</w:t>
            </w:r>
          </w:p>
          <w:p w14:paraId="241CD267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Private normative frames regarding environmental performance assessment, and plastics analysis. </w:t>
            </w:r>
          </w:p>
        </w:tc>
      </w:tr>
      <w:tr w:rsidR="00E35581" w:rsidRPr="00764B7B" w14:paraId="745D8E8E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B1D91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Agriculture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system of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A409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South Tyrol region.</w:t>
            </w:r>
          </w:p>
          <w:p w14:paraId="4CBC7190" w14:textId="60E4A331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764B7B" w14:paraId="0092D901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2D75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Relevant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system stakeholders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2B40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Autonomous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Province of Bolzano–South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Tyrol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Italy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), in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particular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, the </w:t>
            </w:r>
            <w:proofErr w:type="gramStart"/>
            <w:r w:rsidRPr="0037772C">
              <w:rPr>
                <w:rFonts w:ascii="Calibri" w:hAnsi="Calibri" w:cs="Calibri"/>
                <w:sz w:val="20"/>
                <w:szCs w:val="20"/>
              </w:rPr>
              <w:t>“ Incarico</w:t>
            </w:r>
            <w:proofErr w:type="gram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speciale complesso "Sostenibilità"” office. </w:t>
            </w:r>
            <w:hyperlink r:id="rId4" w:history="1">
              <w:r w:rsidRPr="0037772C">
                <w:rPr>
                  <w:rStyle w:val="Collegamentoipertestuale"/>
                  <w:rFonts w:ascii="Calibri" w:hAnsi="Calibri" w:cs="Calibri"/>
                  <w:sz w:val="20"/>
                  <w:szCs w:val="20"/>
                </w:rPr>
                <w:t>https://home.provincia.bz.it/it/contatti/8796</w:t>
              </w:r>
            </w:hyperlink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  <w:p w14:paraId="4F941FC0" w14:textId="3F9D5723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764B7B" w14:paraId="4E9C4C48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B9D15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Primary features to address concerning plastic pollution and climate change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5FE6E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Types of plastics and extent in food systems, sources, and sinks.</w:t>
            </w:r>
          </w:p>
          <w:p w14:paraId="4A5E9219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Plastic threats in agriculture. </w:t>
            </w:r>
          </w:p>
          <w:p w14:paraId="291799E5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Alternative to plastics.</w:t>
            </w:r>
          </w:p>
          <w:p w14:paraId="0977A90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To further discuss with other project partners.</w:t>
            </w:r>
          </w:p>
        </w:tc>
      </w:tr>
      <w:tr w:rsidR="00E35581" w:rsidRPr="00764B7B" w14:paraId="5B7906F2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73EB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Data of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E0D82" w14:textId="27452686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37772C" w14:paraId="5D3906AB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C6022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Relevant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projects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0D99B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hyperlink r:id="rId5" w:history="1">
              <w:r w:rsidRPr="0037772C">
                <w:rPr>
                  <w:rStyle w:val="Collegamentoipertestuale"/>
                  <w:rFonts w:ascii="Calibri" w:hAnsi="Calibri" w:cs="Calibri"/>
                  <w:sz w:val="20"/>
                  <w:szCs w:val="20"/>
                </w:rPr>
                <w:t>https://www.research-alliance-for-sustainability.it/projects/</w:t>
              </w:r>
            </w:hyperlink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0377E459" w14:textId="58AA412A" w:rsidR="00E35581" w:rsidRDefault="00E35581"/>
    <w:sectPr w:rsidR="00E355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81"/>
    <w:rsid w:val="0020403D"/>
    <w:rsid w:val="005A09AF"/>
    <w:rsid w:val="00764B7B"/>
    <w:rsid w:val="00E3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7DB35"/>
  <w15:chartTrackingRefBased/>
  <w15:docId w15:val="{9A0996FC-1D03-A544-A76A-F841AFC2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5581"/>
  </w:style>
  <w:style w:type="paragraph" w:styleId="Titolo1">
    <w:name w:val="heading 1"/>
    <w:basedOn w:val="Normale"/>
    <w:next w:val="Normale"/>
    <w:link w:val="Titolo1Carattere"/>
    <w:uiPriority w:val="9"/>
    <w:qFormat/>
    <w:rsid w:val="00E3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55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55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55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55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55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55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55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55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55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55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558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35581"/>
    <w:rPr>
      <w:color w:val="467886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E3558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search-alliance-for-sustainability.it/projects/" TargetMode="External"/><Relationship Id="rId4" Type="http://schemas.openxmlformats.org/officeDocument/2006/relationships/hyperlink" Target="https://home.provincia.bz.it/it/contatti/8796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Ubbiali</cp:lastModifiedBy>
  <cp:revision>2</cp:revision>
  <dcterms:created xsi:type="dcterms:W3CDTF">2026-04-22T15:23:00Z</dcterms:created>
  <dcterms:modified xsi:type="dcterms:W3CDTF">2026-09-01T08:34:00Z</dcterms:modified>
</cp:coreProperties>
</file>