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5D37F" w14:textId="1AC246E3" w:rsidR="00EF68B8" w:rsidRPr="00E35581" w:rsidRDefault="00EF68B8" w:rsidP="00EF68B8">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2</w:t>
      </w:r>
    </w:p>
    <w:p w14:paraId="2B6F865B" w14:textId="5785C79B" w:rsidR="00EF68B8" w:rsidRPr="00E35581" w:rsidRDefault="00EF68B8" w:rsidP="00EF68B8">
      <w:pPr>
        <w:spacing w:line="360" w:lineRule="auto"/>
        <w:jc w:val="both"/>
        <w:rPr>
          <w:rFonts w:ascii="Calibri" w:hAnsi="Calibri" w:cs="Calibri"/>
          <w:sz w:val="22"/>
          <w:szCs w:val="22"/>
          <w:lang w:val="en-US"/>
        </w:rPr>
      </w:pPr>
      <w:r>
        <w:rPr>
          <w:rFonts w:ascii="Calibri" w:hAnsi="Calibri" w:cs="Calibri"/>
          <w:sz w:val="22"/>
          <w:szCs w:val="22"/>
          <w:lang w:val="en-US"/>
        </w:rPr>
        <w:t>This is the summary of the second meeting held with representative</w:t>
      </w:r>
      <w:r w:rsidR="009C59D3">
        <w:rPr>
          <w:rFonts w:ascii="Calibri" w:hAnsi="Calibri" w:cs="Calibri"/>
          <w:sz w:val="22"/>
          <w:szCs w:val="22"/>
          <w:lang w:val="en-US"/>
        </w:rPr>
        <w:t>s</w:t>
      </w:r>
      <w:r>
        <w:rPr>
          <w:rFonts w:ascii="Calibri" w:hAnsi="Calibri" w:cs="Calibri"/>
          <w:sz w:val="22"/>
          <w:szCs w:val="22"/>
          <w:lang w:val="en-US"/>
        </w:rPr>
        <w:t xml:space="preserve"> from </w:t>
      </w:r>
      <w:r w:rsidR="009C59D3">
        <w:rPr>
          <w:rFonts w:ascii="Calibri" w:hAnsi="Calibri" w:cs="Calibri"/>
          <w:sz w:val="22"/>
          <w:szCs w:val="22"/>
          <w:lang w:val="en-US"/>
        </w:rPr>
        <w:t>I</w:t>
      </w:r>
      <w:r>
        <w:rPr>
          <w:rFonts w:ascii="Calibri" w:hAnsi="Calibri" w:cs="Calibri"/>
          <w:sz w:val="22"/>
          <w:szCs w:val="22"/>
          <w:lang w:val="en-US"/>
        </w:rPr>
        <w:t>nstitute A. The table</w:t>
      </w:r>
      <w:r w:rsidRPr="0037772C">
        <w:rPr>
          <w:rFonts w:ascii="Calibri" w:hAnsi="Calibri" w:cs="Calibri"/>
          <w:sz w:val="22"/>
          <w:szCs w:val="22"/>
          <w:lang w:val="en-US"/>
        </w:rPr>
        <w:t xml:space="preserve"> summarizes the purposes, main topics discussed, and outputs of the meeting</w:t>
      </w:r>
      <w:r>
        <w:rPr>
          <w:rFonts w:ascii="Calibri" w:hAnsi="Calibri" w:cs="Calibri"/>
          <w:sz w:val="22"/>
          <w:szCs w:val="22"/>
          <w:lang w:val="en-US"/>
        </w:rPr>
        <w:t>.</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EF68B8" w:rsidRPr="0037772C" w14:paraId="60785C76" w14:textId="77777777" w:rsidTr="00E2563D">
        <w:tc>
          <w:tcPr>
            <w:tcW w:w="9628" w:type="dxa"/>
            <w:gridSpan w:val="2"/>
            <w:shd w:val="clear" w:color="auto" w:fill="CAEDFB" w:themeFill="accent4" w:themeFillTint="33"/>
          </w:tcPr>
          <w:p w14:paraId="76F64314" w14:textId="77777777" w:rsidR="00EF68B8" w:rsidRPr="0037772C" w:rsidRDefault="00EF68B8" w:rsidP="00E2563D">
            <w:p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Second meeting </w:t>
            </w:r>
          </w:p>
        </w:tc>
      </w:tr>
      <w:tr w:rsidR="00EF68B8" w:rsidRPr="00AA701D" w14:paraId="171C260F" w14:textId="77777777" w:rsidTr="00E2563D">
        <w:tc>
          <w:tcPr>
            <w:tcW w:w="1980" w:type="dxa"/>
            <w:vAlign w:val="center"/>
          </w:tcPr>
          <w:p w14:paraId="04800100" w14:textId="557F4CA5" w:rsidR="00EF68B8" w:rsidRPr="0037772C" w:rsidRDefault="00946219" w:rsidP="00E2563D">
            <w:pPr>
              <w:spacing w:line="360" w:lineRule="auto"/>
              <w:jc w:val="both"/>
              <w:rPr>
                <w:rFonts w:ascii="Calibri" w:hAnsi="Calibri" w:cs="Calibri"/>
                <w:sz w:val="20"/>
                <w:szCs w:val="20"/>
                <w:lang w:val="en-US"/>
              </w:rPr>
            </w:pPr>
            <w:r>
              <w:rPr>
                <w:rFonts w:ascii="Calibri" w:hAnsi="Calibri" w:cs="Calibri"/>
                <w:sz w:val="20"/>
                <w:szCs w:val="20"/>
                <w:lang w:val="en-US"/>
              </w:rPr>
              <w:t>Stakeholders</w:t>
            </w:r>
          </w:p>
        </w:tc>
        <w:tc>
          <w:tcPr>
            <w:tcW w:w="7648" w:type="dxa"/>
          </w:tcPr>
          <w:p w14:paraId="3DB30037" w14:textId="5D5D606C" w:rsidR="00EF68B8" w:rsidRPr="0099126D" w:rsidRDefault="00EF68B8" w:rsidP="00E2563D">
            <w:pPr>
              <w:spacing w:after="0" w:line="360" w:lineRule="auto"/>
              <w:jc w:val="both"/>
              <w:rPr>
                <w:rFonts w:ascii="Calibri" w:eastAsia="Calibri" w:hAnsi="Calibri" w:cs="Calibri"/>
                <w:color w:val="000000"/>
                <w:sz w:val="20"/>
                <w:szCs w:val="20"/>
                <w:lang w:val="en-US"/>
              </w:rPr>
            </w:pPr>
            <w:r>
              <w:rPr>
                <w:rFonts w:ascii="Calibri" w:hAnsi="Calibri" w:cs="Calibri"/>
                <w:sz w:val="20"/>
                <w:szCs w:val="20"/>
                <w:lang w:val="en-US"/>
              </w:rPr>
              <w:t>Institute A</w:t>
            </w:r>
            <w:r w:rsidRPr="0099126D">
              <w:rPr>
                <w:rFonts w:ascii="Calibri" w:hAnsi="Calibri" w:cs="Calibri"/>
                <w:sz w:val="20"/>
                <w:szCs w:val="20"/>
                <w:lang w:val="en-US"/>
              </w:rPr>
              <w:t xml:space="preserve">, </w:t>
            </w:r>
            <w:r>
              <w:rPr>
                <w:rFonts w:ascii="Calibri" w:hAnsi="Calibri" w:cs="Calibri"/>
                <w:sz w:val="20"/>
                <w:szCs w:val="20"/>
                <w:lang w:val="en-US"/>
              </w:rPr>
              <w:t xml:space="preserve">representative </w:t>
            </w:r>
            <w:r w:rsidRPr="0099126D">
              <w:rPr>
                <w:rFonts w:ascii="Calibri" w:hAnsi="Calibri" w:cs="Calibri"/>
                <w:sz w:val="20"/>
                <w:szCs w:val="20"/>
                <w:lang w:val="en-US"/>
              </w:rPr>
              <w:t>A</w:t>
            </w:r>
            <w:r>
              <w:rPr>
                <w:rFonts w:ascii="Calibri" w:hAnsi="Calibri" w:cs="Calibri"/>
                <w:sz w:val="20"/>
                <w:szCs w:val="20"/>
                <w:lang w:val="en-US"/>
              </w:rPr>
              <w:t>1</w:t>
            </w:r>
            <w:r w:rsidRPr="0099126D">
              <w:rPr>
                <w:rFonts w:ascii="Calibri" w:hAnsi="Calibri" w:cs="Calibri"/>
                <w:sz w:val="20"/>
                <w:szCs w:val="20"/>
                <w:lang w:val="en-US"/>
              </w:rPr>
              <w:t>,</w:t>
            </w:r>
            <w:r>
              <w:rPr>
                <w:rFonts w:ascii="Calibri" w:hAnsi="Calibri" w:cs="Calibri"/>
                <w:sz w:val="20"/>
                <w:szCs w:val="20"/>
                <w:lang w:val="en-US"/>
              </w:rPr>
              <w:t xml:space="preserve"> A2, A3, and A4.</w:t>
            </w:r>
            <w:r w:rsidRPr="0099126D">
              <w:rPr>
                <w:rFonts w:ascii="Calibri" w:hAnsi="Calibri" w:cs="Calibri"/>
                <w:sz w:val="20"/>
                <w:szCs w:val="20"/>
                <w:lang w:val="en-US"/>
              </w:rPr>
              <w:t xml:space="preserve"> </w:t>
            </w:r>
          </w:p>
        </w:tc>
      </w:tr>
      <w:tr w:rsidR="00EF68B8" w:rsidRPr="009C59D3" w14:paraId="4A791741" w14:textId="77777777" w:rsidTr="00E2563D">
        <w:tc>
          <w:tcPr>
            <w:tcW w:w="1980" w:type="dxa"/>
            <w:vAlign w:val="center"/>
          </w:tcPr>
          <w:p w14:paraId="2DECCC64" w14:textId="77777777" w:rsidR="00EF68B8" w:rsidRPr="0037772C" w:rsidRDefault="00EF68B8" w:rsidP="00E2563D">
            <w:pPr>
              <w:spacing w:line="360" w:lineRule="auto"/>
              <w:jc w:val="both"/>
              <w:rPr>
                <w:rFonts w:ascii="Calibri" w:hAnsi="Calibri" w:cs="Calibri"/>
                <w:sz w:val="20"/>
                <w:szCs w:val="20"/>
                <w:lang w:val="en-US"/>
              </w:rPr>
            </w:pPr>
            <w:r w:rsidRPr="0037772C">
              <w:rPr>
                <w:rFonts w:ascii="Calibri" w:hAnsi="Calibri" w:cs="Calibri"/>
                <w:sz w:val="20"/>
                <w:szCs w:val="20"/>
                <w:lang w:val="en-US"/>
              </w:rPr>
              <w:t>Topics of discussion</w:t>
            </w:r>
          </w:p>
          <w:p w14:paraId="7069E1FB" w14:textId="77777777" w:rsidR="00EF68B8" w:rsidRPr="0037772C" w:rsidRDefault="00EF68B8" w:rsidP="00E2563D">
            <w:pPr>
              <w:spacing w:line="360" w:lineRule="auto"/>
              <w:jc w:val="both"/>
              <w:rPr>
                <w:rFonts w:ascii="Calibri" w:eastAsia="Calibri" w:hAnsi="Calibri" w:cs="Calibri"/>
                <w:color w:val="000000"/>
                <w:sz w:val="20"/>
                <w:szCs w:val="20"/>
                <w:lang w:val="en-US"/>
              </w:rPr>
            </w:pPr>
          </w:p>
        </w:tc>
        <w:tc>
          <w:tcPr>
            <w:tcW w:w="7648" w:type="dxa"/>
          </w:tcPr>
          <w:p w14:paraId="290F493B" w14:textId="77777777" w:rsidR="00EF68B8" w:rsidRPr="0099126D" w:rsidRDefault="00EF68B8" w:rsidP="00E2563D">
            <w:pPr>
              <w:spacing w:line="360" w:lineRule="auto"/>
              <w:jc w:val="both"/>
              <w:rPr>
                <w:rFonts w:ascii="Calibri" w:eastAsia="Calibri" w:hAnsi="Calibri" w:cs="Calibri"/>
                <w:color w:val="000000"/>
                <w:sz w:val="21"/>
                <w:szCs w:val="21"/>
                <w:lang w:val="en-US"/>
              </w:rPr>
            </w:pPr>
            <w:r w:rsidRPr="0099126D">
              <w:rPr>
                <w:rFonts w:ascii="Calibri" w:eastAsia="Calibri" w:hAnsi="Calibri" w:cs="Calibri"/>
                <w:color w:val="000000"/>
                <w:sz w:val="21"/>
                <w:szCs w:val="21"/>
                <w:lang w:val="en-US"/>
              </w:rPr>
              <w:t xml:space="preserve">We discussed the main terminology on plastics, plastic debris, and plastic pollution that will be covered within the </w:t>
            </w:r>
            <w:proofErr w:type="spellStart"/>
            <w:r w:rsidRPr="0099126D">
              <w:rPr>
                <w:rFonts w:ascii="Calibri" w:eastAsia="Calibri" w:hAnsi="Calibri" w:cs="Calibri"/>
                <w:color w:val="000000"/>
                <w:sz w:val="21"/>
                <w:szCs w:val="21"/>
                <w:lang w:val="en-US"/>
              </w:rPr>
              <w:t>ClimOO</w:t>
            </w:r>
            <w:proofErr w:type="spellEnd"/>
            <w:r w:rsidRPr="0099126D">
              <w:rPr>
                <w:rFonts w:ascii="Calibri" w:eastAsia="Calibri" w:hAnsi="Calibri" w:cs="Calibri"/>
                <w:color w:val="000000"/>
                <w:sz w:val="21"/>
                <w:szCs w:val="21"/>
                <w:lang w:val="en-US"/>
              </w:rPr>
              <w:t xml:space="preserve"> Ontology. We utilized a list of terms and definitions collected from the literature, the stakeholders’ private normative references, and existing ontologies as the starting basis to guide the discussions. </w:t>
            </w:r>
          </w:p>
        </w:tc>
      </w:tr>
      <w:tr w:rsidR="00EF68B8" w:rsidRPr="009C59D3" w14:paraId="20FD7C1F" w14:textId="77777777" w:rsidTr="00E2563D">
        <w:tc>
          <w:tcPr>
            <w:tcW w:w="1980" w:type="dxa"/>
          </w:tcPr>
          <w:p w14:paraId="227DE2A5"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Primary take-home messages regarding plastics, plastic debris, and plastic pollution</w:t>
            </w:r>
          </w:p>
        </w:tc>
        <w:tc>
          <w:tcPr>
            <w:tcW w:w="7648" w:type="dxa"/>
          </w:tcPr>
          <w:p w14:paraId="526C9919"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Plastic polymers are distinct from plastic materials and plastic objects.</w:t>
            </w:r>
          </w:p>
          <w:p w14:paraId="2B3A4706"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General synthetic plastics (materials) include additives in addition to polymers; polymers constitute the plastic frame/matrix. </w:t>
            </w:r>
          </w:p>
          <w:p w14:paraId="75C37D14"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Synthetic plastic: attention to polymeric chains. </w:t>
            </w:r>
          </w:p>
          <w:p w14:paraId="67A2688A"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Properties such as bio-baseness and biodegradability are primarily properties of the polymers. Consider biodegradable plastics used in agriculture as a matter of example. There is an increased usage of such materials and objects in agriculture. Nevertheless, despite being produced using biodegradable polymers, they are not (at least completely or they are only under certain conditions/in certain contexts) biodegradable, due to their structure or chemical composition, </w:t>
            </w:r>
            <w:proofErr w:type="spellStart"/>
            <w:r w:rsidRPr="0037772C">
              <w:rPr>
                <w:rFonts w:ascii="Calibri" w:eastAsia="Calibri" w:hAnsi="Calibri" w:cs="Calibri"/>
                <w:color w:val="000000"/>
                <w:sz w:val="20"/>
                <w:szCs w:val="20"/>
                <w:lang w:val="en-US"/>
              </w:rPr>
              <w:t>e.g</w:t>
            </w:r>
            <w:proofErr w:type="spellEnd"/>
            <w:r w:rsidRPr="0037772C">
              <w:rPr>
                <w:rFonts w:ascii="Calibri" w:eastAsia="Calibri" w:hAnsi="Calibri" w:cs="Calibri"/>
                <w:color w:val="000000"/>
                <w:sz w:val="20"/>
                <w:szCs w:val="20"/>
                <w:lang w:val="en-US"/>
              </w:rPr>
              <w:t>, presence of additives.</w:t>
            </w:r>
          </w:p>
          <w:p w14:paraId="5C917523"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Bio-baseness and biodegradability must be distinguished.</w:t>
            </w:r>
          </w:p>
          <w:p w14:paraId="534794FB"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The normative standards and laws play a fundamental role in defining such polymers’ properties. </w:t>
            </w:r>
          </w:p>
          <w:p w14:paraId="7C2B5625"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The </w:t>
            </w:r>
            <w:proofErr w:type="spellStart"/>
            <w:r w:rsidRPr="0037772C">
              <w:rPr>
                <w:rFonts w:ascii="Calibri" w:eastAsia="Calibri" w:hAnsi="Calibri" w:cs="Calibri"/>
                <w:color w:val="000000"/>
                <w:sz w:val="20"/>
                <w:szCs w:val="20"/>
                <w:lang w:val="en-US"/>
              </w:rPr>
              <w:t>ClimOO</w:t>
            </w:r>
            <w:proofErr w:type="spellEnd"/>
            <w:r w:rsidRPr="0037772C">
              <w:rPr>
                <w:rFonts w:ascii="Calibri" w:eastAsia="Calibri" w:hAnsi="Calibri" w:cs="Calibri"/>
                <w:color w:val="000000"/>
                <w:sz w:val="20"/>
                <w:szCs w:val="20"/>
                <w:lang w:val="en-US"/>
              </w:rPr>
              <w:t xml:space="preserve"> Ontology should include a class to refer to monomers.</w:t>
            </w:r>
          </w:p>
          <w:p w14:paraId="2594B80A" w14:textId="77777777" w:rsidR="00EF68B8" w:rsidRPr="00417244"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Stakeholders agree with the classification and the definition of plastic debris proposed by </w:t>
            </w:r>
            <w:r w:rsidRPr="0037772C">
              <w:rPr>
                <w:rFonts w:ascii="Calibri" w:eastAsia="Calibri" w:hAnsi="Calibri" w:cs="Calibri"/>
                <w:color w:val="000000"/>
                <w:sz w:val="20"/>
                <w:szCs w:val="20"/>
              </w:rPr>
              <w:fldChar w:fldCharType="begin"/>
            </w:r>
            <w:r>
              <w:rPr>
                <w:rFonts w:ascii="Calibri" w:eastAsia="Calibri" w:hAnsi="Calibri" w:cs="Calibri"/>
                <w:color w:val="000000"/>
                <w:sz w:val="20"/>
                <w:szCs w:val="20"/>
                <w:lang w:val="en-US"/>
              </w:rPr>
              <w:instrText xml:space="preserve"> ADDIN ZOTERO_ITEM CSL_CITATION {"citationID":"DQblrFrc","properties":{"formattedCitation":"(Hartmann et al., 2019)","plainCitation":"(Hartmann et al., 2019)","dontUpdate":true,"noteIndex":0},"citationItems":[{"id":4749,"uris":["http://zotero.org/users/8948421/items/L3IDNV6U"],"itemData":{"id":4749,"type":"article-journal","container-title":"Environmental Science &amp; Technology","DOI":"10.1021/acs.est.8b05297","ISSN":"0013-936X, 1520-5851","issue":"3","journalAbbreviation":"Environ. Sci. Technol.","language":"en","license":"https://doi.org/10.15223/policy-029","note":"publisher: American Chemical Society (ACS)","page":"1039-1047","source":"Crossref","title":"Are We Speaking the Same Language? Recommendations for a Definition and Categorization Framework for Plastic Debris","title-short":"Are We Speaking the Same Language?","volume":"53","author":[{"family":"Hartmann","given":"Nanna B."},{"family":"Hüffer","given":"Thorsten"},{"family":"Thompson","given":"Richard C."},{"family":"Hassellöv","given":"Martin"},{"family":"Verschoor","given":"Anja"},{"family":"Daugaard","given":"Anders E."},{"family":"Rist","given":"Sinja"},{"family":"Karlsson","given":"Therese"},{"family":"Brennholt","given":"Nicole"},{"family":"Cole","given":"Matthew"},{"family":"Herrling","given":"Maria P."},{"family":"Hess","given":"Maren C."},{"family":"Ivleva","given":"Natalia P."},{"family":"Lusher","given":"Amy L."},{"family":"Wagner","given":"Martin"}],"issued":{"date-parts":[["2019",2,5]]}}}],"schema":"https://github.com/citation-style-language/schema/raw/master/csl-citation.json"} </w:instrText>
            </w:r>
            <w:r w:rsidRPr="0037772C">
              <w:rPr>
                <w:rFonts w:ascii="Calibri" w:eastAsia="Calibri" w:hAnsi="Calibri" w:cs="Calibri"/>
                <w:color w:val="000000"/>
                <w:sz w:val="20"/>
                <w:szCs w:val="20"/>
              </w:rPr>
              <w:fldChar w:fldCharType="separate"/>
            </w:r>
            <w:r w:rsidRPr="0037772C">
              <w:rPr>
                <w:rFonts w:ascii="Calibri" w:eastAsia="Calibri" w:hAnsi="Calibri" w:cs="Calibri"/>
                <w:noProof/>
                <w:color w:val="000000"/>
                <w:sz w:val="20"/>
                <w:szCs w:val="20"/>
                <w:lang w:val="en-US"/>
              </w:rPr>
              <w:t xml:space="preserve">Hartmann et al. </w:t>
            </w:r>
            <w:r w:rsidRPr="00417244">
              <w:rPr>
                <w:rFonts w:ascii="Calibri" w:eastAsia="Calibri" w:hAnsi="Calibri" w:cs="Calibri"/>
                <w:noProof/>
                <w:color w:val="000000"/>
                <w:sz w:val="20"/>
                <w:szCs w:val="20"/>
                <w:lang w:val="en-US"/>
              </w:rPr>
              <w:t>(2019)</w:t>
            </w:r>
            <w:r w:rsidRPr="0037772C">
              <w:rPr>
                <w:rFonts w:ascii="Calibri" w:eastAsia="Calibri" w:hAnsi="Calibri" w:cs="Calibri"/>
                <w:color w:val="000000"/>
                <w:sz w:val="20"/>
                <w:szCs w:val="20"/>
              </w:rPr>
              <w:fldChar w:fldCharType="end"/>
            </w:r>
            <w:r w:rsidRPr="00417244">
              <w:rPr>
                <w:rFonts w:ascii="Calibri" w:eastAsia="Calibri" w:hAnsi="Calibri" w:cs="Calibri"/>
                <w:color w:val="000000"/>
                <w:sz w:val="20"/>
                <w:szCs w:val="20"/>
                <w:lang w:val="en-US"/>
              </w:rPr>
              <w:t>.</w:t>
            </w:r>
          </w:p>
          <w:p w14:paraId="55650F01" w14:textId="77777777" w:rsidR="00EF68B8" w:rsidRPr="0037772C" w:rsidRDefault="00EF68B8" w:rsidP="00EF68B8">
            <w:pPr>
              <w:pStyle w:val="Paragrafoelenco"/>
              <w:numPr>
                <w:ilvl w:val="0"/>
                <w:numId w:val="1"/>
              </w:numPr>
              <w:spacing w:after="0"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Inclusion of the proposed terminology concerning analytical measurements of plastic pollution and environmental performance is to be discussed at future stages of the project, if needed. </w:t>
            </w:r>
          </w:p>
        </w:tc>
      </w:tr>
      <w:tr w:rsidR="00EF68B8" w:rsidRPr="009C59D3" w14:paraId="7DDD650F" w14:textId="77777777" w:rsidTr="00E2563D">
        <w:tc>
          <w:tcPr>
            <w:tcW w:w="1980" w:type="dxa"/>
          </w:tcPr>
          <w:p w14:paraId="378F742C"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 xml:space="preserve">Framework of </w:t>
            </w:r>
            <w:proofErr w:type="spellStart"/>
            <w:r w:rsidRPr="0037772C">
              <w:rPr>
                <w:rFonts w:ascii="Calibri" w:eastAsia="Calibri" w:hAnsi="Calibri" w:cs="Calibri"/>
                <w:color w:val="000000"/>
                <w:sz w:val="20"/>
                <w:szCs w:val="20"/>
              </w:rPr>
              <w:t>reference</w:t>
            </w:r>
            <w:proofErr w:type="spellEnd"/>
            <w:r w:rsidRPr="0037772C">
              <w:rPr>
                <w:rFonts w:ascii="Calibri" w:eastAsia="Calibri" w:hAnsi="Calibri" w:cs="Calibri"/>
                <w:color w:val="000000"/>
                <w:sz w:val="20"/>
                <w:szCs w:val="20"/>
              </w:rPr>
              <w:t xml:space="preserve"> </w:t>
            </w:r>
          </w:p>
        </w:tc>
        <w:tc>
          <w:tcPr>
            <w:tcW w:w="7648" w:type="dxa"/>
          </w:tcPr>
          <w:p w14:paraId="15689DB2"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rPr>
              <w:fldChar w:fldCharType="begin"/>
            </w:r>
            <w:r>
              <w:rPr>
                <w:rFonts w:ascii="Calibri" w:eastAsia="Calibri" w:hAnsi="Calibri" w:cs="Calibri"/>
                <w:color w:val="000000"/>
                <w:sz w:val="20"/>
                <w:szCs w:val="20"/>
                <w:lang w:val="en-US"/>
              </w:rPr>
              <w:instrText xml:space="preserve"> ADDIN ZOTERO_ITEM CSL_CITATION {"citationID":"6TmQlubI","properties":{"formattedCitation":"(Hartmann et al., 2019)","plainCitation":"(Hartmann et al., 2019)","dontUpdate":true,"noteIndex":0},"citationItems":[{"id":4749,"uris":["http://zotero.org/users/8948421/items/L3IDNV6U"],"itemData":{"id":4749,"type":"article-journal","container-title":"Environmental Science &amp; Technology","DOI":"10.1021/acs.est.8b05297","ISSN":"0013-936X, 1520-5851","issue":"3","journalAbbreviation":"Environ. Sci. Technol.","language":"en","license":"https://doi.org/10.15223/policy-029","note":"publisher: American Chemical Society (ACS)","page":"1039-1047","source":"Crossref","title":"Are We Speaking the Same Language? Recommendations for a Definition and Categorization Framework for Plastic Debris","title-short":"Are We Speaking the Same Language?","volume":"53","author":[{"family":"Hartmann","given":"Nanna B."},{"family":"Hüffer","given":"Thorsten"},{"family":"Thompson","given":"Richard C."},{"family":"Hassellöv","given":"Martin"},{"family":"Verschoor","given":"Anja"},{"family":"Daugaard","given":"Anders E."},{"family":"Rist","given":"Sinja"},{"family":"Karlsson","given":"Therese"},{"family":"Brennholt","given":"Nicole"},{"family":"Cole","given":"Matthew"},{"family":"Herrling","given":"Maria P."},{"family":"Hess","given":"Maren C."},{"family":"Ivleva","given":"Natalia P."},{"family":"Lusher","given":"Amy L."},{"family":"Wagner","given":"Martin"}],"issued":{"date-parts":[["2019",2,5]]}}}],"schema":"https://github.com/citation-style-language/schema/raw/master/csl-citation.json"} </w:instrText>
            </w:r>
            <w:r w:rsidRPr="0037772C">
              <w:rPr>
                <w:rFonts w:ascii="Calibri" w:eastAsia="Calibri" w:hAnsi="Calibri" w:cs="Calibri"/>
                <w:color w:val="000000"/>
                <w:sz w:val="20"/>
                <w:szCs w:val="20"/>
              </w:rPr>
              <w:fldChar w:fldCharType="separate"/>
            </w:r>
            <w:r w:rsidRPr="0037772C">
              <w:rPr>
                <w:rFonts w:ascii="Calibri" w:eastAsia="Calibri" w:hAnsi="Calibri" w:cs="Calibri"/>
                <w:noProof/>
                <w:color w:val="000000"/>
                <w:sz w:val="20"/>
                <w:szCs w:val="20"/>
                <w:lang w:val="en-US"/>
              </w:rPr>
              <w:t>Hartmann et al. (2019)</w:t>
            </w:r>
            <w:r w:rsidRPr="0037772C">
              <w:rPr>
                <w:rFonts w:ascii="Calibri" w:eastAsia="Calibri" w:hAnsi="Calibri" w:cs="Calibri"/>
                <w:color w:val="000000"/>
                <w:sz w:val="20"/>
                <w:szCs w:val="20"/>
              </w:rPr>
              <w:fldChar w:fldCharType="end"/>
            </w:r>
            <w:r w:rsidRPr="0037772C">
              <w:rPr>
                <w:rFonts w:ascii="Calibri" w:eastAsia="Calibri" w:hAnsi="Calibri" w:cs="Calibri"/>
                <w:color w:val="000000"/>
                <w:sz w:val="20"/>
                <w:szCs w:val="20"/>
                <w:lang w:val="en-US"/>
              </w:rPr>
              <w:t>.</w:t>
            </w:r>
          </w:p>
          <w:p w14:paraId="697663BE" w14:textId="77777777" w:rsidR="00EF68B8" w:rsidRPr="0037772C" w:rsidRDefault="00EF68B8" w:rsidP="00E2563D">
            <w:pPr>
              <w:spacing w:line="360" w:lineRule="auto"/>
              <w:jc w:val="both"/>
              <w:rPr>
                <w:rFonts w:ascii="Calibri" w:eastAsia="Calibri" w:hAnsi="Calibri" w:cs="Calibri"/>
                <w:color w:val="000000"/>
                <w:sz w:val="20"/>
                <w:szCs w:val="20"/>
                <w:lang w:val="en-US"/>
              </w:rPr>
            </w:pPr>
            <w:r w:rsidRPr="0037772C">
              <w:rPr>
                <w:rFonts w:ascii="Calibri" w:eastAsia="Calibri" w:hAnsi="Calibri" w:cs="Calibri"/>
                <w:color w:val="000000"/>
                <w:sz w:val="20"/>
                <w:szCs w:val="20"/>
                <w:lang w:val="en-US"/>
              </w:rPr>
              <w:t xml:space="preserve">Private normative frames regarding environmental performance assessment and plastics analysis. </w:t>
            </w:r>
          </w:p>
        </w:tc>
      </w:tr>
      <w:tr w:rsidR="00EF68B8" w:rsidRPr="0037772C" w14:paraId="1793EE65" w14:textId="77777777" w:rsidTr="00E2563D">
        <w:tc>
          <w:tcPr>
            <w:tcW w:w="1980" w:type="dxa"/>
          </w:tcPr>
          <w:p w14:paraId="317AE603"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 xml:space="preserve">Data of </w:t>
            </w:r>
            <w:proofErr w:type="spellStart"/>
            <w:r w:rsidRPr="0037772C">
              <w:rPr>
                <w:rFonts w:ascii="Calibri" w:eastAsia="Calibri" w:hAnsi="Calibri" w:cs="Calibri"/>
                <w:color w:val="000000"/>
                <w:sz w:val="20"/>
                <w:szCs w:val="20"/>
              </w:rPr>
              <w:t>reference</w:t>
            </w:r>
            <w:proofErr w:type="spellEnd"/>
          </w:p>
        </w:tc>
        <w:tc>
          <w:tcPr>
            <w:tcW w:w="7648" w:type="dxa"/>
          </w:tcPr>
          <w:p w14:paraId="52D6DAC7" w14:textId="77777777" w:rsidR="00EF68B8" w:rsidRPr="0037772C" w:rsidRDefault="00EF68B8" w:rsidP="00E2563D">
            <w:pPr>
              <w:spacing w:line="360" w:lineRule="auto"/>
              <w:jc w:val="both"/>
              <w:rPr>
                <w:rFonts w:ascii="Calibri" w:eastAsia="Calibri" w:hAnsi="Calibri" w:cs="Calibri"/>
                <w:color w:val="000000"/>
                <w:sz w:val="20"/>
                <w:szCs w:val="20"/>
              </w:rPr>
            </w:pPr>
            <w:r w:rsidRPr="0037772C">
              <w:rPr>
                <w:rFonts w:ascii="Calibri" w:eastAsia="Calibri" w:hAnsi="Calibri" w:cs="Calibri"/>
                <w:color w:val="000000"/>
                <w:sz w:val="20"/>
                <w:szCs w:val="20"/>
              </w:rPr>
              <w:t>XXXX</w:t>
            </w:r>
          </w:p>
        </w:tc>
      </w:tr>
      <w:tr w:rsidR="00EF68B8" w:rsidRPr="0037772C" w14:paraId="4B511E44" w14:textId="77777777" w:rsidTr="00E2563D">
        <w:tc>
          <w:tcPr>
            <w:tcW w:w="1980" w:type="dxa"/>
          </w:tcPr>
          <w:p w14:paraId="212D53F6" w14:textId="77777777" w:rsidR="00EF68B8" w:rsidRPr="0037772C" w:rsidRDefault="00EF68B8" w:rsidP="00E2563D">
            <w:pPr>
              <w:spacing w:line="360" w:lineRule="auto"/>
              <w:jc w:val="both"/>
              <w:rPr>
                <w:rFonts w:ascii="Calibri" w:eastAsia="Calibri" w:hAnsi="Calibri" w:cs="Calibri"/>
                <w:color w:val="000000"/>
                <w:sz w:val="20"/>
                <w:szCs w:val="20"/>
              </w:rPr>
            </w:pPr>
            <w:proofErr w:type="spellStart"/>
            <w:r w:rsidRPr="0037772C">
              <w:rPr>
                <w:rFonts w:ascii="Calibri" w:eastAsia="Calibri" w:hAnsi="Calibri" w:cs="Calibri"/>
                <w:color w:val="000000"/>
                <w:sz w:val="20"/>
                <w:szCs w:val="20"/>
              </w:rPr>
              <w:t>Relevant</w:t>
            </w:r>
            <w:proofErr w:type="spellEnd"/>
            <w:r w:rsidRPr="0037772C">
              <w:rPr>
                <w:rFonts w:ascii="Calibri" w:eastAsia="Calibri" w:hAnsi="Calibri" w:cs="Calibri"/>
                <w:color w:val="000000"/>
                <w:sz w:val="20"/>
                <w:szCs w:val="20"/>
              </w:rPr>
              <w:t xml:space="preserve"> projects </w:t>
            </w:r>
          </w:p>
        </w:tc>
        <w:tc>
          <w:tcPr>
            <w:tcW w:w="7648" w:type="dxa"/>
          </w:tcPr>
          <w:p w14:paraId="62FAD1D7" w14:textId="77777777" w:rsidR="00EF68B8" w:rsidRPr="0037772C" w:rsidRDefault="00EF68B8" w:rsidP="00E2563D">
            <w:pPr>
              <w:keepNext/>
              <w:spacing w:line="360" w:lineRule="auto"/>
              <w:jc w:val="both"/>
              <w:rPr>
                <w:rFonts w:ascii="Calibri" w:eastAsia="Calibri" w:hAnsi="Calibri" w:cs="Calibri"/>
                <w:color w:val="000000"/>
                <w:sz w:val="20"/>
                <w:szCs w:val="20"/>
              </w:rPr>
            </w:pPr>
            <w:r w:rsidRPr="0037772C">
              <w:rPr>
                <w:rFonts w:ascii="Calibri" w:hAnsi="Calibri" w:cs="Calibri"/>
                <w:sz w:val="20"/>
                <w:szCs w:val="20"/>
              </w:rPr>
              <w:t>XXXX</w:t>
            </w:r>
          </w:p>
        </w:tc>
      </w:tr>
    </w:tbl>
    <w:p w14:paraId="7FFC8468" w14:textId="77777777" w:rsidR="00EF68B8" w:rsidRPr="00EF68B8" w:rsidRDefault="00EF68B8">
      <w:pPr>
        <w:rPr>
          <w:lang w:val="en-US"/>
        </w:rPr>
      </w:pPr>
    </w:p>
    <w:sectPr w:rsidR="00EF68B8" w:rsidRPr="00EF68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1B69CA"/>
    <w:multiLevelType w:val="hybridMultilevel"/>
    <w:tmpl w:val="6BBEF5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7062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B8"/>
    <w:rsid w:val="0020403D"/>
    <w:rsid w:val="005A09AF"/>
    <w:rsid w:val="00946219"/>
    <w:rsid w:val="009C59D3"/>
    <w:rsid w:val="00EF68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EE4FEE5"/>
  <w15:chartTrackingRefBased/>
  <w15:docId w15:val="{E1A4A29B-5DF8-024F-AC99-F30819C4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F68B8"/>
  </w:style>
  <w:style w:type="paragraph" w:styleId="Titolo1">
    <w:name w:val="heading 1"/>
    <w:basedOn w:val="Normale"/>
    <w:next w:val="Normale"/>
    <w:link w:val="Titolo1Carattere"/>
    <w:uiPriority w:val="9"/>
    <w:qFormat/>
    <w:rsid w:val="00EF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F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F68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F68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F68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F68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F68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F68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F68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F68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F68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F68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F68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F68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F68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F68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F68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F68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F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F68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F68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F68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F68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F68B8"/>
    <w:rPr>
      <w:i/>
      <w:iCs/>
      <w:color w:val="404040" w:themeColor="text1" w:themeTint="BF"/>
    </w:rPr>
  </w:style>
  <w:style w:type="paragraph" w:styleId="Paragrafoelenco">
    <w:name w:val="List Paragraph"/>
    <w:basedOn w:val="Normale"/>
    <w:uiPriority w:val="34"/>
    <w:qFormat/>
    <w:rsid w:val="00EF68B8"/>
    <w:pPr>
      <w:ind w:left="720"/>
      <w:contextualSpacing/>
    </w:pPr>
  </w:style>
  <w:style w:type="character" w:styleId="Enfasiintensa">
    <w:name w:val="Intense Emphasis"/>
    <w:basedOn w:val="Carpredefinitoparagrafo"/>
    <w:uiPriority w:val="21"/>
    <w:qFormat/>
    <w:rsid w:val="00EF68B8"/>
    <w:rPr>
      <w:i/>
      <w:iCs/>
      <w:color w:val="0F4761" w:themeColor="accent1" w:themeShade="BF"/>
    </w:rPr>
  </w:style>
  <w:style w:type="paragraph" w:styleId="Citazioneintensa">
    <w:name w:val="Intense Quote"/>
    <w:basedOn w:val="Normale"/>
    <w:next w:val="Normale"/>
    <w:link w:val="CitazioneintensaCarattere"/>
    <w:uiPriority w:val="30"/>
    <w:qFormat/>
    <w:rsid w:val="00EF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F68B8"/>
    <w:rPr>
      <w:i/>
      <w:iCs/>
      <w:color w:val="0F4761" w:themeColor="accent1" w:themeShade="BF"/>
    </w:rPr>
  </w:style>
  <w:style w:type="character" w:styleId="Riferimentointenso">
    <w:name w:val="Intense Reference"/>
    <w:basedOn w:val="Carpredefinitoparagrafo"/>
    <w:uiPriority w:val="32"/>
    <w:qFormat/>
    <w:rsid w:val="00EF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Ubbiali</cp:lastModifiedBy>
  <cp:revision>3</cp:revision>
  <dcterms:created xsi:type="dcterms:W3CDTF">2026-04-22T15:35:00Z</dcterms:created>
  <dcterms:modified xsi:type="dcterms:W3CDTF">2026-09-01T08:34:00Z</dcterms:modified>
</cp:coreProperties>
</file>