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pPr>
      <w:r>
        <w:rPr>
          <w:rFonts w:ascii="Arial" w:cs="Arial" w:eastAsia="Arial" w:hAnsi="Arial"/>
          <w:b/>
          <w:bCs/>
          <w:color w:val="475569"/>
          <w:sz w:val="20"/>
          <w:szCs w:val="20"/>
        </w:rPr>
        <w:t xml:space="preserve">To:</w:t>
      </w:r>
      <w:r>
        <w:rPr>
          <w:rFonts w:ascii="Arial" w:cs="Arial" w:eastAsia="Arial" w:hAnsi="Arial"/>
          <w:color w:val="1E293B"/>
          <w:sz w:val="20"/>
          <w:szCs w:val="20"/>
        </w:rPr>
        <w:t xml:space="preserve">  InnovationQuarter Startup &amp; International Business Team</w:t>
      </w:r>
    </w:p>
    <w:p>
      <w:pPr>
        <w:spacing w:after="60"/>
      </w:pPr>
      <w:r>
        <w:rPr>
          <w:rFonts w:ascii="Arial" w:cs="Arial" w:eastAsia="Arial" w:hAnsi="Arial"/>
          <w:b/>
          <w:bCs/>
          <w:color w:val="475569"/>
          <w:sz w:val="20"/>
          <w:szCs w:val="20"/>
        </w:rPr>
        <w:t xml:space="preserve">From:</w:t>
      </w:r>
      <w:r>
        <w:rPr>
          <w:rFonts w:ascii="Arial" w:cs="Arial" w:eastAsia="Arial" w:hAnsi="Arial"/>
          <w:color w:val="1E293B"/>
          <w:sz w:val="20"/>
          <w:szCs w:val="20"/>
        </w:rPr>
        <w:t xml:space="preserve">  Shrinivash Dhamodhara Kannan, Founder — ClimRisk</w:t>
      </w:r>
    </w:p>
    <w:p>
      <w:pPr>
        <w:spacing w:after="60"/>
      </w:pPr>
      <w:r>
        <w:rPr>
          <w:rFonts w:ascii="Arial" w:cs="Arial" w:eastAsia="Arial" w:hAnsi="Arial"/>
          <w:b/>
          <w:bCs/>
          <w:color w:val="475569"/>
          <w:sz w:val="20"/>
          <w:szCs w:val="20"/>
        </w:rPr>
        <w:t xml:space="preserve">Email:</w:t>
      </w:r>
      <w:r>
        <w:rPr>
          <w:rFonts w:ascii="Arial" w:cs="Arial" w:eastAsia="Arial" w:hAnsi="Arial"/>
          <w:color w:val="1E293B"/>
          <w:sz w:val="20"/>
          <w:szCs w:val="20"/>
        </w:rPr>
        <w:t xml:space="preserve">  shri@climrisk.io</w:t>
      </w:r>
    </w:p>
    <w:p>
      <w:pPr>
        <w:spacing w:after="60"/>
      </w:pPr>
      <w:r>
        <w:rPr>
          <w:rFonts w:ascii="Arial" w:cs="Arial" w:eastAsia="Arial" w:hAnsi="Arial"/>
          <w:b/>
          <w:bCs/>
          <w:color w:val="475569"/>
          <w:sz w:val="20"/>
          <w:szCs w:val="20"/>
        </w:rPr>
        <w:t xml:space="preserve">Re:</w:t>
      </w:r>
      <w:r>
        <w:rPr>
          <w:rFonts w:ascii="Arial" w:cs="Arial" w:eastAsia="Arial" w:hAnsi="Arial"/>
          <w:color w:val="1E293B"/>
          <w:sz w:val="20"/>
          <w:szCs w:val="20"/>
        </w:rPr>
        <w:t xml:space="preserve">  Dutch Startup Visa Facilitation — Climate Financial Risk Intelligence Platform</w:t>
      </w:r>
    </w:p>
    <w:p>
      <w:pPr>
        <w:spacing w:after="60"/>
      </w:pPr>
      <w:r>
        <w:rPr>
          <w:rFonts w:ascii="Arial" w:cs="Arial" w:eastAsia="Arial" w:hAnsi="Arial"/>
          <w:b/>
          <w:bCs/>
          <w:color w:val="475569"/>
          <w:sz w:val="20"/>
          <w:szCs w:val="20"/>
        </w:rPr>
        <w:t xml:space="preserve">Date:</w:t>
      </w:r>
      <w:r>
        <w:rPr>
          <w:rFonts w:ascii="Arial" w:cs="Arial" w:eastAsia="Arial" w:hAnsi="Arial"/>
          <w:color w:val="1E293B"/>
          <w:sz w:val="20"/>
          <w:szCs w:val="20"/>
        </w:rPr>
        <w:t xml:space="preserve">  6 May 2026</w:t>
      </w:r>
    </w:p>
    <w:p>
      <w:pPr>
        <w:spacing w:after="60"/>
      </w:pPr>
    </w:p>
    <w:p>
      <w:pPr>
        <w:pBdr>
          <w:bottom w:val="single" w:color="E2E8F0" w:sz="4"/>
        </w:pBdr>
        <w:spacing w:after="0" w:before="0"/>
      </w:pPr>
    </w:p>
    <w:p>
      <w:pPr>
        <w:spacing w:after="260"/>
      </w:pPr>
    </w:p>
    <w:p>
      <w:pPr>
        <w:spacing w:after="280"/>
      </w:pPr>
      <w:r>
        <w:rPr>
          <w:rFonts w:ascii="Arial" w:cs="Arial" w:eastAsia="Arial" w:hAnsi="Arial"/>
          <w:b/>
          <w:bCs/>
          <w:color w:val="0B1628"/>
          <w:sz w:val="24"/>
          <w:szCs w:val="24"/>
        </w:rPr>
        <w:t xml:space="preserve">Subject: Startup Visa Facilitation Request — ClimRisk (Climate FinTech) · Physics-Based CSRD/IFRS S2 Compliance Engine · South Holland Market Entry</w:t>
      </w:r>
    </w:p>
    <w:p>
      <w:pPr>
        <w:spacing w:after="240" w:before="0"/>
      </w:pPr>
      <w:r>
        <w:rPr>
          <w:rFonts w:ascii="Arial" w:cs="Arial" w:eastAsia="Arial" w:hAnsi="Arial"/>
          <w:b/>
          <w:bCs/>
          <w:color w:val="1E293B"/>
          <w:sz w:val="22"/>
          <w:szCs w:val="22"/>
        </w:rPr>
        <w:t xml:space="preserve">Dear InnovationQuarter Startup Team,</w:t>
      </w:r>
    </w:p>
    <w:p>
      <w:pPr>
        <w:spacing w:after="160" w:before="0"/>
      </w:pPr>
      <w:r>
        <w:rPr>
          <w:rFonts w:ascii="Arial" w:cs="Arial" w:eastAsia="Arial" w:hAnsi="Arial"/>
          <w:color w:val="1E293B"/>
          <w:sz w:val="22"/>
          <w:szCs w:val="22"/>
        </w:rPr>
        <w:t xml:space="preserve">I am writing to formally request your consideration as a facilitating partner for a Dutch Startup Visa application under the Netherlands' Startupvisum programme. I am the founder of ClimRisk, a climate financial risk intelligence platform that automates the complex quantitative work behind mandatory corporate climate disclosure — specifically the CSRD, IFRS S2, and TCFD requirements that are now legally binding across the EU, UK, and 40+ jurisdictions worldwide.</w:t>
      </w:r>
    </w:p>
    <w:p>
      <w:pPr>
        <w:spacing w:after="160" w:before="0"/>
      </w:pPr>
      <w:r>
        <w:rPr>
          <w:rFonts w:ascii="Arial" w:cs="Arial" w:eastAsia="Arial" w:hAnsi="Arial"/>
          <w:color w:val="1E293B"/>
          <w:sz w:val="22"/>
          <w:szCs w:val="22"/>
        </w:rPr>
        <w:t xml:space="preserve">My connection to the Netherlands is personal as well as commercial. I studied at a Dutch institution and spent time in Den Haag, where I first understood the scale of the climate disclosure challenge facing South Holland's industrial base — the Shells, the DSMs, the Heinekens, the ING Groups. Europe's largest chemistry cluster, its largest port, and some of its most climate-exposed infrastructure sits within an hour of The Hague. That is the exact market ClimRisk was built to serve.</w:t>
      </w:r>
    </w:p>
    <w:p>
      <w:pPr>
        <w:spacing w:after="80"/>
      </w:pPr>
    </w:p>
    <w:p>
      <w:pPr>
        <w:spacing w:after="80"/>
      </w:pPr>
      <w:r>
        <w:rPr>
          <w:rFonts w:ascii="Arial" w:cs="Arial" w:eastAsia="Arial" w:hAnsi="Arial"/>
          <w:b/>
          <w:bCs/>
          <w:color w:val="0B1628"/>
          <w:sz w:val="24"/>
          <w:szCs w:val="24"/>
        </w:rPr>
        <w:t xml:space="preserve">The Market Gap We Are Closing</w:t>
      </w:r>
    </w:p>
    <w:p>
      <w:pPr>
        <w:spacing w:after="160" w:before="0"/>
      </w:pPr>
      <w:r>
        <w:rPr>
          <w:rFonts w:ascii="Arial" w:cs="Arial" w:eastAsia="Arial" w:hAnsi="Arial"/>
          <w:color w:val="1E293B"/>
          <w:sz w:val="22"/>
          <w:szCs w:val="22"/>
        </w:rPr>
        <w:t xml:space="preserve">CSRD became enforceable in January 2024, covering over 50,000 European companies in its first wave. IFRS S2 is now mandatory or voluntary-disclosure-required in over 40 jurisdictions. Every major financial institution in the Netherlands — ABN AMRO, ING, Rabobank, APG — faces ECB climate stress-testing requirements that demand quantified, asset-level physical and transition risk numbers, not qualitative heat maps.</w:t>
      </w:r>
    </w:p>
    <w:p>
      <w:pPr>
        <w:spacing w:after="160" w:before="0"/>
      </w:pPr>
      <w:r>
        <w:rPr>
          <w:rFonts w:ascii="Arial" w:cs="Arial" w:eastAsia="Arial" w:hAnsi="Arial"/>
          <w:color w:val="1E293B"/>
          <w:sz w:val="22"/>
          <w:szCs w:val="22"/>
        </w:rPr>
        <w:t xml:space="preserve">The gap the market cannot fill today is this: regulators require precise, defensible, auditable dollar figures for climate financial risk. Sustainability consultancies can write the narrative. What they cannot do is produce the numbers — a €4.1B enterprise value sensitivity under a Net Zero pathway, a €312M annual physical Capital-at-Risk across five assets, a carbon cost of 8.4% of EBITDA by 2030. Those numbers require a financial model, calibrated to authoritative scientific data, built to satisfy an auditor.</w:t>
      </w:r>
    </w:p>
    <w:p>
      <w:pPr>
        <w:spacing w:after="160" w:before="0"/>
      </w:pPr>
      <w:r>
        <w:rPr>
          <w:rFonts w:ascii="Arial" w:cs="Arial" w:eastAsia="Arial" w:hAnsi="Arial"/>
          <w:color w:val="1E293B"/>
          <w:sz w:val="22"/>
          <w:szCs w:val="22"/>
        </w:rPr>
        <w:t xml:space="preserve">That is exactly what ClimRisk's CRI Engine produces.</w:t>
      </w:r>
    </w:p>
    <w:p>
      <w:pPr>
        <w:spacing w:after="80"/>
      </w:pPr>
    </w:p>
    <w:p>
      <w:pPr>
        <w:spacing w:after="80"/>
      </w:pPr>
      <w:r>
        <w:rPr>
          <w:rFonts w:ascii="Arial" w:cs="Arial" w:eastAsia="Arial" w:hAnsi="Arial"/>
          <w:b/>
          <w:bCs/>
          <w:color w:val="0B1628"/>
          <w:sz w:val="24"/>
          <w:szCs w:val="24"/>
        </w:rPr>
        <w:t xml:space="preserve">ClimRisk — The CRI Engine</w:t>
      </w:r>
    </w:p>
    <w:p>
      <w:pPr>
        <w:spacing w:after="160" w:before="0"/>
      </w:pPr>
      <w:r>
        <w:rPr>
          <w:rFonts w:ascii="Arial" w:cs="Arial" w:eastAsia="Arial" w:hAnsi="Arial"/>
          <w:color w:val="1E293B"/>
          <w:sz w:val="22"/>
          <w:szCs w:val="22"/>
        </w:rPr>
        <w:t xml:space="preserve">The CRI (Climate Risk Intelligence) Engine is a physics-based, scenario-driven quantification platform. It takes any company — any sector, any asset register, any geography — and outputs:</w:t>
      </w:r>
    </w:p>
    <w:p>
      <w:pPr>
        <w:pStyle w:val="ListParagraph"/>
        <w:numPr>
          <w:ilvl w:val="0"/>
          <w:numId w:val="2"/>
        </w:numPr>
        <w:spacing w:after="120"/>
      </w:pPr>
      <w:r>
        <w:rPr>
          <w:rFonts w:ascii="Arial" w:cs="Arial" w:eastAsia="Arial" w:hAnsi="Arial"/>
          <w:color w:val="1E293B"/>
          <w:sz w:val="22"/>
          <w:szCs w:val="22"/>
        </w:rPr>
        <w:t xml:space="preserve">Physical Capital-at-Risk in USD/year — 10 climate hazard types (Flood, Heat Stress, Water Stress, Cyclone, Drought, Sea Level Rise, and more), assessed at GPS-point resolution using WRI Aqueduct 4.0, IPCC AR6 WG2 warming amplification trajectories, and NASA NEX-GDDP-CMIP6 downscaled projections, across all four IPCC SSP scenarios (1.5°C to 4°C).</w:t>
      </w:r>
    </w:p>
    <w:p>
      <w:pPr>
        <w:pStyle w:val="ListParagraph"/>
        <w:numPr>
          <w:ilvl w:val="0"/>
          <w:numId w:val="2"/>
        </w:numPr>
        <w:spacing w:after="120"/>
      </w:pPr>
      <w:r>
        <w:rPr>
          <w:rFonts w:ascii="Arial" w:cs="Arial" w:eastAsia="Arial" w:hAnsi="Arial"/>
          <w:color w:val="1E293B"/>
          <w:sz w:val="22"/>
          <w:szCs w:val="22"/>
        </w:rPr>
        <w:t xml:space="preserve">Transition Capital-at-Risk — Scope 1, 2, and 3 emissions mapped onto NGFS Phase 4 carbon price pathways (Net Zero 2050: $130/tCO₂e by 2030; Current Policies: $40/t), propagated through a discounted cash-flow model to produce annual EBITDA impact and enterprise value sensitivity from 2026 to 2050.</w:t>
      </w:r>
    </w:p>
    <w:p>
      <w:pPr>
        <w:pStyle w:val="ListParagraph"/>
        <w:numPr>
          <w:ilvl w:val="0"/>
          <w:numId w:val="2"/>
        </w:numPr>
        <w:spacing w:after="120"/>
      </w:pPr>
      <w:r>
        <w:rPr>
          <w:rFonts w:ascii="Arial" w:cs="Arial" w:eastAsia="Arial" w:hAnsi="Arial"/>
          <w:color w:val="1E293B"/>
          <w:sz w:val="22"/>
          <w:szCs w:val="22"/>
        </w:rPr>
        <w:t xml:space="preserve">Regulatory Disclosure Output — pre-populated TCFD, IFRS S2, CSRD/ESRS E1, and BRSR Core disclosure drafts, including Double Materiality matrices, governance templates, and scenario analysis tables, formatted for direct submission or audit review.</w:t>
      </w:r>
    </w:p>
    <w:p>
      <w:pPr>
        <w:spacing w:after="160" w:before="0"/>
      </w:pPr>
      <w:r>
        <w:rPr>
          <w:rFonts w:ascii="Arial" w:cs="Arial" w:eastAsia="Arial" w:hAnsi="Arial"/>
          <w:color w:val="1E293B"/>
          <w:sz w:val="22"/>
          <w:szCs w:val="22"/>
        </w:rPr>
        <w:t xml:space="preserve">The engine covers 16 industry sectors with calibrated sensitivity profiles — a chemicals company and a brewery in the same location receive materially different hazard assessments because their operational exposure to water stress, flood, and heat differs by engineering design, not geography alone. This specificity is precisely what IFRS S2 and ECB supervisory guidance require.</w:t>
      </w:r>
    </w:p>
    <w:p>
      <w:pPr>
        <w:spacing w:after="160" w:before="0"/>
      </w:pPr>
      <w:r>
        <w:rPr>
          <w:rFonts w:ascii="Arial" w:cs="Arial" w:eastAsia="Arial" w:hAnsi="Arial"/>
          <w:color w:val="1E293B"/>
          <w:sz w:val="22"/>
          <w:szCs w:val="22"/>
        </w:rPr>
        <w:t xml:space="preserve">You can run a live demonstration of the engine at no cost: </w:t>
      </w:r>
    </w:p>
    <w:p>
      <w:pPr>
        <w:spacing w:after="220"/>
      </w:pPr>
      <w:hyperlink w:history="1" r:id="rIdexaednyrkofr47t7wekzv">
        <w:r>
          <w:rPr>
            <w:rFonts w:ascii="Arial" w:cs="Arial" w:eastAsia="Arial" w:hAnsi="Arial"/>
            <w:color w:val="059669"/>
            <w:sz w:val="22"/>
            <w:szCs w:val="22"/>
            <w:u w:val="single"/>
          </w:rPr>
          <w:t xml:space="preserve">climrisk.io</w:t>
        </w:r>
      </w:hyperlink>
      <w:r>
        <w:rPr>
          <w:rFonts w:ascii="Arial" w:cs="Arial" w:eastAsia="Arial" w:hAnsi="Arial"/>
          <w:color w:val="475569"/>
          <w:sz w:val="22"/>
          <w:szCs w:val="22"/>
        </w:rPr>
        <w:t xml:space="preserve">  (website and free CRI assessment)  ·  </w:t>
      </w:r>
      <w:hyperlink w:history="1" r:id="rId34uke8fm870iteqtxgl9u">
        <w:r>
          <w:rPr>
            <w:rFonts w:ascii="Arial" w:cs="Arial" w:eastAsia="Arial" w:hAnsi="Arial"/>
            <w:color w:val="059669"/>
            <w:sz w:val="22"/>
            <w:szCs w:val="22"/>
            <w:u w:val="single"/>
          </w:rPr>
          <w:t xml:space="preserve">climrisk.io/CRI_Demo.html</w:t>
        </w:r>
      </w:hyperlink>
      <w:r>
        <w:rPr>
          <w:rFonts w:ascii="Arial" w:cs="Arial" w:eastAsia="Arial" w:hAnsi="Arial"/>
          <w:color w:val="475569"/>
          <w:sz w:val="22"/>
          <w:szCs w:val="22"/>
        </w:rPr>
        <w:t xml:space="preserve">  (full interactive engine demo)</w:t>
      </w:r>
    </w:p>
    <w:p>
      <w:pPr>
        <w:spacing w:after="80"/>
      </w:pPr>
    </w:p>
    <w:p>
      <w:pPr>
        <w:spacing w:after="80"/>
      </w:pPr>
      <w:r>
        <w:rPr>
          <w:rFonts w:ascii="Arial" w:cs="Arial" w:eastAsia="Arial" w:hAnsi="Arial"/>
          <w:b/>
          <w:bCs/>
          <w:color w:val="0B1628"/>
          <w:sz w:val="24"/>
          <w:szCs w:val="24"/>
        </w:rPr>
        <w:t xml:space="preserve">Why the Netherlands, and Why South Holland Specifically</w:t>
      </w:r>
    </w:p>
    <w:p>
      <w:pPr>
        <w:spacing w:after="160" w:before="0"/>
      </w:pPr>
      <w:r>
        <w:rPr>
          <w:rFonts w:ascii="Arial" w:cs="Arial" w:eastAsia="Arial" w:hAnsi="Arial"/>
          <w:color w:val="1E293B"/>
          <w:sz w:val="22"/>
          <w:szCs w:val="22"/>
        </w:rPr>
        <w:t xml:space="preserve">The Netherlands is not simply a convenient European base. It is the single most relevant market in the world for what ClimRisk does, for four compounding reasons:</w:t>
      </w:r>
    </w:p>
    <w:p>
      <w:pPr>
        <w:pStyle w:val="ListParagraph"/>
        <w:numPr>
          <w:ilvl w:val="0"/>
          <w:numId w:val="2"/>
        </w:numPr>
        <w:spacing w:after="120"/>
      </w:pPr>
      <w:r>
        <w:rPr>
          <w:rFonts w:ascii="Arial" w:cs="Arial" w:eastAsia="Arial" w:hAnsi="Arial"/>
          <w:color w:val="1E293B"/>
          <w:sz w:val="22"/>
          <w:szCs w:val="22"/>
        </w:rPr>
        <w:t xml:space="preserve">Regulatory leadership. The Netherlands was among the first EU member states to transpose CSRD into national law. Dutch financial regulators — AFM and DNB — have been issuing climate stress-testing guidance since 2021. Dutch companies are disproportionately early in the mandatory disclosure lifecycle, creating immediate demand.</w:t>
      </w:r>
    </w:p>
    <w:p>
      <w:pPr>
        <w:pStyle w:val="ListParagraph"/>
        <w:numPr>
          <w:ilvl w:val="0"/>
          <w:numId w:val="2"/>
        </w:numPr>
        <w:spacing w:after="120"/>
      </w:pPr>
      <w:r>
        <w:rPr>
          <w:rFonts w:ascii="Arial" w:cs="Arial" w:eastAsia="Arial" w:hAnsi="Arial"/>
          <w:color w:val="1E293B"/>
          <w:sz w:val="22"/>
          <w:szCs w:val="22"/>
        </w:rPr>
        <w:t xml:space="preserve">South Holland industrial concentration. Rotterdam and The Hague host the highest concentration of CSRD-obligated, climate-exposed corporates in Northern Europe. Shell's global headquarters is in The Hague. DSM-Firmenich, LyondellBasell, and Air Liquide operate major South Holland assets. The Port of Rotterdam — the largest in Europe — faces material physical climate risk from sea level rise and river drought alone. Every one of these entities needs exactly what CRI produces.</w:t>
      </w:r>
    </w:p>
    <w:p>
      <w:pPr>
        <w:pStyle w:val="ListParagraph"/>
        <w:numPr>
          <w:ilvl w:val="0"/>
          <w:numId w:val="2"/>
        </w:numPr>
        <w:spacing w:after="120"/>
      </w:pPr>
      <w:r>
        <w:rPr>
          <w:rFonts w:ascii="Arial" w:cs="Arial" w:eastAsia="Arial" w:hAnsi="Arial"/>
          <w:color w:val="1E293B"/>
          <w:sz w:val="22"/>
          <w:szCs w:val="22"/>
        </w:rPr>
        <w:t xml:space="preserve">Financial services hub. ING, ABN AMRO, Rabobank, and APG — among the largest financial institutions in the world — are headquartered within commuting distance of InnovationQuarter's offices. ECB Pillar 3 climate disclosure requirements hit their loan books directly. Physical and transition risk assessment for their portfolios is a market of substantial size.</w:t>
      </w:r>
    </w:p>
    <w:p>
      <w:pPr>
        <w:pStyle w:val="ListParagraph"/>
        <w:numPr>
          <w:ilvl w:val="0"/>
          <w:numId w:val="2"/>
        </w:numPr>
        <w:spacing w:after="120"/>
      </w:pPr>
      <w:r>
        <w:rPr>
          <w:rFonts w:ascii="Arial" w:cs="Arial" w:eastAsia="Arial" w:hAnsi="Arial"/>
          <w:color w:val="1E293B"/>
          <w:sz w:val="22"/>
          <w:szCs w:val="22"/>
        </w:rPr>
        <w:t xml:space="preserve">Climate tech ecosystem. The Netherlands has a world-class climate finance and sustainability research ecosystem — Deltares, PBL, TNO, and multiple university groups in Delft and Leiden whose work directly underpins the science ClimRisk relies on. Proximity to these institutions creates the partnership infrastructure for a credible, defensible methodology.</w:t>
      </w:r>
    </w:p>
    <w:p>
      <w:pPr>
        <w:spacing w:after="80"/>
      </w:pPr>
    </w:p>
    <w:p>
      <w:pPr>
        <w:spacing w:after="80"/>
      </w:pPr>
      <w:r>
        <w:rPr>
          <w:rFonts w:ascii="Arial" w:cs="Arial" w:eastAsia="Arial" w:hAnsi="Arial"/>
          <w:b/>
          <w:bCs/>
          <w:color w:val="0B1628"/>
          <w:sz w:val="24"/>
          <w:szCs w:val="24"/>
        </w:rPr>
        <w:t xml:space="preserve">12-Month Plan for South Holland Operations</w:t>
      </w:r>
    </w:p>
    <w:p>
      <w:pPr>
        <w:spacing w:after="160" w:before="0"/>
      </w:pPr>
      <w:r>
        <w:rPr>
          <w:rFonts w:ascii="Arial" w:cs="Arial" w:eastAsia="Arial" w:hAnsi="Arial"/>
          <w:color w:val="1E293B"/>
          <w:sz w:val="22"/>
          <w:szCs w:val="22"/>
        </w:rPr>
        <w:t xml:space="preserve">During the one-year startup visa period, my priority activities in the Netherlands would be:</w:t>
      </w:r>
    </w:p>
    <w:p>
      <w:pPr>
        <w:pStyle w:val="ListParagraph"/>
        <w:numPr>
          <w:ilvl w:val="0"/>
          <w:numId w:val="3"/>
        </w:numPr>
        <w:spacing w:after="100"/>
      </w:pPr>
      <w:r>
        <w:rPr>
          <w:rFonts w:ascii="Arial" w:cs="Arial" w:eastAsia="Arial" w:hAnsi="Arial"/>
          <w:color w:val="1E293B"/>
          <w:sz w:val="22"/>
          <w:szCs w:val="22"/>
        </w:rPr>
        <w:t xml:space="preserve">Pilot client engagement — targeting 3 to 5 South Holland corporates or financial institutions for paid CRI assessment pilots, with IQ introductions where appropriate. Confirmed interest has already been expressed by contacts in sustainability consultancy and financial services.</w:t>
      </w:r>
    </w:p>
    <w:p>
      <w:pPr>
        <w:pStyle w:val="ListParagraph"/>
        <w:numPr>
          <w:ilvl w:val="0"/>
          <w:numId w:val="3"/>
        </w:numPr>
        <w:spacing w:after="100"/>
      </w:pPr>
      <w:r>
        <w:rPr>
          <w:rFonts w:ascii="Arial" w:cs="Arial" w:eastAsia="Arial" w:hAnsi="Arial"/>
          <w:color w:val="1E293B"/>
          <w:sz w:val="22"/>
          <w:szCs w:val="22"/>
        </w:rPr>
        <w:t xml:space="preserve">European entity incorporation — registering ClimRisk B.V. in the Netherlands as the EU operating entity, with The Hague as the registered address for CSRD-related EU market operations.</w:t>
      </w:r>
    </w:p>
    <w:p>
      <w:pPr>
        <w:pStyle w:val="ListParagraph"/>
        <w:numPr>
          <w:ilvl w:val="0"/>
          <w:numId w:val="3"/>
        </w:numPr>
        <w:spacing w:after="100"/>
      </w:pPr>
      <w:r>
        <w:rPr>
          <w:rFonts w:ascii="Arial" w:cs="Arial" w:eastAsia="Arial" w:hAnsi="Arial"/>
          <w:color w:val="1E293B"/>
          <w:sz w:val="22"/>
          <w:szCs w:val="22"/>
        </w:rPr>
        <w:t xml:space="preserve">Science partnership development — initiating a formal data partnership with Deltares or TNO to validate the engine's physical hazard layer against Dutch-specific hydrological models, strengthening the methodology's credibility with Dutch and EU regulators.</w:t>
      </w:r>
    </w:p>
    <w:p>
      <w:pPr>
        <w:pStyle w:val="ListParagraph"/>
        <w:numPr>
          <w:ilvl w:val="0"/>
          <w:numId w:val="3"/>
        </w:numPr>
        <w:spacing w:after="100"/>
      </w:pPr>
      <w:r>
        <w:rPr>
          <w:rFonts w:ascii="Arial" w:cs="Arial" w:eastAsia="Arial" w:hAnsi="Arial"/>
          <w:color w:val="1E293B"/>
          <w:sz w:val="22"/>
          <w:szCs w:val="22"/>
        </w:rPr>
        <w:t xml:space="preserve">Channel partner development — approaching Dutch sustainability consultancies (KPMG Sustainability, PwC Climate Risk, Rebel Group, Witteveen+Bos) to establish a white-label or reseller model, multiplying market reach without equivalent headcount growth.</w:t>
      </w:r>
    </w:p>
    <w:p>
      <w:pPr>
        <w:pStyle w:val="ListParagraph"/>
        <w:numPr>
          <w:ilvl w:val="0"/>
          <w:numId w:val="3"/>
        </w:numPr>
        <w:spacing w:after="220"/>
      </w:pPr>
      <w:r>
        <w:rPr>
          <w:rFonts w:ascii="Arial" w:cs="Arial" w:eastAsia="Arial" w:hAnsi="Arial"/>
          <w:color w:val="1E293B"/>
          <w:sz w:val="22"/>
          <w:szCs w:val="22"/>
        </w:rPr>
        <w:t xml:space="preserve">Team formation — hiring one local data scientist or climate analyst from the South Holland talent pool, using the IQ network and university partnerships where possible.</w:t>
      </w:r>
    </w:p>
    <w:p>
      <w:pPr>
        <w:spacing w:after="80"/>
      </w:pPr>
    </w:p>
    <w:p>
      <w:pPr>
        <w:spacing w:after="80"/>
      </w:pPr>
      <w:r>
        <w:rPr>
          <w:rFonts w:ascii="Arial" w:cs="Arial" w:eastAsia="Arial" w:hAnsi="Arial"/>
          <w:b/>
          <w:bCs/>
          <w:color w:val="0B1628"/>
          <w:sz w:val="24"/>
          <w:szCs w:val="24"/>
        </w:rPr>
        <w:t xml:space="preserve">Why InnovationQuarter as Facilitator</w:t>
      </w:r>
    </w:p>
    <w:p>
      <w:pPr>
        <w:spacing w:after="160" w:before="0"/>
      </w:pPr>
      <w:r>
        <w:rPr>
          <w:rFonts w:ascii="Arial" w:cs="Arial" w:eastAsia="Arial" w:hAnsi="Arial"/>
          <w:color w:val="1E293B"/>
          <w:sz w:val="22"/>
          <w:szCs w:val="22"/>
        </w:rPr>
        <w:t xml:space="preserve">InnovationQuarter's portfolio and stated priorities align unusually closely with ClimRisk's market position. Your focus on cleantech, energy transition, and agri-food innovation maps directly onto the sectors most exposed to climate financial risk and most urgently in need of the quantification tools we provide. Your network of South Holland corporates represents the first-tier client base for a pilot engagement programme.</w:t>
      </w:r>
    </w:p>
    <w:p>
      <w:pPr>
        <w:spacing w:after="160" w:before="0"/>
      </w:pPr>
      <w:r>
        <w:rPr>
          <w:rFonts w:ascii="Arial" w:cs="Arial" w:eastAsia="Arial" w:hAnsi="Arial"/>
          <w:color w:val="1E293B"/>
          <w:sz w:val="22"/>
          <w:szCs w:val="22"/>
        </w:rPr>
        <w:t xml:space="preserve">More specifically, your role as a regional development agency means you understand the institutional relationships — with DNB, AFM, the Port of Rotterdam Authority, and regional municipalities — that would make ClimRisk's South Holland roots credible and durable. We are not looking for a facilitator who processes applications. We are looking for a partner who can make introductions.</w:t>
      </w:r>
    </w:p>
    <w:p>
      <w:pPr>
        <w:spacing w:after="80"/>
      </w:pPr>
    </w:p>
    <w:p>
      <w:pPr>
        <w:spacing w:after="80"/>
      </w:pPr>
      <w:r>
        <w:rPr>
          <w:rFonts w:ascii="Arial" w:cs="Arial" w:eastAsia="Arial" w:hAnsi="Arial"/>
          <w:b/>
          <w:bCs/>
          <w:color w:val="0B1628"/>
          <w:sz w:val="24"/>
          <w:szCs w:val="24"/>
        </w:rPr>
        <w:t xml:space="preserve">The Ask</w:t>
      </w:r>
    </w:p>
    <w:p>
      <w:pPr>
        <w:spacing w:after="160" w:before="0"/>
      </w:pPr>
      <w:r>
        <w:rPr>
          <w:rFonts w:ascii="Arial" w:cs="Arial" w:eastAsia="Arial" w:hAnsi="Arial"/>
          <w:color w:val="1E293B"/>
          <w:sz w:val="22"/>
          <w:szCs w:val="22"/>
        </w:rPr>
        <w:t xml:space="preserve">I would like to request a 30-minute introductory call with the relevant member of your startup or international business team to discuss:</w:t>
      </w:r>
    </w:p>
    <w:p>
      <w:pPr>
        <w:pStyle w:val="ListParagraph"/>
        <w:numPr>
          <w:ilvl w:val="0"/>
          <w:numId w:val="2"/>
        </w:numPr>
        <w:spacing w:after="100"/>
      </w:pPr>
      <w:r>
        <w:rPr>
          <w:rFonts w:ascii="Arial" w:cs="Arial" w:eastAsia="Arial" w:hAnsi="Arial"/>
          <w:color w:val="1E293B"/>
          <w:sz w:val="22"/>
          <w:szCs w:val="22"/>
        </w:rPr>
        <w:t xml:space="preserve">ClimRisk's suitability for the Startupvisum programme under InnovationQuarter's facilitation</w:t>
      </w:r>
    </w:p>
    <w:p>
      <w:pPr>
        <w:pStyle w:val="ListParagraph"/>
        <w:numPr>
          <w:ilvl w:val="0"/>
          <w:numId w:val="2"/>
        </w:numPr>
        <w:spacing w:after="100"/>
      </w:pPr>
      <w:r>
        <w:rPr>
          <w:rFonts w:ascii="Arial" w:cs="Arial" w:eastAsia="Arial" w:hAnsi="Arial"/>
          <w:color w:val="1E293B"/>
          <w:sz w:val="22"/>
          <w:szCs w:val="22"/>
        </w:rPr>
        <w:t xml:space="preserve">Next steps in the application process and supporting documentation required</w:t>
      </w:r>
    </w:p>
    <w:p>
      <w:pPr>
        <w:pStyle w:val="ListParagraph"/>
        <w:numPr>
          <w:ilvl w:val="0"/>
          <w:numId w:val="2"/>
        </w:numPr>
        <w:spacing w:after="220"/>
      </w:pPr>
      <w:r>
        <w:rPr>
          <w:rFonts w:ascii="Arial" w:cs="Arial" w:eastAsia="Arial" w:hAnsi="Arial"/>
          <w:color w:val="1E293B"/>
          <w:sz w:val="22"/>
          <w:szCs w:val="22"/>
        </w:rPr>
        <w:t xml:space="preserve">Whether any introductions to South Holland corporate contacts would be appropriate at this stage</w:t>
      </w:r>
    </w:p>
    <w:p>
      <w:pPr>
        <w:spacing w:after="160" w:before="0"/>
      </w:pPr>
      <w:r>
        <w:rPr>
          <w:rFonts w:ascii="Arial" w:cs="Arial" w:eastAsia="Arial" w:hAnsi="Arial"/>
          <w:color w:val="1E293B"/>
          <w:sz w:val="22"/>
          <w:szCs w:val="22"/>
        </w:rPr>
        <w:t xml:space="preserve">I am attaching our Technical Methodology document (CRI Engine v0.3, 14 pages) for your review. I am available at your convenience for a call, and happy to provide any additional materials the evaluation process requires.</w:t>
      </w:r>
    </w:p>
    <w:p>
      <w:pPr>
        <w:spacing w:after="160"/>
      </w:pPr>
    </w:p>
    <w:p>
      <w:pPr>
        <w:spacing w:after="160" w:before="0"/>
      </w:pPr>
      <w:r>
        <w:rPr>
          <w:rFonts w:ascii="Arial" w:cs="Arial" w:eastAsia="Arial" w:hAnsi="Arial"/>
          <w:color w:val="1E293B"/>
          <w:sz w:val="22"/>
          <w:szCs w:val="22"/>
        </w:rPr>
        <w:t xml:space="preserve">Thank you for your time and consideration.</w:t>
      </w:r>
    </w:p>
    <w:p>
      <w:pPr>
        <w:spacing w:after="60"/>
      </w:pPr>
    </w:p>
    <w:p>
      <w:pPr>
        <w:spacing w:after="60" w:before="0"/>
      </w:pPr>
      <w:r>
        <w:rPr>
          <w:rFonts w:ascii="Arial" w:cs="Arial" w:eastAsia="Arial" w:hAnsi="Arial"/>
          <w:color w:val="1E293B"/>
          <w:sz w:val="22"/>
          <w:szCs w:val="22"/>
        </w:rPr>
        <w:t xml:space="preserve">Yours sincerely,</w:t>
      </w:r>
    </w:p>
    <w:p>
      <w:pPr>
        <w:spacing w:after="60"/>
      </w:pPr>
      <w:r>
        <w:rPr>
          <w:rFonts w:ascii="Arial" w:cs="Arial" w:eastAsia="Arial" w:hAnsi="Arial"/>
          <w:b/>
          <w:bCs/>
          <w:color w:val="0B1628"/>
          <w:sz w:val="24"/>
          <w:szCs w:val="24"/>
        </w:rPr>
        <w:t xml:space="preserve">Shrinivash Dhamodhara Kannan</w:t>
      </w:r>
    </w:p>
    <w:p>
      <w:pPr>
        <w:spacing w:after="60" w:before="0"/>
      </w:pPr>
      <w:r>
        <w:rPr>
          <w:rFonts w:ascii="Arial" w:cs="Arial" w:eastAsia="Arial" w:hAnsi="Arial"/>
          <w:color w:val="475569"/>
          <w:sz w:val="22"/>
          <w:szCs w:val="22"/>
        </w:rPr>
        <w:t xml:space="preserve">Founder, ClimRisk</w:t>
      </w:r>
    </w:p>
    <w:p>
      <w:pPr>
        <w:spacing w:after="60"/>
      </w:pPr>
      <w:r>
        <w:rPr>
          <w:rFonts w:ascii="Arial" w:cs="Arial" w:eastAsia="Arial" w:hAnsi="Arial"/>
          <w:color w:val="475569"/>
          <w:sz w:val="20"/>
          <w:szCs w:val="20"/>
        </w:rPr>
        <w:t xml:space="preserve">shri@climrisk.io  ·  </w:t>
      </w:r>
      <w:hyperlink w:history="1" r:id="rIdx8zn7xbvp2gzzkzzqmw1t">
        <w:r>
          <w:rPr>
            <w:rFonts w:ascii="Arial" w:cs="Arial" w:eastAsia="Arial" w:hAnsi="Arial"/>
            <w:color w:val="059669"/>
            <w:sz w:val="22"/>
            <w:szCs w:val="22"/>
            <w:u w:val="single"/>
          </w:rPr>
          <w:t xml:space="preserve">climrisk.io</w:t>
        </w:r>
      </w:hyperlink>
    </w:p>
    <w:p>
      <w:pPr>
        <w:spacing w:after="240" w:before="0"/>
      </w:pPr>
      <w:r>
        <w:rPr>
          <w:rFonts w:ascii="Arial" w:cs="Arial" w:eastAsia="Arial" w:hAnsi="Arial"/>
          <w:color w:val="475569"/>
          <w:sz w:val="22"/>
          <w:szCs w:val="22"/>
        </w:rPr>
        <w:t xml:space="preserve">WhatsApp / Signal: available on request</w:t>
      </w:r>
    </w:p>
    <w:p>
      <w:pPr>
        <w:pBdr>
          <w:bottom w:val="single" w:color="E2E8F0" w:sz="4"/>
        </w:pBdr>
        <w:spacing w:after="0" w:before="0"/>
      </w:pPr>
    </w:p>
    <w:p>
      <w:pPr>
        <w:spacing w:after="120"/>
      </w:pPr>
    </w:p>
    <w:p>
      <w:pPr>
        <w:spacing w:after="80"/>
      </w:pPr>
      <w:r>
        <w:rPr>
          <w:rFonts w:ascii="Arial" w:cs="Arial" w:eastAsia="Arial" w:hAnsi="Arial"/>
          <w:b/>
          <w:bCs/>
          <w:caps/>
          <w:color w:val="475569"/>
          <w:spacing w:val="60"/>
          <w:sz w:val="20"/>
          <w:szCs w:val="20"/>
        </w:rPr>
        <w:t xml:space="preserve">Attachments</w:t>
      </w:r>
    </w:p>
    <w:p>
      <w:pPr>
        <w:spacing w:after="80"/>
      </w:pPr>
      <w:r>
        <w:rPr>
          <w:rFonts w:ascii="Arial" w:cs="Arial" w:eastAsia="Arial" w:hAnsi="Arial"/>
          <w:color w:val="475569"/>
          <w:sz w:val="20"/>
          <w:szCs w:val="20"/>
        </w:rPr>
        <w:t xml:space="preserve">1.  </w:t>
      </w:r>
      <w:r>
        <w:rPr>
          <w:rFonts w:ascii="Arial" w:cs="Arial" w:eastAsia="Arial" w:hAnsi="Arial"/>
          <w:b/>
          <w:bCs/>
          <w:color w:val="0B1628"/>
          <w:sz w:val="20"/>
          <w:szCs w:val="20"/>
        </w:rPr>
        <w:t xml:space="preserve">CRI_Methodology_v1.pdf</w:t>
      </w:r>
      <w:r>
        <w:rPr>
          <w:rFonts w:ascii="Arial" w:cs="Arial" w:eastAsia="Arial" w:hAnsi="Arial"/>
          <w:color w:val="475569"/>
          <w:sz w:val="20"/>
          <w:szCs w:val="20"/>
        </w:rPr>
        <w:t xml:space="preserve"> — Technical Methodology, CRI Engine v0.3 (14 pages, Confidential)</w:t>
      </w:r>
    </w:p>
    <w:p>
      <w:pPr>
        <w:spacing w:after="80"/>
      </w:pPr>
      <w:r>
        <w:rPr>
          <w:rFonts w:ascii="Arial" w:cs="Arial" w:eastAsia="Arial" w:hAnsi="Arial"/>
          <w:color w:val="475569"/>
          <w:sz w:val="20"/>
          <w:szCs w:val="20"/>
        </w:rPr>
        <w:t xml:space="preserve">2.  </w:t>
      </w:r>
      <w:r>
        <w:rPr>
          <w:rFonts w:ascii="Arial" w:cs="Arial" w:eastAsia="Arial" w:hAnsi="Arial"/>
          <w:color w:val="475569"/>
          <w:sz w:val="20"/>
          <w:szCs w:val="20"/>
        </w:rPr>
        <w:t xml:space="preserve">Live Demo:</w:t>
      </w:r>
      <w:r>
        <w:rPr>
          <w:rFonts w:ascii="Arial" w:cs="Arial" w:eastAsia="Arial" w:hAnsi="Arial"/>
          <w:sz w:val="20"/>
          <w:szCs w:val="20"/>
        </w:rPr>
        <w:t xml:space="preserve">  </w:t>
      </w:r>
      <w:hyperlink w:history="1" r:id="rIdxniob0nqagqrv8g2b3des">
        <w:r>
          <w:rPr>
            <w:rFonts w:ascii="Arial" w:cs="Arial" w:eastAsia="Arial" w:hAnsi="Arial"/>
            <w:color w:val="059669"/>
            <w:sz w:val="22"/>
            <w:szCs w:val="22"/>
            <w:u w:val="single"/>
          </w:rPr>
          <w:t xml:space="preserve">climrisk.io/CRI_Demo.html</w:t>
        </w:r>
      </w:hyperlink>
      <w:r>
        <w:rPr>
          <w:rFonts w:ascii="Arial" w:cs="Arial" w:eastAsia="Arial" w:hAnsi="Arial"/>
          <w:color w:val="475569"/>
          <w:sz w:val="20"/>
          <w:szCs w:val="20"/>
        </w:rPr>
        <w:t xml:space="preserve"> — Interactive engine, no login required</w:t>
      </w:r>
    </w:p>
    <w:p>
      <w:pPr>
        <w:spacing w:after="80"/>
      </w:pPr>
      <w:r>
        <w:rPr>
          <w:rFonts w:ascii="Arial" w:cs="Arial" w:eastAsia="Arial" w:hAnsi="Arial"/>
          <w:color w:val="475569"/>
          <w:sz w:val="20"/>
          <w:szCs w:val="20"/>
        </w:rPr>
        <w:t xml:space="preserve">3.  </w:t>
      </w:r>
      <w:r>
        <w:rPr>
          <w:rFonts w:ascii="Arial" w:cs="Arial" w:eastAsia="Arial" w:hAnsi="Arial"/>
          <w:color w:val="475569"/>
          <w:sz w:val="20"/>
          <w:szCs w:val="20"/>
        </w:rPr>
        <w:t xml:space="preserve">Website:</w:t>
      </w:r>
      <w:r>
        <w:rPr>
          <w:rFonts w:ascii="Arial" w:cs="Arial" w:eastAsia="Arial" w:hAnsi="Arial"/>
          <w:sz w:val="20"/>
          <w:szCs w:val="20"/>
        </w:rPr>
        <w:t xml:space="preserve">  </w:t>
      </w:r>
      <w:hyperlink w:history="1" r:id="rIdxqfykvp3rolkynuhkxss4">
        <w:r>
          <w:rPr>
            <w:rFonts w:ascii="Arial" w:cs="Arial" w:eastAsia="Arial" w:hAnsi="Arial"/>
            <w:color w:val="059669"/>
            <w:sz w:val="22"/>
            <w:szCs w:val="22"/>
            <w:u w:val="single"/>
          </w:rPr>
          <w:t xml:space="preserve">climrisk.io</w:t>
        </w:r>
      </w:hyperlink>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Arial" w:cs="Arial" w:eastAsia="Arial" w:hAnsi="Arial"/>
        <w:i/>
        <w:iCs/>
        <w:color w:val="475569"/>
        <w:sz w:val="16"/>
        <w:szCs w:val="16"/>
      </w:rPr>
      <w:t xml:space="preserve">Confidential — prepared for InnovationQuarter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59669" w:sz="6"/>
      </w:pBdr>
      <w:spacing w:after="0"/>
    </w:pPr>
    <w:r>
      <w:rPr>
        <w:rFonts w:ascii="Arial" w:cs="Arial" w:eastAsia="Arial" w:hAnsi="Arial"/>
        <w:b/>
        <w:bCs/>
        <w:color w:val="0B1628"/>
        <w:sz w:val="24"/>
        <w:szCs w:val="24"/>
      </w:rPr>
      <w:t xml:space="preserve">ClimRisk</w:t>
    </w:r>
    <w:r>
      <w:rPr>
        <w:rFonts w:ascii="Arial" w:cs="Arial" w:eastAsia="Arial" w:hAnsi="Arial"/>
        <w:color w:val="475569"/>
        <w:sz w:val="18"/>
        <w:szCs w:val="18"/>
      </w:rPr>
      <w:t xml:space="preserve">  ·  Climate Risk Intelligence  ·  shri@climrisk.io  ·  climrisk.io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xaednyrkofr47t7wekzv" Type="http://schemas.openxmlformats.org/officeDocument/2006/relationships/hyperlink" Target="https://climrisk.io" TargetMode="External"/><Relationship Id="rId34uke8fm870iteqtxgl9u" Type="http://schemas.openxmlformats.org/officeDocument/2006/relationships/hyperlink" Target="https://climrisk.io/CRI_Demo.html" TargetMode="External"/><Relationship Id="rIdx8zn7xbvp2gzzkzzqmw1t" Type="http://schemas.openxmlformats.org/officeDocument/2006/relationships/hyperlink" Target="https://climrisk.io" TargetMode="External"/><Relationship Id="rIdxniob0nqagqrv8g2b3des" Type="http://schemas.openxmlformats.org/officeDocument/2006/relationships/hyperlink" Target="https://climrisk.io/CRI_Demo.html" TargetMode="External"/><Relationship Id="rIdxqfykvp3rolkynuhkxss4" Type="http://schemas.openxmlformats.org/officeDocument/2006/relationships/hyperlink" Target="https://climrisk.io"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2026-05-06T04:29:23.585Z</dcterms:created>
  <dcterms:modified xsi:type="dcterms:W3CDTF">2026-05-06T04:29:23.585Z</dcterms:modified>
</cp:coreProperties>
</file>

<file path=docProps/custom.xml><?xml version="1.0" encoding="utf-8"?>
<Properties xmlns="http://schemas.openxmlformats.org/officeDocument/2006/custom-properties" xmlns:vt="http://schemas.openxmlformats.org/officeDocument/2006/docPropsVTypes"/>
</file>