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rFonts w:ascii="Calibri" w:cs="Calibri" w:eastAsia="Calibri" w:hAnsi="Calibri"/>
          <w:b w:val="1"/>
          <w:bCs w:val="1"/>
          <w:color w:val="2e3d5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8"/>
          <w:szCs w:val="28"/>
          <w:rtl w:val="0"/>
        </w:rPr>
        <w:t xml:space="preserve">OLUFEMI TAIWO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563c1"/>
          <w:sz w:val="24"/>
          <w:szCs w:val="24"/>
          <w:u w:val="single"/>
          <w:rtl w:val="0"/>
        </w:rPr>
        <w:t xml:space="preserve">olufemitaiwo23@gmail.com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2e3d50"/>
          <w:sz w:val="24"/>
          <w:szCs w:val="24"/>
        </w:rPr>
      </w:pPr>
      <w:bookmarkStart w:colFirst="0" w:colLast="0" w:name="_vincnl3aqyr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4"/>
          <w:szCs w:val="24"/>
          <w:u w:val="single"/>
          <w:rtl w:val="0"/>
        </w:rPr>
        <w:t xml:space="preserve">DATA QUALITY OFFICER                                                             07737249029, United Kingdom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Accomplished Data Quality Analyst with a strong track record in supporting payment platforms and financial systems. With a background in NHS data quality, business intelligence, and systems analysis, I bring a unique combination of analytical acumen, technical proficiency, and user-focused insight. I am dedicated to ensuring accurate, timely, and meaningful data drives service improvement and operational efficiency. Skilled in system integration and process optimisation within payment processing environments, I excel at analysing stakeholder requirements, ensuring compliance, and enhancing IT operations. Adept at troubleshooting technical issues, providing user support, and collaborating across teams to deliver innovative, scalable solutions. Possess a deep understanding of financial payment ecosystems, including micro services architecture and cloud-based services. Committed to continuous learning and keen to expand expertise in emerging technologies shaping the future of digital payments.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ind w:left="20" w:firstLine="0"/>
        <w:rPr>
          <w:rFonts w:ascii="Calibri" w:cs="Calibri" w:eastAsia="Calibri" w:hAnsi="Calibri"/>
          <w:b w:val="1"/>
          <w:bCs w:val="1"/>
          <w:color w:val="2e3d50"/>
          <w:sz w:val="21"/>
          <w:szCs w:val="21"/>
        </w:rPr>
      </w:pPr>
      <w:bookmarkStart w:colFirst="0" w:colLast="0" w:name="_e32gxs66r1d5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1"/>
          <w:szCs w:val="21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20" w:right="4820" w:firstLine="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4u2oy5tfeu2j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Data Quality Officer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right="-2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w99r5sm61s7i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Royal Marsden NHS Foundation Trust November 2024 – Present</w:t>
      </w:r>
    </w:p>
    <w:p w:rsidR="00000000" w:rsidDel="00000000" w:rsidP="00000000" w:rsidRDefault="00000000" w:rsidRPr="00000000" w14:paraId="00000007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Perform routine system checks and validation within the Epic system to ensure accuracy, consistency, and compliance with organizational standards.</w:t>
      </w:r>
    </w:p>
    <w:p w:rsidR="00000000" w:rsidDel="00000000" w:rsidP="00000000" w:rsidRDefault="00000000" w:rsidRPr="00000000" w14:paraId="00000008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Work closely with the Systems Support team and Data Quality Manager to analyse system trends, identify training needs, and recommend solutions to optimize system performance.</w:t>
      </w:r>
    </w:p>
    <w:p w:rsidR="00000000" w:rsidDel="00000000" w:rsidP="00000000" w:rsidRDefault="00000000" w:rsidRPr="00000000" w14:paraId="00000009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Collaborate with the Information Team to troubleshoot system-related issues, address user queries, and ensure smooth operation and reporting.</w:t>
      </w:r>
    </w:p>
    <w:p w:rsidR="00000000" w:rsidDel="00000000" w:rsidP="00000000" w:rsidRDefault="00000000" w:rsidRPr="00000000" w14:paraId="0000000A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Assist in maintaining and updating system configurations, such as patient demographic details and external data sources, in alignment with national guidelines.</w:t>
      </w:r>
    </w:p>
    <w:p w:rsidR="00000000" w:rsidDel="00000000" w:rsidP="00000000" w:rsidRDefault="00000000" w:rsidRPr="00000000" w14:paraId="0000000B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Investigate and resolve system discrepancies identified through external challenges, providing clear and actionable resolutions to enhance system accuracy.</w:t>
      </w:r>
    </w:p>
    <w:p w:rsidR="00000000" w:rsidDel="00000000" w:rsidP="00000000" w:rsidRDefault="00000000" w:rsidRPr="00000000" w14:paraId="0000000C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Perform audits on system integrations and data flows across departments to assess operational efficiency and adherence to standards.</w:t>
      </w:r>
    </w:p>
    <w:p w:rsidR="00000000" w:rsidDel="00000000" w:rsidP="00000000" w:rsidRDefault="00000000" w:rsidRPr="00000000" w14:paraId="0000000D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Troubleshoot system errors and issues using SQL to analyse, query, and resolve data inconsistencies, ensuring the integrity and compliance of critical patient records and organizational data.</w:t>
      </w:r>
    </w:p>
    <w:p w:rsidR="00000000" w:rsidDel="00000000" w:rsidP="00000000" w:rsidRDefault="00000000" w:rsidRPr="00000000" w14:paraId="0000000E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Stay informed about updates to NHS g guidelines, system releases, and any changes that impact system configurations and processes.</w:t>
      </w:r>
    </w:p>
    <w:p w:rsidR="00000000" w:rsidDel="00000000" w:rsidP="00000000" w:rsidRDefault="00000000" w:rsidRPr="00000000" w14:paraId="0000000F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Provide training and support to team members on system functionalities, fostering consistency and efficient system usage across departments.</w:t>
      </w:r>
    </w:p>
    <w:p w:rsidR="00000000" w:rsidDel="00000000" w:rsidP="00000000" w:rsidRDefault="00000000" w:rsidRPr="00000000" w14:paraId="00000010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Assist in designing, refining, and implementing system procedures to improve functionality, user experience, and data quality.</w:t>
      </w:r>
    </w:p>
    <w:p w:rsidR="00000000" w:rsidDel="00000000" w:rsidP="00000000" w:rsidRDefault="00000000" w:rsidRPr="00000000" w14:paraId="00000011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Advocate for effective system use by promoting awareness of best practices and encouraging optimal usage across departments.</w:t>
      </w:r>
    </w:p>
    <w:p w:rsidR="00000000" w:rsidDel="00000000" w:rsidP="00000000" w:rsidRDefault="00000000" w:rsidRPr="00000000" w14:paraId="00000012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Ensure the alignment of Trust systems with external data sources, such as the Personal Demographics Service, to maintain system reliability and data consistency.</w:t>
      </w:r>
    </w:p>
    <w:p w:rsidR="00000000" w:rsidDel="00000000" w:rsidP="00000000" w:rsidRDefault="00000000" w:rsidRPr="00000000" w14:paraId="00000013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Contribute to initiatives aimed at continuously improving the performance and integrity of critical organizational systems.</w:t>
      </w:r>
    </w:p>
    <w:p w:rsidR="00000000" w:rsidDel="00000000" w:rsidP="00000000" w:rsidRDefault="00000000" w:rsidRPr="00000000" w14:paraId="00000014">
      <w:pPr>
        <w:spacing w:after="22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Participate in initiatives to continuously improve the accuracy and integrity of critical organizational data.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20" w:right="4820" w:firstLine="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p71f1dgkxkm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Support Officer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right="-2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5hrz18c35vz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Midco Care LTD October 2023 – November 2024</w:t>
      </w:r>
    </w:p>
    <w:p w:rsidR="00000000" w:rsidDel="00000000" w:rsidP="00000000" w:rsidRDefault="00000000" w:rsidRPr="00000000" w14:paraId="00000017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Gathering data from various sources, ensuring its accuracy, and maintaining organized records.</w:t>
      </w:r>
    </w:p>
    <w:p w:rsidR="00000000" w:rsidDel="00000000" w:rsidP="00000000" w:rsidRDefault="00000000" w:rsidRPr="00000000" w14:paraId="00000018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Analysing datasets to extract meaningful insights and preparing comprehensive reports for stakeholders.</w:t>
      </w:r>
    </w:p>
    <w:p w:rsidR="00000000" w:rsidDel="00000000" w:rsidP="00000000" w:rsidRDefault="00000000" w:rsidRPr="00000000" w14:paraId="00000019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Implementing processes to monitor and improve data quality, ensuring consistency and reliability.</w:t>
      </w:r>
    </w:p>
    <w:p w:rsidR="00000000" w:rsidDel="00000000" w:rsidP="00000000" w:rsidRDefault="00000000" w:rsidRPr="00000000" w14:paraId="0000001A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Collaborating with internal teams and external partners to share data findings and support decision-making.</w:t>
      </w:r>
    </w:p>
    <w:p w:rsidR="00000000" w:rsidDel="00000000" w:rsidP="00000000" w:rsidRDefault="00000000" w:rsidRPr="00000000" w14:paraId="0000001B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Identifying areas for enhancement in data management processes and recommending solutions.</w:t>
      </w:r>
    </w:p>
    <w:p w:rsidR="00000000" w:rsidDel="00000000" w:rsidP="00000000" w:rsidRDefault="00000000" w:rsidRPr="00000000" w14:paraId="0000001C">
      <w:pPr>
        <w:spacing w:after="20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Providing training to staff on data management tools and best practices.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20" w:right="4820" w:firstLine="0"/>
        <w:rPr>
          <w:rFonts w:ascii="Calibri" w:cs="Calibri" w:eastAsia="Calibri" w:hAnsi="Calibri"/>
          <w:b w:val="1"/>
          <w:bCs w:val="1"/>
          <w:color w:val="2e3d50"/>
          <w:sz w:val="20"/>
          <w:szCs w:val="20"/>
        </w:rPr>
      </w:pPr>
      <w:bookmarkStart w:colFirst="0" w:colLast="0" w:name="_vyvett5nead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0"/>
          <w:szCs w:val="20"/>
          <w:rtl w:val="0"/>
        </w:rPr>
        <w:t xml:space="preserve">Business Intelligence Analyst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right="-20"/>
        <w:rPr>
          <w:rFonts w:ascii="Calibri" w:cs="Calibri" w:eastAsia="Calibri" w:hAnsi="Calibri"/>
          <w:b w:val="1"/>
          <w:bCs w:val="1"/>
          <w:color w:val="2e3d50"/>
          <w:sz w:val="20"/>
          <w:szCs w:val="20"/>
        </w:rPr>
      </w:pPr>
      <w:bookmarkStart w:colFirst="0" w:colLast="0" w:name="_q8kpzkor8yp3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0"/>
          <w:szCs w:val="20"/>
          <w:rtl w:val="0"/>
        </w:rPr>
        <w:t xml:space="preserve">Dataleum September 2022 – October 2023</w:t>
      </w:r>
    </w:p>
    <w:p w:rsidR="00000000" w:rsidDel="00000000" w:rsidP="00000000" w:rsidRDefault="00000000" w:rsidRPr="00000000" w14:paraId="0000001F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Conducted routine data quality checks, developed dashboards to monitor financial, and customer data, leading to a 12% improvement in retention.</w:t>
      </w:r>
    </w:p>
    <w:p w:rsidR="00000000" w:rsidDel="00000000" w:rsidP="00000000" w:rsidRDefault="00000000" w:rsidRPr="00000000" w14:paraId="00000020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Analysed transaction data to optimize financial services, achieving a 33% reduction in operational costs.</w:t>
      </w:r>
    </w:p>
    <w:p w:rsidR="00000000" w:rsidDel="00000000" w:rsidP="00000000" w:rsidRDefault="00000000" w:rsidRPr="00000000" w14:paraId="00000021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Created and maintained data quality reports, reducing fraud incidents by 80% and ensuring compliance with regulatory standards.</w:t>
      </w:r>
    </w:p>
    <w:p w:rsidR="00000000" w:rsidDel="00000000" w:rsidP="00000000" w:rsidRDefault="00000000" w:rsidRPr="00000000" w14:paraId="00000022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Collaborated with IT and information teams to enhance data integrity and security, attaining 98% compliance with GDPR regulations.</w:t>
      </w:r>
    </w:p>
    <w:p w:rsidR="00000000" w:rsidDel="00000000" w:rsidP="00000000" w:rsidRDefault="00000000" w:rsidRPr="00000000" w14:paraId="00000023">
      <w:pPr>
        <w:spacing w:after="22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Supported the development of processes and procedures to improve data quality and facilitated training for new team members.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20" w:right="4820" w:firstLine="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1yzjfkap5up2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Application Support Analyst (Payment Platforms Support)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right="-20"/>
        <w:rPr>
          <w:rFonts w:ascii="Calibri" w:cs="Calibri" w:eastAsia="Calibri" w:hAnsi="Calibri"/>
          <w:b w:val="1"/>
          <w:bCs w:val="1"/>
          <w:color w:val="2e3d50"/>
          <w:sz w:val="22"/>
          <w:szCs w:val="22"/>
        </w:rPr>
      </w:pPr>
      <w:bookmarkStart w:colFirst="0" w:colLast="0" w:name="_aymtfre97lz4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2"/>
          <w:szCs w:val="22"/>
          <w:rtl w:val="0"/>
        </w:rPr>
        <w:t xml:space="preserve">Fidelity Bank November 2020 – September 2022</w:t>
      </w:r>
    </w:p>
    <w:p w:rsidR="00000000" w:rsidDel="00000000" w:rsidP="00000000" w:rsidRDefault="00000000" w:rsidRPr="00000000" w14:paraId="00000026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Enhanced account management, transaction processing, and reporting, improving operational efficiency by 20%.</w:t>
      </w:r>
    </w:p>
    <w:p w:rsidR="00000000" w:rsidDel="00000000" w:rsidP="00000000" w:rsidRDefault="00000000" w:rsidRPr="00000000" w14:paraId="00000027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Collaborated with vendors to resolve technical issues, boosting system uptime by 20%.</w:t>
      </w:r>
    </w:p>
    <w:p w:rsidR="00000000" w:rsidDel="00000000" w:rsidP="00000000" w:rsidRDefault="00000000" w:rsidRPr="00000000" w14:paraId="00000028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Increased app usage by 25% through improved customer satisfaction and efficiency.</w:t>
      </w:r>
    </w:p>
    <w:p w:rsidR="00000000" w:rsidDel="00000000" w:rsidP="00000000" w:rsidRDefault="00000000" w:rsidRPr="00000000" w14:paraId="00000029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Ensured 24/7 system reliability, reducing downtime and increasing customer retention by 10%.</w:t>
      </w:r>
    </w:p>
    <w:p w:rsidR="00000000" w:rsidDel="00000000" w:rsidP="00000000" w:rsidRDefault="00000000" w:rsidRPr="00000000" w14:paraId="0000002A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Trained support teams, increasing efficiency in handling requests by 40%.</w:t>
      </w:r>
    </w:p>
    <w:p w:rsidR="00000000" w:rsidDel="00000000" w:rsidP="00000000" w:rsidRDefault="00000000" w:rsidRPr="00000000" w14:paraId="0000002B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Delivered projects on time and within budget, maintaining high standards of support services.</w:t>
      </w:r>
    </w:p>
    <w:p w:rsidR="00000000" w:rsidDel="00000000" w:rsidP="00000000" w:rsidRDefault="00000000" w:rsidRPr="00000000" w14:paraId="0000002C">
      <w:pPr>
        <w:spacing w:after="240" w:before="240" w:lineRule="auto"/>
        <w:ind w:left="200" w:hanging="10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Utilized SQL for data analysis, providing insights that led to a 15% increase in product revenue.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.41176470588235"/>
        <w:gridCol w:w="9190.588235294117"/>
        <w:tblGridChange w:id="0">
          <w:tblGrid>
            <w:gridCol w:w="169.41176470588235"/>
            <w:gridCol w:w="9190.588235294117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2e3d50"/>
          <w:sz w:val="21"/>
          <w:szCs w:val="21"/>
        </w:rPr>
      </w:pPr>
      <w:bookmarkStart w:colFirst="0" w:colLast="0" w:name="_3z363gmafgot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1"/>
          <w:szCs w:val="21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right="4820"/>
        <w:rPr>
          <w:rFonts w:ascii="Calibri" w:cs="Calibri" w:eastAsia="Calibri" w:hAnsi="Calibri"/>
          <w:b w:val="1"/>
          <w:bCs w:val="1"/>
          <w:color w:val="2e3d50"/>
          <w:sz w:val="18"/>
          <w:szCs w:val="18"/>
        </w:rPr>
      </w:pPr>
      <w:bookmarkStart w:colFirst="0" w:colLast="0" w:name="_5zv75gnzrfmv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18"/>
          <w:szCs w:val="18"/>
          <w:rtl w:val="0"/>
        </w:rPr>
        <w:t xml:space="preserve">Master of Science, Data Science</w:t>
      </w:r>
    </w:p>
    <w:p w:rsidR="00000000" w:rsidDel="00000000" w:rsidP="00000000" w:rsidRDefault="00000000" w:rsidRPr="00000000" w14:paraId="00000033">
      <w:pPr>
        <w:spacing w:after="240" w:before="240" w:lineRule="auto"/>
        <w:ind w:left="20" w:firstLine="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University of Hertfordshire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right="4820"/>
        <w:rPr>
          <w:rFonts w:ascii="Calibri" w:cs="Calibri" w:eastAsia="Calibri" w:hAnsi="Calibri"/>
          <w:b w:val="1"/>
          <w:bCs w:val="1"/>
          <w:color w:val="2e3d50"/>
          <w:sz w:val="18"/>
          <w:szCs w:val="18"/>
        </w:rPr>
      </w:pPr>
      <w:bookmarkStart w:colFirst="0" w:colLast="0" w:name="_v9szz9ag7vzt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18"/>
          <w:szCs w:val="18"/>
          <w:rtl w:val="0"/>
        </w:rPr>
        <w:t xml:space="preserve">Bachelor of Science, Computer Science</w:t>
      </w:r>
    </w:p>
    <w:p w:rsidR="00000000" w:rsidDel="00000000" w:rsidP="00000000" w:rsidRDefault="00000000" w:rsidRPr="00000000" w14:paraId="00000035">
      <w:pPr>
        <w:spacing w:after="240" w:before="240" w:lineRule="auto"/>
        <w:ind w:left="20" w:firstLine="0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Babcock University</w:t>
      </w:r>
    </w:p>
    <w:p w:rsidR="00000000" w:rsidDel="00000000" w:rsidP="00000000" w:rsidRDefault="00000000" w:rsidRPr="00000000" w14:paraId="00000036">
      <w:pPr>
        <w:spacing w:after="240" w:before="240" w:lineRule="auto"/>
        <w:ind w:left="20" w:firstLine="0"/>
        <w:rPr>
          <w:rFonts w:ascii="Calibri" w:cs="Calibri" w:eastAsia="Calibri" w:hAnsi="Calibri"/>
          <w:color w:val="2e3d50"/>
          <w:sz w:val="15"/>
          <w:szCs w:val="15"/>
        </w:rPr>
      </w:pPr>
      <w:r w:rsidDel="00000000" w:rsidR="00000000" w:rsidRPr="00000000">
        <w:rPr>
          <w:rFonts w:ascii="Calibri" w:cs="Calibri" w:eastAsia="Calibri" w:hAnsi="Calibri"/>
          <w:color w:val="2e3d50"/>
          <w:sz w:val="15"/>
          <w:szCs w:val="15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.41176470588235"/>
        <w:gridCol w:w="9190.588235294117"/>
        <w:tblGridChange w:id="0">
          <w:tblGrid>
            <w:gridCol w:w="169.41176470588235"/>
            <w:gridCol w:w="9190.588235294117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2e3d50"/>
          <w:sz w:val="21"/>
          <w:szCs w:val="21"/>
        </w:rPr>
      </w:pPr>
      <w:bookmarkStart w:colFirst="0" w:colLast="0" w:name="_j6m37prvkcmq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1"/>
          <w:szCs w:val="21"/>
          <w:rtl w:val="0"/>
        </w:rPr>
        <w:t xml:space="preserve">CERTIFICATIONS</w:t>
      </w:r>
    </w:p>
    <w:p w:rsidR="00000000" w:rsidDel="00000000" w:rsidP="00000000" w:rsidRDefault="00000000" w:rsidRPr="00000000" w14:paraId="0000003C">
      <w:pPr>
        <w:spacing w:before="240" w:lineRule="auto"/>
        <w:ind w:left="20" w:right="48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Microsoft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Cybersecurity Architect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40" w:lineRule="auto"/>
        <w:ind w:right="5180"/>
        <w:rPr>
          <w:rFonts w:ascii="Calibri" w:cs="Calibri" w:eastAsia="Calibri" w:hAnsi="Calibri"/>
          <w:b w:val="1"/>
          <w:bCs w:val="1"/>
          <w:color w:val="2e3d50"/>
          <w:sz w:val="20"/>
          <w:szCs w:val="20"/>
        </w:rPr>
      </w:pPr>
      <w:bookmarkStart w:colFirst="0" w:colLast="0" w:name="_7be3k631vbq5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2e3d50"/>
          <w:sz w:val="20"/>
          <w:szCs w:val="20"/>
          <w:rtl w:val="0"/>
        </w:rPr>
        <w:t xml:space="preserve">Information Technology Infrastructure Library (ITIL ® 4)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color w:val="2e3d5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2e3d50"/>
          <w:sz w:val="20"/>
          <w:szCs w:val="20"/>
          <w:rtl w:val="0"/>
        </w:rPr>
        <w:t xml:space="preserve">Data Analytics Essentials (Cisco Academy)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