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711A" w14:textId="6BB54C85" w:rsidR="00DA7099" w:rsidRPr="00DA7099" w:rsidRDefault="00DA7099" w:rsidP="00783908">
      <w:pPr>
        <w:pStyle w:val="Heading1"/>
      </w:pPr>
      <w:r>
        <w:t>MUSE and OSeMOSYS Starter Kits Scenario Comparison</w:t>
      </w:r>
      <w:r w:rsidR="00561B7A">
        <w:t xml:space="preserve"> for Kenya</w:t>
      </w:r>
    </w:p>
    <w:p w14:paraId="1845D72C" w14:textId="5BA3C9A3" w:rsidR="00DA7099" w:rsidRDefault="00DA7099" w:rsidP="00561B7A">
      <w:pPr>
        <w:pStyle w:val="Heading2"/>
      </w:pPr>
    </w:p>
    <w:p w14:paraId="357B66A8" w14:textId="3F3F87E4" w:rsidR="00561B7A" w:rsidRDefault="00561B7A" w:rsidP="00561B7A">
      <w:pPr>
        <w:pStyle w:val="Heading1"/>
      </w:pPr>
      <w:r>
        <w:t>Base Scenario</w:t>
      </w:r>
    </w:p>
    <w:p w14:paraId="49238826" w14:textId="6FE1821F" w:rsidR="00783908" w:rsidRDefault="00783908" w:rsidP="00783908">
      <w:r>
        <w:rPr>
          <w:noProof/>
        </w:rPr>
        <w:drawing>
          <wp:inline distT="0" distB="0" distL="0" distR="0" wp14:anchorId="20D7A8F2" wp14:editId="3949D713">
            <wp:extent cx="5731510" cy="353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0EB490F6" w14:textId="11C4A298" w:rsidR="00783908" w:rsidRDefault="00783908" w:rsidP="00783908">
      <w:r>
        <w:rPr>
          <w:noProof/>
        </w:rPr>
        <w:drawing>
          <wp:inline distT="0" distB="0" distL="0" distR="0" wp14:anchorId="28CD686D" wp14:editId="25BFBC7A">
            <wp:extent cx="5731510" cy="353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24970E9E" w14:textId="25533E2C" w:rsidR="00A33115" w:rsidRPr="00A33115" w:rsidRDefault="00A33115" w:rsidP="00A33115">
      <w:r w:rsidRPr="00A33115">
        <w:t xml:space="preserve">In both models there is a high amount of geothermal in Kenya, which reaches </w:t>
      </w:r>
      <w:proofErr w:type="spellStart"/>
      <w:proofErr w:type="gramStart"/>
      <w:r w:rsidRPr="00A33115">
        <w:t>it’s</w:t>
      </w:r>
      <w:proofErr w:type="spellEnd"/>
      <w:proofErr w:type="gramEnd"/>
      <w:r w:rsidRPr="00A33115">
        <w:t xml:space="preserve"> total capacity limit of 315PJ. However, the models diverge in the technologies invested in addition to geothermal. MUSE invests more in firm technologies such as coal and biomass, whereas OSeMOSYS invests in offshore and onshore wind, as well as solar PV (utility). </w:t>
      </w:r>
      <w:r>
        <w:t xml:space="preserve">The </w:t>
      </w:r>
      <w:r>
        <w:lastRenderedPageBreak/>
        <w:t>differences here may be explained by a lack of perfect foresight in the MUSE model, where agents do not know that the costs of solar and wind will fall dramatically at the beginning of the simulation. They, therefore, rely on more traditional technologies.</w:t>
      </w:r>
    </w:p>
    <w:p w14:paraId="5E6D5D09" w14:textId="77777777" w:rsidR="00A33115" w:rsidRDefault="00A33115" w:rsidP="00A33115"/>
    <w:p w14:paraId="1706231E" w14:textId="37E4C52F" w:rsidR="00783908" w:rsidRDefault="00783908" w:rsidP="00783908">
      <w:pPr>
        <w:pStyle w:val="Heading1"/>
      </w:pPr>
      <w:r>
        <w:t>Net Zero Scenario</w:t>
      </w:r>
    </w:p>
    <w:p w14:paraId="7D1FF6F2" w14:textId="0389BA15" w:rsidR="00783908" w:rsidRDefault="00783908" w:rsidP="00783908">
      <w:r>
        <w:rPr>
          <w:noProof/>
        </w:rPr>
        <w:drawing>
          <wp:inline distT="0" distB="0" distL="0" distR="0" wp14:anchorId="4B476F6A" wp14:editId="0F2E5466">
            <wp:extent cx="5731510" cy="353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34201C3E" w14:textId="452FDE8F" w:rsidR="00B25C52" w:rsidRDefault="00B25C52" w:rsidP="00783908">
      <w:r>
        <w:t xml:space="preserve">In the net-zero scenario there is, again, a high amount of geothermal in both scenarios. </w:t>
      </w:r>
    </w:p>
    <w:p w14:paraId="123D285C" w14:textId="04726883" w:rsidR="00783908" w:rsidRDefault="00783908" w:rsidP="00783908">
      <w:r>
        <w:rPr>
          <w:noProof/>
        </w:rPr>
        <w:drawing>
          <wp:inline distT="0" distB="0" distL="0" distR="0" wp14:anchorId="447B04F1" wp14:editId="542859F4">
            <wp:extent cx="5731510" cy="353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6729D44D" w14:textId="3E4F75E9" w:rsidR="00783908" w:rsidRDefault="00783908" w:rsidP="00783908">
      <w:pPr>
        <w:pStyle w:val="Heading1"/>
      </w:pPr>
      <w:r>
        <w:lastRenderedPageBreak/>
        <w:t>Fossil Fuel Scenario</w:t>
      </w:r>
    </w:p>
    <w:p w14:paraId="22EF5BE1" w14:textId="5F489A40" w:rsidR="00783908" w:rsidRDefault="00783908" w:rsidP="00783908">
      <w:r>
        <w:rPr>
          <w:noProof/>
        </w:rPr>
        <w:drawing>
          <wp:inline distT="0" distB="0" distL="0" distR="0" wp14:anchorId="34B3E84D" wp14:editId="7E89565C">
            <wp:extent cx="5731510" cy="353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4B46F53A" w14:textId="75C2F317" w:rsidR="00783908" w:rsidRPr="00783908" w:rsidRDefault="00783908" w:rsidP="00783908">
      <w:r>
        <w:rPr>
          <w:noProof/>
        </w:rPr>
        <w:drawing>
          <wp:inline distT="0" distB="0" distL="0" distR="0" wp14:anchorId="52F4BA4E" wp14:editId="77BD0F55">
            <wp:extent cx="5731510" cy="353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sectPr w:rsidR="00783908" w:rsidRPr="00783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99"/>
    <w:rsid w:val="001C2303"/>
    <w:rsid w:val="00561B7A"/>
    <w:rsid w:val="00783908"/>
    <w:rsid w:val="00802B70"/>
    <w:rsid w:val="008F2CD4"/>
    <w:rsid w:val="00A33115"/>
    <w:rsid w:val="00AB0AC6"/>
    <w:rsid w:val="00B25C52"/>
    <w:rsid w:val="00DA7099"/>
    <w:rsid w:val="00FD5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B575"/>
  <w15:docId w15:val="{33FAD2C7-A8D7-2D4E-89BB-29956DBF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0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0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B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0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0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0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1B7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561B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 Alexander J M</dc:creator>
  <cp:keywords/>
  <dc:description/>
  <cp:lastModifiedBy>Kell, Alexander J M</cp:lastModifiedBy>
  <cp:revision>7</cp:revision>
  <dcterms:created xsi:type="dcterms:W3CDTF">2022-01-06T14:53:00Z</dcterms:created>
  <dcterms:modified xsi:type="dcterms:W3CDTF">2022-01-07T15:09:00Z</dcterms:modified>
</cp:coreProperties>
</file>