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E3799" w14:textId="0AD0B271" w:rsidR="00981E9C" w:rsidRPr="008F0692" w:rsidRDefault="00457398" w:rsidP="00981E9C">
      <w:pPr>
        <w:tabs>
          <w:tab w:val="clear" w:pos="720"/>
        </w:tabs>
        <w:suppressAutoHyphens w:val="0"/>
        <w:spacing w:after="160" w:line="259" w:lineRule="auto"/>
        <w:ind w:firstLine="0"/>
        <w:rPr>
          <w:rFonts w:ascii="Cambria" w:eastAsia="Calibri" w:hAnsi="Cambria"/>
          <w:szCs w:val="22"/>
        </w:rPr>
      </w:pPr>
      <w:r>
        <w:rPr>
          <w:rFonts w:ascii="Cambria" w:hAnsi="Cambria"/>
          <w:b/>
          <w:bCs/>
          <w:sz w:val="24"/>
        </w:rPr>
        <w:t>Supporting Information</w:t>
      </w:r>
      <w:r w:rsidR="00C756BE" w:rsidRPr="008F0692">
        <w:rPr>
          <w:rFonts w:ascii="Cambria" w:hAnsi="Cambria"/>
        </w:rPr>
        <w:br/>
      </w:r>
      <w:r w:rsidR="00981E9C" w:rsidRPr="008F0692">
        <w:rPr>
          <w:rFonts w:ascii="Cambria" w:eastAsia="Calibri" w:hAnsi="Cambria"/>
          <w:szCs w:val="22"/>
        </w:rPr>
        <w:t>Figure S1: Wild-bee abundance and species richness in spring (prior to May 15</w:t>
      </w:r>
      <w:r w:rsidR="00981E9C" w:rsidRPr="008F0692">
        <w:rPr>
          <w:rFonts w:ascii="Cambria" w:eastAsia="Calibri" w:hAnsi="Cambria"/>
          <w:szCs w:val="22"/>
          <w:vertAlign w:val="superscript"/>
        </w:rPr>
        <w:t>th</w:t>
      </w:r>
      <w:r w:rsidR="00981E9C" w:rsidRPr="008F0692">
        <w:rPr>
          <w:rFonts w:ascii="Cambria" w:eastAsia="Calibri" w:hAnsi="Cambria"/>
          <w:szCs w:val="22"/>
        </w:rPr>
        <w:t>) and summer/fall (after May 15</w:t>
      </w:r>
      <w:r w:rsidR="00981E9C" w:rsidRPr="008F0692">
        <w:rPr>
          <w:rFonts w:ascii="Cambria" w:eastAsia="Calibri" w:hAnsi="Cambria"/>
          <w:szCs w:val="22"/>
          <w:vertAlign w:val="superscript"/>
        </w:rPr>
        <w:t>th</w:t>
      </w:r>
      <w:r w:rsidR="00981E9C" w:rsidRPr="008F0692">
        <w:rPr>
          <w:rFonts w:ascii="Cambria" w:eastAsia="Calibri" w:hAnsi="Cambria"/>
          <w:szCs w:val="22"/>
        </w:rPr>
        <w:t xml:space="preserve">) at locations in Maryland, Delaware, and Washington DC. All locations were sampled by the United States Geological Survey Native Bee Inventory and Monitoring Lab (USGS BIML) from 2003-2013. We estimated species richness using coverage-based rarefaction methods </w:t>
      </w:r>
      <w:r w:rsidR="00981E9C" w:rsidRPr="008F0692">
        <w:rPr>
          <w:rFonts w:ascii="Cambria" w:eastAsia="Calibri" w:hAnsi="Cambria"/>
          <w:szCs w:val="22"/>
        </w:rPr>
        <w:fldChar w:fldCharType="begin"/>
      </w:r>
      <w:r w:rsidR="00981E9C" w:rsidRPr="008F0692">
        <w:rPr>
          <w:rFonts w:ascii="Cambria" w:eastAsia="Calibri" w:hAnsi="Cambria"/>
          <w:szCs w:val="22"/>
        </w:rPr>
        <w:instrText xml:space="preserve"> ADDIN ZOTERO_ITEM CSL_CITATION {"citationID":"7UOIRRt7","properties":{"formattedCitation":"(Chao and Jost 2012; Hsieh et al. 2016)","plainCitation":"(Chao and Jost 2012; Hsieh et al. 2016)","noteIndex":0},"citationItems":[{"id":53,"uris":["http://zotero.org/users/654794/items/7SNX4L3N"],"uri":["http://zotero.org/users/654794/items/7SNX4L3N"],"itemData":{"id":53,"type":"article-journal","abstract":"We propose an integrated sampling, rarefaction, and extrapolation methodology to compare species richness of a set of communities based on samples of equal completeness (as measured by sample coverage) instead of equal size. Traditional rarefaction or extrapolation to equal-sized samples can misrepresent the relationships between the richnesses of the communities being compared because a sample of a given size may be sufﬁcient to fully characterize the lower diversity community, but insufﬁcient to characterize the richer community. Thus, the traditional method systematically biases the degree of differences between community richnesses. We derived a new analytic method for seamless coverage-based rarefaction and extrapolation. We show that this method yields less biased comparisons of richness between communities, and manages this with less total sampling effort. When this approach is integrated with an adaptive coverage-based stopping rule during sampling, samples may be compared directly without rarefaction, so no extra data is taken and none is thrown away. Even if this stopping rule is not used during data collection, coveragebased rarefaction throws away less data than traditional size-based rarefaction, and more efﬁciently ﬁnds the correct ranking of communities according to their true richnesses. Several hypothetical and real examples demonstrate these advantages.","container-title":"Ecology","DOI":"10.1890/11-1952.1","ISSN":"0012-9658","issue":"12","language":"en","page":"2533-2547","source":"Crossref","title":"Coverage-based rarefaction and extrapolation: standardizing samples by completeness rather than size","title-short":"Coverage-based rarefaction and extrapolation","volume":"93","author":[{"family":"Chao","given":"Anne"},{"family":"Jost","given":"Lou"}],"issued":{"date-parts":[["2012",12]]}}},{"id":2129,"uris":["http://zotero.org/users/654794/items/JD3QWJGH"],"uri":["http://zotero.org/users/654794/items/JD3QWJGH"],"itemData":{"id":2129,"type":"article-journal","container-title":"Methods in Ecology and Evolution","DOI":"10.1111/2041-210X.12613","ISSN":"2041210X","issue":"12","language":"en","page":"1451-1456","source":"Crossref","title":"iNEXT: an R package for rarefaction and extrapolation of species diversity (Hill numbers)","title-short":"iNEXT","volume":"7","author":[{"family":"Hsieh","given":"T. C."},{"family":"Ma","given":"K. H."},{"family":"Chao","given":"Anne"}],"editor":[{"family":"McInerny","given":"Greg"}],"issued":{"date-parts":[["2016",12]]}}}],"schema":"https://github.com/citation-style-language/schema/raw/master/csl-citation.json"} </w:instrText>
      </w:r>
      <w:r w:rsidR="00981E9C" w:rsidRPr="008F0692">
        <w:rPr>
          <w:rFonts w:ascii="Cambria" w:eastAsia="Calibri" w:hAnsi="Cambria"/>
          <w:szCs w:val="22"/>
        </w:rPr>
        <w:fldChar w:fldCharType="separate"/>
      </w:r>
      <w:r w:rsidR="00981E9C" w:rsidRPr="008F0692">
        <w:rPr>
          <w:rFonts w:ascii="Cambria" w:eastAsia="Calibri" w:hAnsi="Cambria"/>
        </w:rPr>
        <w:t>(Chao and Jost 2012; Hsieh et al. 2016)</w:t>
      </w:r>
      <w:r w:rsidR="00981E9C" w:rsidRPr="008F0692">
        <w:rPr>
          <w:rFonts w:ascii="Cambria" w:eastAsia="Calibri" w:hAnsi="Cambria"/>
          <w:szCs w:val="22"/>
        </w:rPr>
        <w:fldChar w:fldCharType="end"/>
      </w:r>
      <w:r w:rsidR="00981E9C" w:rsidRPr="008F0692">
        <w:rPr>
          <w:rFonts w:ascii="Cambria" w:eastAsia="Calibri" w:hAnsi="Cambria"/>
          <w:szCs w:val="22"/>
        </w:rPr>
        <w:t>.</w:t>
      </w:r>
    </w:p>
    <w:p w14:paraId="4D5797F0" w14:textId="77777777" w:rsidR="00981E9C" w:rsidRDefault="00981E9C" w:rsidP="00981E9C">
      <w:pPr>
        <w:tabs>
          <w:tab w:val="clear" w:pos="720"/>
        </w:tabs>
        <w:suppressAutoHyphens w:val="0"/>
        <w:spacing w:after="160" w:line="259" w:lineRule="auto"/>
        <w:ind w:firstLine="0"/>
        <w:rPr>
          <w:rFonts w:ascii="Cambria" w:eastAsia="Calibri" w:hAnsi="Cambria"/>
          <w:b/>
          <w:bCs/>
          <w:szCs w:val="22"/>
        </w:rPr>
      </w:pPr>
      <w:r>
        <w:rPr>
          <w:rFonts w:ascii="Cambria" w:eastAsia="Calibri" w:hAnsi="Cambria"/>
          <w:b/>
          <w:bCs/>
          <w:noProof/>
          <w:szCs w:val="22"/>
        </w:rPr>
        <w:drawing>
          <wp:anchor distT="0" distB="0" distL="114300" distR="114300" simplePos="0" relativeHeight="251661312" behindDoc="0" locked="0" layoutInCell="1" allowOverlap="1" wp14:anchorId="09767AA7" wp14:editId="214C130A">
            <wp:simplePos x="0" y="0"/>
            <wp:positionH relativeFrom="margin">
              <wp:align>left</wp:align>
            </wp:positionH>
            <wp:positionV relativeFrom="paragraph">
              <wp:posOffset>6350</wp:posOffset>
            </wp:positionV>
            <wp:extent cx="7181850" cy="4924425"/>
            <wp:effectExtent l="0" t="0" r="0" b="952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FC136.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81850" cy="4924425"/>
                    </a:xfrm>
                    <a:prstGeom prst="rect">
                      <a:avLst/>
                    </a:prstGeom>
                  </pic:spPr>
                </pic:pic>
              </a:graphicData>
            </a:graphic>
            <wp14:sizeRelH relativeFrom="page">
              <wp14:pctWidth>0</wp14:pctWidth>
            </wp14:sizeRelH>
            <wp14:sizeRelV relativeFrom="page">
              <wp14:pctHeight>0</wp14:pctHeight>
            </wp14:sizeRelV>
          </wp:anchor>
        </w:drawing>
      </w:r>
    </w:p>
    <w:p w14:paraId="346CA43C" w14:textId="77777777" w:rsidR="00981E9C" w:rsidRDefault="00981E9C" w:rsidP="00981E9C">
      <w:pPr>
        <w:tabs>
          <w:tab w:val="clear" w:pos="720"/>
        </w:tabs>
        <w:suppressAutoHyphens w:val="0"/>
        <w:spacing w:after="160" w:line="259" w:lineRule="auto"/>
        <w:ind w:firstLine="0"/>
        <w:rPr>
          <w:rFonts w:ascii="Cambria" w:eastAsia="Calibri" w:hAnsi="Cambria"/>
          <w:szCs w:val="22"/>
        </w:rPr>
      </w:pPr>
    </w:p>
    <w:p w14:paraId="593D61B9" w14:textId="77777777" w:rsidR="00981E9C" w:rsidRDefault="00981E9C" w:rsidP="00CA43A0">
      <w:pPr>
        <w:pStyle w:val="Heading2"/>
        <w:sectPr w:rsidR="00981E9C" w:rsidSect="008F0692">
          <w:type w:val="evenPage"/>
          <w:pgSz w:w="15840" w:h="12240" w:orient="landscape"/>
          <w:pgMar w:top="1440" w:right="1440" w:bottom="1440" w:left="1440" w:header="1440" w:footer="720" w:gutter="0"/>
          <w:cols w:space="720"/>
          <w:docGrid w:linePitch="360"/>
        </w:sectPr>
      </w:pPr>
    </w:p>
    <w:p w14:paraId="45878AFD" w14:textId="22DAD48B" w:rsidR="00F249D0" w:rsidRPr="00C756BE" w:rsidRDefault="00F249D0" w:rsidP="00CA43A0">
      <w:pPr>
        <w:pStyle w:val="Heading2"/>
      </w:pPr>
      <w:r w:rsidRPr="00C756BE">
        <w:lastRenderedPageBreak/>
        <w:t>Table S</w:t>
      </w:r>
      <w:r w:rsidR="00153863">
        <w:t>1</w:t>
      </w:r>
      <w:r w:rsidRPr="00C756BE">
        <w:t>:Classification of USDA NASS Cropland Data Layer into categories of arable, natural, and developed land use.</w:t>
      </w:r>
      <w:r w:rsidRPr="00F249D0">
        <w:rPr>
          <w:noProof/>
        </w:rPr>
        <w:drawing>
          <wp:inline distT="0" distB="0" distL="0" distR="0" wp14:anchorId="3C459A8F" wp14:editId="1B016416">
            <wp:extent cx="6173257" cy="7680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3257" cy="7680960"/>
                    </a:xfrm>
                    <a:prstGeom prst="rect">
                      <a:avLst/>
                    </a:prstGeom>
                    <a:noFill/>
                    <a:ln>
                      <a:noFill/>
                    </a:ln>
                  </pic:spPr>
                </pic:pic>
              </a:graphicData>
            </a:graphic>
          </wp:inline>
        </w:drawing>
      </w:r>
    </w:p>
    <w:p w14:paraId="7BEBDE41" w14:textId="7B6439E9" w:rsidR="00F249D0" w:rsidRPr="00F249D0" w:rsidRDefault="00F249D0" w:rsidP="00F249D0">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szCs w:val="22"/>
        </w:rPr>
        <w:lastRenderedPageBreak/>
        <w:t>Table S</w:t>
      </w:r>
      <w:r w:rsidR="00981E9C">
        <w:rPr>
          <w:rFonts w:ascii="Cambria" w:eastAsia="Calibri" w:hAnsi="Cambria"/>
          <w:szCs w:val="22"/>
        </w:rPr>
        <w:t>1</w:t>
      </w:r>
      <w:r w:rsidRPr="00F249D0">
        <w:rPr>
          <w:rFonts w:ascii="Cambria" w:eastAsia="Calibri" w:hAnsi="Cambria"/>
          <w:szCs w:val="22"/>
        </w:rPr>
        <w:t xml:space="preserve"> (continued):Classification of USDA NASS Cropland Data Layer into categories of arable, natural, and developed land use.</w:t>
      </w:r>
    </w:p>
    <w:p w14:paraId="22BA555B" w14:textId="70280071" w:rsidR="00F249D0" w:rsidRDefault="00F249D0" w:rsidP="00F249D0">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noProof/>
          <w:szCs w:val="22"/>
        </w:rPr>
        <w:drawing>
          <wp:inline distT="0" distB="0" distL="0" distR="0" wp14:anchorId="25E30A31" wp14:editId="120AADF4">
            <wp:extent cx="2910481" cy="739749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0481" cy="7397496"/>
                    </a:xfrm>
                    <a:prstGeom prst="rect">
                      <a:avLst/>
                    </a:prstGeom>
                    <a:noFill/>
                    <a:ln>
                      <a:noFill/>
                    </a:ln>
                  </pic:spPr>
                </pic:pic>
              </a:graphicData>
            </a:graphic>
          </wp:inline>
        </w:drawing>
      </w:r>
    </w:p>
    <w:p w14:paraId="49A5E164" w14:textId="7BC49A5B" w:rsidR="0022305F" w:rsidRDefault="0022305F" w:rsidP="00F249D0">
      <w:pPr>
        <w:tabs>
          <w:tab w:val="clear" w:pos="720"/>
        </w:tabs>
        <w:suppressAutoHyphens w:val="0"/>
        <w:spacing w:after="160" w:line="259" w:lineRule="auto"/>
        <w:ind w:firstLine="0"/>
        <w:rPr>
          <w:rFonts w:ascii="Cambria" w:eastAsia="Calibri" w:hAnsi="Cambria"/>
          <w:szCs w:val="22"/>
        </w:rPr>
      </w:pPr>
    </w:p>
    <w:p w14:paraId="5513B1AA" w14:textId="77777777" w:rsidR="00F63CF8" w:rsidRDefault="00F63CF8" w:rsidP="00F249D0">
      <w:pPr>
        <w:tabs>
          <w:tab w:val="clear" w:pos="720"/>
        </w:tabs>
        <w:suppressAutoHyphens w:val="0"/>
        <w:spacing w:after="160" w:line="259" w:lineRule="auto"/>
        <w:ind w:firstLine="0"/>
        <w:rPr>
          <w:rFonts w:ascii="Cambria" w:eastAsia="Calibri" w:hAnsi="Cambria"/>
          <w:szCs w:val="22"/>
        </w:rPr>
        <w:sectPr w:rsidR="00F63CF8" w:rsidSect="00981E9C">
          <w:pgSz w:w="12240" w:h="15840"/>
          <w:pgMar w:top="1440" w:right="1440" w:bottom="1440" w:left="1440" w:header="1440" w:footer="720" w:gutter="0"/>
          <w:cols w:space="720"/>
          <w:docGrid w:linePitch="360"/>
        </w:sectPr>
      </w:pPr>
    </w:p>
    <w:p w14:paraId="67271BD1" w14:textId="2DD57959" w:rsidR="007668FC" w:rsidRPr="0022305F" w:rsidRDefault="0022305F"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Figure S</w:t>
      </w:r>
      <w:r w:rsidR="00942904">
        <w:rPr>
          <w:rFonts w:ascii="Cambria" w:eastAsia="Calibri" w:hAnsi="Cambria"/>
          <w:szCs w:val="22"/>
        </w:rPr>
        <w:t>2</w:t>
      </w:r>
      <w:r>
        <w:rPr>
          <w:rFonts w:ascii="Cambria" w:eastAsia="Calibri" w:hAnsi="Cambria"/>
          <w:szCs w:val="22"/>
        </w:rPr>
        <w:t xml:space="preserve">: Composition of landscapes surrounding locations in Maryland, Delaware, and Washington DC where </w:t>
      </w:r>
      <w:r w:rsidR="006B34D6">
        <w:rPr>
          <w:rFonts w:ascii="Cambria" w:eastAsia="Calibri" w:hAnsi="Cambria"/>
          <w:szCs w:val="22"/>
        </w:rPr>
        <w:t xml:space="preserve">the </w:t>
      </w:r>
      <w:r>
        <w:rPr>
          <w:rFonts w:ascii="Cambria" w:eastAsia="Calibri" w:hAnsi="Cambria"/>
          <w:szCs w:val="22"/>
        </w:rPr>
        <w:t>United States Geological Survey Native Bee Inventory and Monitoring Lab (USGS BIML) collected wild bees from 2003-2013.</w:t>
      </w:r>
    </w:p>
    <w:p w14:paraId="41A35B40" w14:textId="4260AA52" w:rsidR="00133CB8" w:rsidRDefault="00B26D70" w:rsidP="00F249D0">
      <w:pPr>
        <w:tabs>
          <w:tab w:val="clear" w:pos="720"/>
        </w:tabs>
        <w:suppressAutoHyphens w:val="0"/>
        <w:spacing w:after="160" w:line="259" w:lineRule="auto"/>
        <w:ind w:firstLine="0"/>
        <w:rPr>
          <w:rFonts w:ascii="Cambria" w:eastAsia="Calibri" w:hAnsi="Cambria"/>
          <w:b/>
          <w:bCs/>
          <w:szCs w:val="22"/>
        </w:rPr>
      </w:pPr>
      <w:r>
        <w:rPr>
          <w:rFonts w:ascii="Cambria" w:eastAsia="Calibri" w:hAnsi="Cambria"/>
          <w:b/>
          <w:bCs/>
          <w:noProof/>
          <w:szCs w:val="22"/>
        </w:rPr>
        <w:drawing>
          <wp:inline distT="0" distB="0" distL="0" distR="0" wp14:anchorId="43770A74" wp14:editId="1172D8AB">
            <wp:extent cx="5145405" cy="30848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5405" cy="3084830"/>
                    </a:xfrm>
                    <a:prstGeom prst="rect">
                      <a:avLst/>
                    </a:prstGeom>
                    <a:noFill/>
                  </pic:spPr>
                </pic:pic>
              </a:graphicData>
            </a:graphic>
          </wp:inline>
        </w:drawing>
      </w:r>
    </w:p>
    <w:p w14:paraId="50043D4D" w14:textId="77777777" w:rsidR="00133CB8" w:rsidRDefault="00133CB8" w:rsidP="00F249D0">
      <w:pPr>
        <w:tabs>
          <w:tab w:val="clear" w:pos="720"/>
        </w:tabs>
        <w:suppressAutoHyphens w:val="0"/>
        <w:spacing w:after="160" w:line="259" w:lineRule="auto"/>
        <w:ind w:firstLine="0"/>
        <w:rPr>
          <w:rFonts w:ascii="Cambria" w:eastAsia="Calibri" w:hAnsi="Cambria"/>
          <w:b/>
          <w:bCs/>
          <w:szCs w:val="22"/>
        </w:rPr>
      </w:pPr>
    </w:p>
    <w:p w14:paraId="0B66FE99" w14:textId="77777777" w:rsidR="00133CB8" w:rsidRDefault="00133CB8" w:rsidP="00F249D0">
      <w:pPr>
        <w:tabs>
          <w:tab w:val="clear" w:pos="720"/>
        </w:tabs>
        <w:suppressAutoHyphens w:val="0"/>
        <w:spacing w:after="160" w:line="259" w:lineRule="auto"/>
        <w:ind w:firstLine="0"/>
        <w:rPr>
          <w:rFonts w:ascii="Cambria" w:eastAsia="Calibri" w:hAnsi="Cambria"/>
          <w:b/>
          <w:bCs/>
          <w:szCs w:val="22"/>
        </w:rPr>
      </w:pPr>
    </w:p>
    <w:p w14:paraId="4F562C48" w14:textId="77777777" w:rsidR="00575D8E" w:rsidRDefault="00575D8E" w:rsidP="00F249D0">
      <w:pPr>
        <w:tabs>
          <w:tab w:val="clear" w:pos="720"/>
        </w:tabs>
        <w:suppressAutoHyphens w:val="0"/>
        <w:spacing w:after="160" w:line="259" w:lineRule="auto"/>
        <w:ind w:firstLine="0"/>
        <w:rPr>
          <w:rFonts w:ascii="Cambria" w:eastAsia="Calibri" w:hAnsi="Cambria"/>
          <w:b/>
          <w:bCs/>
          <w:szCs w:val="22"/>
        </w:rPr>
        <w:sectPr w:rsidR="00575D8E" w:rsidSect="00A9446A">
          <w:pgSz w:w="12240" w:h="15840"/>
          <w:pgMar w:top="1440" w:right="1440" w:bottom="1440" w:left="1440" w:header="1440" w:footer="720" w:gutter="0"/>
          <w:cols w:space="720"/>
          <w:docGrid w:linePitch="360"/>
        </w:sectPr>
      </w:pPr>
    </w:p>
    <w:p w14:paraId="40E023B0" w14:textId="77777777" w:rsidR="006E376C" w:rsidRDefault="00E36E21" w:rsidP="00885401">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Figure S</w:t>
      </w:r>
      <w:r w:rsidR="00942904">
        <w:rPr>
          <w:rFonts w:ascii="Cambria" w:eastAsia="Calibri" w:hAnsi="Cambria"/>
          <w:szCs w:val="22"/>
        </w:rPr>
        <w:t>3</w:t>
      </w:r>
      <w:r>
        <w:rPr>
          <w:rFonts w:ascii="Cambria" w:eastAsia="Calibri" w:hAnsi="Cambria"/>
          <w:szCs w:val="22"/>
        </w:rPr>
        <w:t xml:space="preserve">: Land-use class at each of </w:t>
      </w:r>
      <w:r w:rsidR="003D5D78">
        <w:rPr>
          <w:rFonts w:ascii="Cambria" w:eastAsia="Calibri" w:hAnsi="Cambria"/>
          <w:szCs w:val="22"/>
        </w:rPr>
        <w:t>976</w:t>
      </w:r>
      <w:r>
        <w:rPr>
          <w:rFonts w:ascii="Cambria" w:eastAsia="Calibri" w:hAnsi="Cambria"/>
          <w:szCs w:val="22"/>
        </w:rPr>
        <w:t xml:space="preserve"> site-years sampled by the United States Geological Survey Native Bee Inventory and Monitoring Lab (USGS BIML) from 2003-2013. Land-use classes are from USDA NASS Cropland Data Layer matching the year when bees were sampled.</w:t>
      </w:r>
    </w:p>
    <w:p w14:paraId="6BD57594" w14:textId="75CFD30A" w:rsidR="003D5D78" w:rsidRDefault="006E376C" w:rsidP="00885401">
      <w:pPr>
        <w:tabs>
          <w:tab w:val="clear" w:pos="720"/>
        </w:tabs>
        <w:suppressAutoHyphens w:val="0"/>
        <w:spacing w:after="160" w:line="259" w:lineRule="auto"/>
        <w:ind w:firstLine="0"/>
        <w:rPr>
          <w:rFonts w:ascii="Cambria" w:eastAsia="Calibri" w:hAnsi="Cambria"/>
          <w:szCs w:val="22"/>
        </w:rPr>
      </w:pPr>
      <w:r>
        <w:rPr>
          <w:rFonts w:ascii="Cambria" w:eastAsia="Calibri" w:hAnsi="Cambria"/>
          <w:noProof/>
          <w:szCs w:val="22"/>
        </w:rPr>
        <w:drawing>
          <wp:inline distT="0" distB="0" distL="0" distR="0" wp14:anchorId="69A9EBA3" wp14:editId="13C33F84">
            <wp:extent cx="6176010" cy="3432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010" cy="3432175"/>
                    </a:xfrm>
                    <a:prstGeom prst="rect">
                      <a:avLst/>
                    </a:prstGeom>
                    <a:noFill/>
                  </pic:spPr>
                </pic:pic>
              </a:graphicData>
            </a:graphic>
          </wp:inline>
        </w:drawing>
      </w:r>
    </w:p>
    <w:p w14:paraId="7EFE6928" w14:textId="71C5F6EB" w:rsidR="00E36E21" w:rsidRDefault="00E36E21" w:rsidP="00885401">
      <w:pPr>
        <w:tabs>
          <w:tab w:val="clear" w:pos="720"/>
        </w:tabs>
        <w:suppressAutoHyphens w:val="0"/>
        <w:spacing w:after="160" w:line="259" w:lineRule="auto"/>
        <w:ind w:firstLine="0"/>
        <w:rPr>
          <w:rFonts w:ascii="Cambria" w:eastAsia="Calibri" w:hAnsi="Cambria"/>
          <w:szCs w:val="22"/>
        </w:rPr>
      </w:pPr>
    </w:p>
    <w:p w14:paraId="34E00BA0" w14:textId="004B365A" w:rsidR="00575D8E" w:rsidRDefault="00575D8E" w:rsidP="00F249D0">
      <w:pPr>
        <w:tabs>
          <w:tab w:val="clear" w:pos="720"/>
        </w:tabs>
        <w:suppressAutoHyphens w:val="0"/>
        <w:spacing w:after="160" w:line="259" w:lineRule="auto"/>
        <w:ind w:firstLine="0"/>
        <w:rPr>
          <w:rFonts w:ascii="Cambria" w:eastAsia="Calibri" w:hAnsi="Cambria"/>
          <w:b/>
          <w:bCs/>
          <w:szCs w:val="22"/>
        </w:rPr>
        <w:sectPr w:rsidR="00575D8E" w:rsidSect="00575D8E">
          <w:pgSz w:w="15840" w:h="12240" w:orient="landscape"/>
          <w:pgMar w:top="1440" w:right="1440" w:bottom="1440" w:left="1440" w:header="1440" w:footer="720" w:gutter="0"/>
          <w:cols w:space="720"/>
          <w:docGrid w:linePitch="360"/>
        </w:sectPr>
      </w:pPr>
    </w:p>
    <w:p w14:paraId="15F19F76" w14:textId="53F5E7D8" w:rsidR="00975615" w:rsidRDefault="00736CAE"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 xml:space="preserve">Table </w:t>
      </w:r>
      <w:r w:rsidR="00150C8C">
        <w:rPr>
          <w:rFonts w:ascii="Cambria" w:eastAsia="Calibri" w:hAnsi="Cambria"/>
          <w:szCs w:val="22"/>
        </w:rPr>
        <w:t>S2</w:t>
      </w:r>
      <w:r>
        <w:rPr>
          <w:rFonts w:ascii="Cambria" w:eastAsia="Calibri" w:hAnsi="Cambria"/>
          <w:szCs w:val="22"/>
        </w:rPr>
        <w:t>:</w:t>
      </w:r>
      <w:r w:rsidR="002459C5">
        <w:rPr>
          <w:rFonts w:ascii="Cambria" w:eastAsia="Calibri" w:hAnsi="Cambria"/>
          <w:szCs w:val="22"/>
        </w:rPr>
        <w:t xml:space="preserve"> Cumulative time and effort</w:t>
      </w:r>
      <w:r w:rsidR="00E605E6">
        <w:rPr>
          <w:rFonts w:ascii="Cambria" w:eastAsia="Calibri" w:hAnsi="Cambria"/>
          <w:szCs w:val="22"/>
        </w:rPr>
        <w:t xml:space="preserve"> (number of traps * number of days)</w:t>
      </w:r>
      <w:r w:rsidR="002459C5">
        <w:rPr>
          <w:rFonts w:ascii="Cambria" w:eastAsia="Calibri" w:hAnsi="Cambria"/>
          <w:szCs w:val="22"/>
        </w:rPr>
        <w:t xml:space="preserve"> of United States Geological Survey Native Bee Inventory and Monitoring Lab (USGS BIML) wild-bee sampling from 2003-2013. Local habitat types were defined </w:t>
      </w:r>
      <w:r w:rsidR="002B02CA">
        <w:rPr>
          <w:rFonts w:ascii="Cambria" w:eastAsia="Calibri" w:hAnsi="Cambria"/>
          <w:szCs w:val="22"/>
        </w:rPr>
        <w:t>by the land cover</w:t>
      </w:r>
      <w:r w:rsidR="003869B6">
        <w:rPr>
          <w:rFonts w:ascii="Cambria" w:eastAsia="Calibri" w:hAnsi="Cambria"/>
          <w:szCs w:val="22"/>
        </w:rPr>
        <w:t xml:space="preserve"> class</w:t>
      </w:r>
      <w:r w:rsidR="002459C5">
        <w:rPr>
          <w:rFonts w:ascii="Cambria" w:eastAsia="Calibri" w:hAnsi="Cambria"/>
          <w:szCs w:val="22"/>
        </w:rPr>
        <w:t xml:space="preserve"> </w:t>
      </w:r>
      <w:r w:rsidR="002B02CA">
        <w:rPr>
          <w:rFonts w:ascii="Cambria" w:eastAsia="Calibri" w:hAnsi="Cambria"/>
          <w:szCs w:val="22"/>
        </w:rPr>
        <w:t>(</w:t>
      </w:r>
      <w:r w:rsidR="002459C5">
        <w:rPr>
          <w:rFonts w:ascii="Cambria" w:eastAsia="Calibri" w:hAnsi="Cambria"/>
          <w:szCs w:val="22"/>
        </w:rPr>
        <w:t>USDA NASS Cropland Data Layer</w:t>
      </w:r>
      <w:r w:rsidR="002B02CA">
        <w:rPr>
          <w:rFonts w:ascii="Cambria" w:eastAsia="Calibri" w:hAnsi="Cambria"/>
          <w:szCs w:val="22"/>
        </w:rPr>
        <w:t xml:space="preserve">) </w:t>
      </w:r>
      <w:r w:rsidR="00481C3C">
        <w:rPr>
          <w:rFonts w:ascii="Cambria" w:eastAsia="Calibri" w:hAnsi="Cambria"/>
          <w:szCs w:val="22"/>
        </w:rPr>
        <w:t>matching the</w:t>
      </w:r>
      <w:r w:rsidR="002459C5">
        <w:rPr>
          <w:rFonts w:ascii="Cambria" w:eastAsia="Calibri" w:hAnsi="Cambria"/>
          <w:szCs w:val="22"/>
        </w:rPr>
        <w:t xml:space="preserve"> location </w:t>
      </w:r>
      <w:r w:rsidR="002B02CA">
        <w:rPr>
          <w:rFonts w:ascii="Cambria" w:eastAsia="Calibri" w:hAnsi="Cambria"/>
          <w:szCs w:val="22"/>
        </w:rPr>
        <w:t xml:space="preserve">and </w:t>
      </w:r>
      <w:r w:rsidR="003D4AEC">
        <w:rPr>
          <w:rFonts w:ascii="Cambria" w:eastAsia="Calibri" w:hAnsi="Cambria"/>
          <w:szCs w:val="22"/>
        </w:rPr>
        <w:t>year</w:t>
      </w:r>
      <w:r w:rsidR="002B02CA">
        <w:rPr>
          <w:rFonts w:ascii="Cambria" w:eastAsia="Calibri" w:hAnsi="Cambria"/>
          <w:szCs w:val="22"/>
        </w:rPr>
        <w:t xml:space="preserve"> </w:t>
      </w:r>
      <w:r w:rsidR="002459C5">
        <w:rPr>
          <w:rFonts w:ascii="Cambria" w:eastAsia="Calibri" w:hAnsi="Cambria"/>
          <w:szCs w:val="22"/>
        </w:rPr>
        <w:t>of bee sampling.</w:t>
      </w:r>
    </w:p>
    <w:p w14:paraId="786133DE" w14:textId="7751FB0E" w:rsidR="00736CAE" w:rsidRPr="00736CAE" w:rsidRDefault="00DB67CE" w:rsidP="00F249D0">
      <w:pPr>
        <w:tabs>
          <w:tab w:val="clear" w:pos="720"/>
        </w:tabs>
        <w:suppressAutoHyphens w:val="0"/>
        <w:spacing w:after="160" w:line="259" w:lineRule="auto"/>
        <w:ind w:firstLine="0"/>
        <w:rPr>
          <w:rFonts w:ascii="Cambria" w:eastAsia="Calibri" w:hAnsi="Cambria"/>
          <w:szCs w:val="22"/>
        </w:rPr>
      </w:pPr>
      <w:r w:rsidRPr="00DB67CE">
        <w:rPr>
          <w:rFonts w:eastAsia="Calibri"/>
          <w:noProof/>
        </w:rPr>
        <w:drawing>
          <wp:inline distT="0" distB="0" distL="0" distR="0" wp14:anchorId="2A466106" wp14:editId="5B92E04D">
            <wp:extent cx="3685192" cy="46744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8667" cy="4678820"/>
                    </a:xfrm>
                    <a:prstGeom prst="rect">
                      <a:avLst/>
                    </a:prstGeom>
                    <a:noFill/>
                    <a:ln>
                      <a:noFill/>
                    </a:ln>
                  </pic:spPr>
                </pic:pic>
              </a:graphicData>
            </a:graphic>
          </wp:inline>
        </w:drawing>
      </w:r>
    </w:p>
    <w:p w14:paraId="2F3DD5B3" w14:textId="77777777" w:rsidR="00736CAE" w:rsidRDefault="00736CAE" w:rsidP="00975615">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br w:type="page"/>
      </w:r>
    </w:p>
    <w:p w14:paraId="1DAF9390" w14:textId="16369256" w:rsidR="00C93867" w:rsidRPr="00F249D0" w:rsidRDefault="00C93867" w:rsidP="00C93867">
      <w:pPr>
        <w:pStyle w:val="TableCaption"/>
        <w:rPr>
          <w:rFonts w:ascii="Cambria" w:hAnsi="Cambria"/>
          <w:szCs w:val="22"/>
        </w:rPr>
      </w:pPr>
      <w:r w:rsidRPr="00F249D0">
        <w:rPr>
          <w:rFonts w:ascii="Cambria" w:hAnsi="Cambria"/>
          <w:szCs w:val="22"/>
        </w:rPr>
        <w:lastRenderedPageBreak/>
        <w:t>Table S</w:t>
      </w:r>
      <w:r w:rsidR="00D860BF">
        <w:rPr>
          <w:rFonts w:ascii="Cambria" w:hAnsi="Cambria"/>
          <w:szCs w:val="22"/>
        </w:rPr>
        <w:t>3</w:t>
      </w:r>
      <w:r w:rsidRPr="00F249D0">
        <w:rPr>
          <w:rFonts w:ascii="Cambria" w:hAnsi="Cambria"/>
          <w:szCs w:val="22"/>
        </w:rPr>
        <w:t>: Functional traits of most abundant, non-parasitic species of wild bees in the USGS BIML dataset.</w:t>
      </w:r>
      <w:r w:rsidRPr="00F249D0">
        <w:rPr>
          <w:rFonts w:ascii="Cambria" w:eastAsia="Calibri" w:hAnsi="Cambria"/>
          <w:noProof/>
          <w:szCs w:val="22"/>
        </w:rPr>
        <w:drawing>
          <wp:inline distT="0" distB="0" distL="0" distR="0" wp14:anchorId="30E90EFE" wp14:editId="77F0F8D7">
            <wp:extent cx="6068290" cy="6675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8290" cy="6675120"/>
                    </a:xfrm>
                    <a:prstGeom prst="rect">
                      <a:avLst/>
                    </a:prstGeom>
                    <a:noFill/>
                    <a:ln>
                      <a:noFill/>
                    </a:ln>
                  </pic:spPr>
                </pic:pic>
              </a:graphicData>
            </a:graphic>
          </wp:inline>
        </w:drawing>
      </w:r>
    </w:p>
    <w:p w14:paraId="73BCC916" w14:textId="77777777" w:rsidR="00C93867" w:rsidRDefault="00C93867" w:rsidP="00C93867">
      <w:pPr>
        <w:pStyle w:val="TableCaption"/>
        <w:rPr>
          <w:rFonts w:ascii="Cambria" w:eastAsia="Calibri" w:hAnsi="Cambria"/>
          <w:szCs w:val="22"/>
        </w:rPr>
      </w:pPr>
    </w:p>
    <w:p w14:paraId="2C7B3FAA" w14:textId="4494F3AB" w:rsidR="00C93867" w:rsidRDefault="00C93867" w:rsidP="00C93867">
      <w:pPr>
        <w:pStyle w:val="TableCaption"/>
        <w:rPr>
          <w:rFonts w:ascii="Cambria" w:eastAsia="Calibri" w:hAnsi="Cambria"/>
          <w:szCs w:val="22"/>
        </w:rPr>
      </w:pPr>
      <w:r>
        <w:rPr>
          <w:rFonts w:ascii="Cambria" w:eastAsia="Calibri" w:hAnsi="Cambria"/>
          <w:szCs w:val="22"/>
        </w:rPr>
        <w:br w:type="page"/>
      </w:r>
    </w:p>
    <w:p w14:paraId="2154B785" w14:textId="77777777" w:rsidR="00C93867" w:rsidRDefault="00C93867" w:rsidP="00C93867">
      <w:pPr>
        <w:pStyle w:val="TableCaption"/>
        <w:rPr>
          <w:rFonts w:ascii="Cambria" w:eastAsia="Calibri" w:hAnsi="Cambria"/>
          <w:szCs w:val="22"/>
        </w:rPr>
      </w:pPr>
    </w:p>
    <w:p w14:paraId="0F461B2D" w14:textId="696B983A" w:rsidR="00C93867" w:rsidRPr="00F249D0" w:rsidRDefault="00C93867" w:rsidP="00C93867">
      <w:pPr>
        <w:pStyle w:val="TableCaption"/>
        <w:rPr>
          <w:rFonts w:ascii="Cambria" w:eastAsia="Calibri" w:hAnsi="Cambria"/>
          <w:szCs w:val="22"/>
        </w:rPr>
      </w:pPr>
      <w:r w:rsidRPr="00F249D0">
        <w:rPr>
          <w:rFonts w:ascii="Cambria" w:eastAsia="Calibri" w:hAnsi="Cambria"/>
          <w:szCs w:val="22"/>
        </w:rPr>
        <w:t>Table S</w:t>
      </w:r>
      <w:r w:rsidR="00D860BF">
        <w:rPr>
          <w:rFonts w:ascii="Cambria" w:eastAsia="Calibri" w:hAnsi="Cambria"/>
          <w:szCs w:val="22"/>
        </w:rPr>
        <w:t>3</w:t>
      </w:r>
      <w:r w:rsidRPr="00F249D0">
        <w:rPr>
          <w:rFonts w:ascii="Cambria" w:eastAsia="Calibri" w:hAnsi="Cambria"/>
          <w:szCs w:val="22"/>
        </w:rPr>
        <w:t xml:space="preserve"> (continued): Functional traits of most abundant, non-parasitic species of wild bees in the USGS BIML dataset.</w:t>
      </w:r>
    </w:p>
    <w:p w14:paraId="0F8D4C97" w14:textId="77777777" w:rsidR="00C93867" w:rsidRPr="00F249D0" w:rsidRDefault="00C93867" w:rsidP="00C93867">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noProof/>
          <w:szCs w:val="22"/>
        </w:rPr>
        <w:drawing>
          <wp:inline distT="0" distB="0" distL="0" distR="0" wp14:anchorId="728756C0" wp14:editId="4D17ED53">
            <wp:extent cx="5946995" cy="6675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995" cy="6675120"/>
                    </a:xfrm>
                    <a:prstGeom prst="rect">
                      <a:avLst/>
                    </a:prstGeom>
                    <a:noFill/>
                    <a:ln>
                      <a:noFill/>
                    </a:ln>
                  </pic:spPr>
                </pic:pic>
              </a:graphicData>
            </a:graphic>
          </wp:inline>
        </w:drawing>
      </w:r>
    </w:p>
    <w:p w14:paraId="3ABFFC05" w14:textId="77777777" w:rsidR="00C93867" w:rsidRPr="00F249D0" w:rsidRDefault="00C93867" w:rsidP="00C93867">
      <w:pPr>
        <w:tabs>
          <w:tab w:val="clear" w:pos="720"/>
        </w:tabs>
        <w:suppressAutoHyphens w:val="0"/>
        <w:spacing w:after="160" w:line="259" w:lineRule="auto"/>
        <w:ind w:firstLine="0"/>
        <w:rPr>
          <w:rFonts w:ascii="Cambria" w:eastAsia="Calibri" w:hAnsi="Cambria"/>
          <w:szCs w:val="22"/>
        </w:rPr>
      </w:pPr>
    </w:p>
    <w:p w14:paraId="72342A60" w14:textId="77777777" w:rsidR="00C93867" w:rsidRPr="00F249D0" w:rsidRDefault="00C93867" w:rsidP="00C93867">
      <w:pPr>
        <w:tabs>
          <w:tab w:val="clear" w:pos="720"/>
        </w:tabs>
        <w:suppressAutoHyphens w:val="0"/>
        <w:spacing w:after="160" w:line="259" w:lineRule="auto"/>
        <w:ind w:firstLine="0"/>
        <w:rPr>
          <w:rFonts w:ascii="Cambria" w:eastAsia="Calibri" w:hAnsi="Cambria"/>
          <w:szCs w:val="22"/>
        </w:rPr>
      </w:pPr>
    </w:p>
    <w:p w14:paraId="564A878E" w14:textId="77777777" w:rsidR="00C93867" w:rsidRDefault="00C93867" w:rsidP="00C93867">
      <w:pPr>
        <w:tabs>
          <w:tab w:val="clear" w:pos="720"/>
        </w:tabs>
        <w:suppressAutoHyphens w:val="0"/>
        <w:spacing w:after="160" w:line="259" w:lineRule="auto"/>
        <w:ind w:firstLine="0"/>
        <w:rPr>
          <w:rFonts w:ascii="Cambria" w:eastAsia="Calibri" w:hAnsi="Cambria"/>
          <w:szCs w:val="22"/>
        </w:rPr>
      </w:pPr>
    </w:p>
    <w:p w14:paraId="043F34F9" w14:textId="45B1E275" w:rsidR="00C93867" w:rsidRPr="00F249D0" w:rsidRDefault="00C93867" w:rsidP="00C93867">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szCs w:val="22"/>
        </w:rPr>
        <w:lastRenderedPageBreak/>
        <w:t>Table S</w:t>
      </w:r>
      <w:r w:rsidR="00D860BF">
        <w:rPr>
          <w:rFonts w:ascii="Cambria" w:eastAsia="Calibri" w:hAnsi="Cambria"/>
          <w:szCs w:val="22"/>
        </w:rPr>
        <w:t>3</w:t>
      </w:r>
      <w:r w:rsidRPr="00F249D0">
        <w:rPr>
          <w:rFonts w:ascii="Cambria" w:eastAsia="Calibri" w:hAnsi="Cambria"/>
          <w:szCs w:val="22"/>
        </w:rPr>
        <w:t xml:space="preserve"> (continued): Functional traits of most abundant, non-parasitic species of wild bees in the USGS BIML dataset.</w:t>
      </w:r>
    </w:p>
    <w:p w14:paraId="07DFD488" w14:textId="77777777" w:rsidR="00C93867" w:rsidRPr="00F249D0" w:rsidRDefault="00C93867" w:rsidP="00C93867">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noProof/>
          <w:szCs w:val="22"/>
        </w:rPr>
        <w:drawing>
          <wp:inline distT="0" distB="0" distL="0" distR="0" wp14:anchorId="29F86072" wp14:editId="3898C058">
            <wp:extent cx="5943600" cy="7363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363460"/>
                    </a:xfrm>
                    <a:prstGeom prst="rect">
                      <a:avLst/>
                    </a:prstGeom>
                    <a:noFill/>
                    <a:ln>
                      <a:noFill/>
                    </a:ln>
                  </pic:spPr>
                </pic:pic>
              </a:graphicData>
            </a:graphic>
          </wp:inline>
        </w:drawing>
      </w:r>
    </w:p>
    <w:p w14:paraId="7719CE04" w14:textId="54EB9FAE" w:rsidR="00390DB9" w:rsidRDefault="00390DB9" w:rsidP="00975615">
      <w:pPr>
        <w:tabs>
          <w:tab w:val="clear" w:pos="720"/>
        </w:tabs>
        <w:suppressAutoHyphens w:val="0"/>
        <w:spacing w:after="160" w:line="259" w:lineRule="auto"/>
        <w:ind w:firstLine="0"/>
        <w:rPr>
          <w:rFonts w:ascii="Cambria" w:eastAsia="Calibri" w:hAnsi="Cambria"/>
          <w:szCs w:val="22"/>
        </w:rPr>
      </w:pPr>
    </w:p>
    <w:p w14:paraId="36EBA8C8" w14:textId="66A8E2DA" w:rsidR="00390DB9" w:rsidRDefault="009F4F75" w:rsidP="00975615">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 xml:space="preserve">Figure S4: </w:t>
      </w:r>
      <w:r w:rsidR="001A0E03">
        <w:rPr>
          <w:rFonts w:ascii="Cambria" w:eastAsia="Calibri" w:hAnsi="Cambria"/>
          <w:szCs w:val="22"/>
        </w:rPr>
        <w:t>Non-metric multidimensional scal</w:t>
      </w:r>
      <w:r w:rsidR="005F6007">
        <w:rPr>
          <w:rFonts w:ascii="Cambria" w:eastAsia="Calibri" w:hAnsi="Cambria"/>
          <w:szCs w:val="22"/>
        </w:rPr>
        <w:t>ing</w:t>
      </w:r>
      <w:r w:rsidR="001A0E03">
        <w:rPr>
          <w:rFonts w:ascii="Cambria" w:eastAsia="Calibri" w:hAnsi="Cambria"/>
          <w:szCs w:val="22"/>
        </w:rPr>
        <w:t xml:space="preserve"> ordination of wild-b</w:t>
      </w:r>
      <w:r w:rsidR="00C1540C">
        <w:rPr>
          <w:rFonts w:ascii="Cambria" w:eastAsia="Calibri" w:hAnsi="Cambria"/>
          <w:szCs w:val="22"/>
        </w:rPr>
        <w:t>ee communities based on proportional abundance of</w:t>
      </w:r>
      <w:r w:rsidR="00E911F1">
        <w:rPr>
          <w:rFonts w:ascii="Cambria" w:eastAsia="Calibri" w:hAnsi="Cambria"/>
          <w:szCs w:val="22"/>
        </w:rPr>
        <w:t xml:space="preserve"> </w:t>
      </w:r>
      <w:r w:rsidR="00C1540C">
        <w:rPr>
          <w:rFonts w:ascii="Cambria" w:eastAsia="Calibri" w:hAnsi="Cambria"/>
          <w:szCs w:val="22"/>
        </w:rPr>
        <w:t xml:space="preserve">bees captured per week. Each colored point represents a unique sampling </w:t>
      </w:r>
      <w:r w:rsidR="00E911F1">
        <w:rPr>
          <w:rFonts w:ascii="Cambria" w:eastAsia="Calibri" w:hAnsi="Cambria"/>
          <w:szCs w:val="22"/>
        </w:rPr>
        <w:t>time</w:t>
      </w:r>
      <w:r w:rsidR="00C1540C">
        <w:rPr>
          <w:rFonts w:ascii="Cambria" w:eastAsia="Calibri" w:hAnsi="Cambria"/>
          <w:szCs w:val="22"/>
        </w:rPr>
        <w:t xml:space="preserve"> (</w:t>
      </w:r>
      <w:r w:rsidR="00E911F1">
        <w:rPr>
          <w:rFonts w:ascii="Cambria" w:eastAsia="Calibri" w:hAnsi="Cambria"/>
          <w:szCs w:val="22"/>
        </w:rPr>
        <w:t>all samples collected within a given week</w:t>
      </w:r>
      <w:r w:rsidR="00C1540C">
        <w:rPr>
          <w:rFonts w:ascii="Cambria" w:eastAsia="Calibri" w:hAnsi="Cambria"/>
          <w:szCs w:val="22"/>
        </w:rPr>
        <w:t xml:space="preserve">, Panel A), and grey points are species centroids (Panel B). For visualization purpose, only 18 species </w:t>
      </w:r>
      <w:r w:rsidR="002F1405">
        <w:rPr>
          <w:rFonts w:ascii="Cambria" w:eastAsia="Calibri" w:hAnsi="Cambria"/>
          <w:szCs w:val="22"/>
        </w:rPr>
        <w:t>with most extreme axis loadings were</w:t>
      </w:r>
      <w:r w:rsidR="00C1540C">
        <w:rPr>
          <w:rFonts w:ascii="Cambria" w:eastAsia="Calibri" w:hAnsi="Cambria"/>
          <w:szCs w:val="22"/>
        </w:rPr>
        <w:t xml:space="preserve"> labeled</w:t>
      </w:r>
      <w:r w:rsidR="002F1405">
        <w:rPr>
          <w:rFonts w:ascii="Cambria" w:eastAsia="Calibri" w:hAnsi="Cambria"/>
          <w:szCs w:val="22"/>
        </w:rPr>
        <w:t xml:space="preserve">. </w:t>
      </w:r>
      <w:r w:rsidR="00380347">
        <w:rPr>
          <w:rFonts w:ascii="Cambria" w:eastAsia="Calibri" w:hAnsi="Cambria"/>
          <w:szCs w:val="22"/>
        </w:rPr>
        <w:t>Stress values were 0.125 and 0.127, for panels A and B, respectively.</w:t>
      </w:r>
    </w:p>
    <w:p w14:paraId="206FBC15" w14:textId="4638C75C" w:rsidR="00390DB9" w:rsidRDefault="00991B0C" w:rsidP="00975615">
      <w:pPr>
        <w:tabs>
          <w:tab w:val="clear" w:pos="720"/>
        </w:tabs>
        <w:suppressAutoHyphens w:val="0"/>
        <w:spacing w:after="160" w:line="259" w:lineRule="auto"/>
        <w:ind w:firstLine="0"/>
        <w:rPr>
          <w:rFonts w:ascii="Cambria" w:eastAsia="Calibri" w:hAnsi="Cambria"/>
          <w:szCs w:val="22"/>
        </w:rPr>
      </w:pPr>
      <w:r w:rsidRPr="00DA685C">
        <w:rPr>
          <w:rFonts w:ascii="Cambria" w:eastAsia="Calibri" w:hAnsi="Cambria"/>
          <w:noProof/>
          <w:szCs w:val="22"/>
        </w:rPr>
        <mc:AlternateContent>
          <mc:Choice Requires="wps">
            <w:drawing>
              <wp:anchor distT="45720" distB="45720" distL="114300" distR="114300" simplePos="0" relativeHeight="251667456" behindDoc="0" locked="0" layoutInCell="1" allowOverlap="1" wp14:anchorId="55FD9301" wp14:editId="0ECE4271">
                <wp:simplePos x="0" y="0"/>
                <wp:positionH relativeFrom="margin">
                  <wp:align>left</wp:align>
                </wp:positionH>
                <wp:positionV relativeFrom="paragraph">
                  <wp:posOffset>3538855</wp:posOffset>
                </wp:positionV>
                <wp:extent cx="352425" cy="342900"/>
                <wp:effectExtent l="0" t="0" r="9525"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42900"/>
                        </a:xfrm>
                        <a:prstGeom prst="rect">
                          <a:avLst/>
                        </a:prstGeom>
                        <a:solidFill>
                          <a:srgbClr val="FFFFFF"/>
                        </a:solidFill>
                        <a:ln w="9525">
                          <a:noFill/>
                          <a:miter lim="800000"/>
                          <a:headEnd/>
                          <a:tailEnd/>
                        </a:ln>
                      </wps:spPr>
                      <wps:txbx>
                        <w:txbxContent>
                          <w:p w14:paraId="0965FBF5" w14:textId="7DB40EB2" w:rsidR="00991B0C" w:rsidRPr="00DA685C" w:rsidRDefault="00991B0C" w:rsidP="00991B0C">
                            <w:pPr>
                              <w:ind w:firstLine="0"/>
                              <w:jc w:val="both"/>
                              <w:rPr>
                                <w:b/>
                                <w:bCs/>
                                <w:sz w:val="24"/>
                                <w:szCs w:val="28"/>
                              </w:rPr>
                            </w:pPr>
                            <w:r>
                              <w:rPr>
                                <w:b/>
                                <w:bCs/>
                                <w:sz w:val="24"/>
                                <w:szCs w:val="28"/>
                              </w:rPr>
                              <w:t>B</w:t>
                            </w:r>
                            <w:r w:rsidRPr="00DA685C">
                              <w:rPr>
                                <w:b/>
                                <w:bCs/>
                                <w:sz w:val="24"/>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FD9301" id="_x0000_t202" coordsize="21600,21600" o:spt="202" path="m,l,21600r21600,l21600,xe">
                <v:stroke joinstyle="miter"/>
                <v:path gradientshapeok="t" o:connecttype="rect"/>
              </v:shapetype>
              <v:shape id="Text Box 2" o:spid="_x0000_s1026" type="#_x0000_t202" style="position:absolute;margin-left:0;margin-top:278.65pt;width:27.75pt;height:27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55HgIAABsEAAAOAAAAZHJzL2Uyb0RvYy54bWysU21v2yAQ/j5p/wHxfbHjOltjxam6dJkm&#10;dS9Sux+AMY7RgGNAYme/vgdO06j7No0PiOPuHp577ljdjFqRg3BegqnpfJZTIgyHVppdTX8+bt9d&#10;U+IDMy1TYERNj8LTm/XbN6vBVqKAHlQrHEEQ46vB1rQPwVZZ5nkvNPMzsMKgswOnWUDT7bLWsQHR&#10;tcqKPH+fDeBa64AL7/H2bnLSdcLvOsHD967zIhBVU+QW0u7S3sQ9W69YtXPM9pKfaLB/YKGZNPjo&#10;GeqOBUb2Tv4FpSV34KELMw46g66TXKQasJp5/qqah55ZkWpBcbw9y+T/Hyz/dvjhiGxrWs4pMUxj&#10;jx7FGMhHGEkR5RmsrzDqwWJcGPEa25xK9fYe+C9PDGx6Znbi1jkYesFapDePmdlF6oTjI0gzfIUW&#10;n2H7AAlo7JyO2qEaBNGxTcdzayIVjpdXi6IsFpRwdF2VxTJPrctY9ZxsnQ+fBWgSDzV12PkEzg73&#10;PkQyrHoOiW95ULLdSqWS4XbNRjlyYDgl27QS/1dhypChpssF8ohZBmJ+GiAtA06xkrqm13lc01xF&#10;MT6ZNoUEJtV0RibKnNSJgkzShLEZMTBK1kB7RJ0cTNOKvwsPPbg/lAw4qTX1v/fMCUrUF4NaL+dl&#10;GUc7GeXiQ4GGu/Q0lx5mOELVNFAyHTchfYepolvsSSeTXi9MTlxxApOMp98SR/zSTlEvf3r9BAAA&#10;//8DAFBLAwQUAAYACAAAACEACF6a/twAAAAHAQAADwAAAGRycy9kb3ducmV2LnhtbEyPwU7DMBBE&#10;70j8g7VIXBB1QnECIZsKkEBcW/oBm3ibRMR2FLtN+veYEz2OZjTzptwsZhAnnnzvLEK6SkCwbZzu&#10;bYuw//64fwLhA1lNg7OMcGYPm+r6qqRCu9lu+bQLrYgl1heE0IUwFlL6pmNDfuVGttE7uMlQiHJq&#10;pZ5ojuVmkA9JkklDvY0LHY383nHzszsahMPXfKee5/oz7PPtY/ZGfV67M+LtzfL6AiLwEv7D8Icf&#10;0aGKTLU7Wu3FgBCPBASl8jWIaCulQNQIWZquQValvOSvfgEAAP//AwBQSwECLQAUAAYACAAAACEA&#10;toM4kv4AAADhAQAAEwAAAAAAAAAAAAAAAAAAAAAAW0NvbnRlbnRfVHlwZXNdLnhtbFBLAQItABQA&#10;BgAIAAAAIQA4/SH/1gAAAJQBAAALAAAAAAAAAAAAAAAAAC8BAABfcmVscy8ucmVsc1BLAQItABQA&#10;BgAIAAAAIQBUKW55HgIAABsEAAAOAAAAAAAAAAAAAAAAAC4CAABkcnMvZTJvRG9jLnhtbFBLAQIt&#10;ABQABgAIAAAAIQAIXpr+3AAAAAcBAAAPAAAAAAAAAAAAAAAAAHgEAABkcnMvZG93bnJldi54bWxQ&#10;SwUGAAAAAAQABADzAAAAgQUAAAAA&#10;" stroked="f">
                <v:textbox>
                  <w:txbxContent>
                    <w:p w14:paraId="0965FBF5" w14:textId="7DB40EB2" w:rsidR="00991B0C" w:rsidRPr="00DA685C" w:rsidRDefault="00991B0C" w:rsidP="00991B0C">
                      <w:pPr>
                        <w:ind w:firstLine="0"/>
                        <w:jc w:val="both"/>
                        <w:rPr>
                          <w:b/>
                          <w:bCs/>
                          <w:sz w:val="24"/>
                          <w:szCs w:val="28"/>
                        </w:rPr>
                      </w:pPr>
                      <w:r>
                        <w:rPr>
                          <w:b/>
                          <w:bCs/>
                          <w:sz w:val="24"/>
                          <w:szCs w:val="28"/>
                        </w:rPr>
                        <w:t>B</w:t>
                      </w:r>
                      <w:r w:rsidRPr="00DA685C">
                        <w:rPr>
                          <w:b/>
                          <w:bCs/>
                          <w:sz w:val="24"/>
                          <w:szCs w:val="28"/>
                        </w:rPr>
                        <w:t>)</w:t>
                      </w:r>
                    </w:p>
                  </w:txbxContent>
                </v:textbox>
                <w10:wrap anchorx="margin"/>
              </v:shape>
            </w:pict>
          </mc:Fallback>
        </mc:AlternateContent>
      </w:r>
      <w:r w:rsidR="00DA685C" w:rsidRPr="00DA685C">
        <w:rPr>
          <w:rFonts w:ascii="Cambria" w:eastAsia="Calibri" w:hAnsi="Cambria"/>
          <w:noProof/>
          <w:szCs w:val="22"/>
        </w:rPr>
        <mc:AlternateContent>
          <mc:Choice Requires="wps">
            <w:drawing>
              <wp:anchor distT="45720" distB="45720" distL="114300" distR="114300" simplePos="0" relativeHeight="251663360" behindDoc="0" locked="0" layoutInCell="1" allowOverlap="1" wp14:anchorId="540DBCEB" wp14:editId="0B44F78E">
                <wp:simplePos x="0" y="0"/>
                <wp:positionH relativeFrom="margin">
                  <wp:align>left</wp:align>
                </wp:positionH>
                <wp:positionV relativeFrom="paragraph">
                  <wp:posOffset>62230</wp:posOffset>
                </wp:positionV>
                <wp:extent cx="352425" cy="3429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42900"/>
                        </a:xfrm>
                        <a:prstGeom prst="rect">
                          <a:avLst/>
                        </a:prstGeom>
                        <a:solidFill>
                          <a:srgbClr val="FFFFFF"/>
                        </a:solidFill>
                        <a:ln w="9525">
                          <a:noFill/>
                          <a:miter lim="800000"/>
                          <a:headEnd/>
                          <a:tailEnd/>
                        </a:ln>
                      </wps:spPr>
                      <wps:txbx>
                        <w:txbxContent>
                          <w:p w14:paraId="3626F120" w14:textId="5338DCE2" w:rsidR="00DA685C" w:rsidRPr="00DA685C" w:rsidRDefault="00DA685C" w:rsidP="00DA685C">
                            <w:pPr>
                              <w:ind w:firstLine="0"/>
                              <w:jc w:val="both"/>
                              <w:rPr>
                                <w:b/>
                                <w:bCs/>
                                <w:sz w:val="24"/>
                                <w:szCs w:val="28"/>
                              </w:rPr>
                            </w:pPr>
                            <w:r w:rsidRPr="00DA685C">
                              <w:rPr>
                                <w:b/>
                                <w:bCs/>
                                <w:sz w:val="24"/>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DBCEB" id="_x0000_s1027" type="#_x0000_t202" style="position:absolute;margin-left:0;margin-top:4.9pt;width:27.75pt;height:27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7eIgIAACMEAAAOAAAAZHJzL2Uyb0RvYy54bWysU21v2yAQ/j5p/wHxfbHjJmtjxam6dJkm&#10;dS9Sux+AMbbRgGNAYme/fgdO06j7No0PiOPuHp577ljfjlqRg3BegqnofJZTIgyHRpquoj+edu9u&#10;KPGBmYYpMKKiR+Hp7ebtm/VgS1FAD6oRjiCI8eVgK9qHYMss87wXmvkZWGHQ2YLTLKDpuqxxbEB0&#10;rbIiz99nA7jGOuDCe7y9n5x0k/DbVvDwrW29CERVFLmFtLu013HPNmtWdo7ZXvITDfYPLDSTBh89&#10;Q92zwMjeyb+gtOQOPLRhxkFn0LaSi1QDVjPPX1Xz2DMrUi0ojrdnmfz/g+VfD98dkU1Fi/k1JYZp&#10;bNKTGAP5ACMpoj6D9SWGPVoMDCNeY59Trd4+AP/piYFtz0wn7pyDoResQX7zmJldpE44PoLUwxdo&#10;8Bm2D5CAxtbpKB7KQRAd+3Q89yZS4Xh5tSwWxZISjq6rRbHKU+8yVj4nW+fDJwGaxENFHbY+gbPD&#10;gw+RDCufQ+JbHpRsdlKpZLiu3ipHDgzHZJdW4v8qTBkyVHS1RB4xy0DMTxOkZcAxVlJX9CaPaxqs&#10;KMZH06SQwKSazshEmZM6UZBJmjDWY2pEki4qV0NzRLkcTFOLvwwPPbjflAw4sRX1v/bMCUrUZ4OS&#10;r+aLRRzxZCyW1wUa7tJTX3qY4QhV0UDJdNyG9C2mwu6wNa1Msr0wOVHGSUxqnn5NHPVLO0W9/O3N&#10;HwAAAP//AwBQSwMEFAAGAAgAAAAhAA1ulJXaAAAABAEAAA8AAABkcnMvZG93bnJldi54bWxMz89O&#10;wzAMBvA7Eu8QGYkLYil/2m2l7gRIIK4bewC38dqKJqmabO3eHnNiR+uzPv9cbGbbqxOPofMO4WGR&#10;gGJXe9O5BmH//XG/AhUiOUO9d4xw5gCb8vqqoNz4yW35tIuNkhIXckJoYxxyrUPdsqWw8AM7yQ5+&#10;tBRlHBttRpqk3Pb6MUkybalzcqGlgd9brn92R4tw+Jru0vVUfcb9cvucvVG3rPwZ8fZmfn0BFXmO&#10;/8vwxxc6lGKq/NGZoHoEeSQirIUvYZqmoCqE7GkFuiz0Jb78BQAA//8DAFBLAQItABQABgAIAAAA&#10;IQC2gziS/gAAAOEBAAATAAAAAAAAAAAAAAAAAAAAAABbQ29udGVudF9UeXBlc10ueG1sUEsBAi0A&#10;FAAGAAgAAAAhADj9If/WAAAAlAEAAAsAAAAAAAAAAAAAAAAALwEAAF9yZWxzLy5yZWxzUEsBAi0A&#10;FAAGAAgAAAAhANk+3t4iAgAAIwQAAA4AAAAAAAAAAAAAAAAALgIAAGRycy9lMm9Eb2MueG1sUEsB&#10;Ai0AFAAGAAgAAAAhAA1ulJXaAAAABAEAAA8AAAAAAAAAAAAAAAAAfAQAAGRycy9kb3ducmV2Lnht&#10;bFBLBQYAAAAABAAEAPMAAACDBQAAAAA=&#10;" stroked="f">
                <v:textbox>
                  <w:txbxContent>
                    <w:p w14:paraId="3626F120" w14:textId="5338DCE2" w:rsidR="00DA685C" w:rsidRPr="00DA685C" w:rsidRDefault="00DA685C" w:rsidP="00DA685C">
                      <w:pPr>
                        <w:ind w:firstLine="0"/>
                        <w:jc w:val="both"/>
                        <w:rPr>
                          <w:b/>
                          <w:bCs/>
                          <w:sz w:val="24"/>
                          <w:szCs w:val="28"/>
                        </w:rPr>
                      </w:pPr>
                      <w:r w:rsidRPr="00DA685C">
                        <w:rPr>
                          <w:b/>
                          <w:bCs/>
                          <w:sz w:val="24"/>
                          <w:szCs w:val="28"/>
                        </w:rPr>
                        <w:t>A)</w:t>
                      </w:r>
                    </w:p>
                  </w:txbxContent>
                </v:textbox>
                <w10:wrap anchorx="margin"/>
              </v:shape>
            </w:pict>
          </mc:Fallback>
        </mc:AlternateContent>
      </w:r>
      <w:r w:rsidR="009F4F75">
        <w:rPr>
          <w:rFonts w:ascii="Cambria" w:eastAsia="Calibri" w:hAnsi="Cambria"/>
          <w:noProof/>
          <w:szCs w:val="22"/>
        </w:rPr>
        <w:drawing>
          <wp:inline distT="0" distB="0" distL="0" distR="0" wp14:anchorId="0D58AB7C" wp14:editId="20AC4A1D">
            <wp:extent cx="4457700" cy="342900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457700" cy="3429000"/>
                    </a:xfrm>
                    <a:prstGeom prst="rect">
                      <a:avLst/>
                    </a:prstGeom>
                  </pic:spPr>
                </pic:pic>
              </a:graphicData>
            </a:graphic>
          </wp:inline>
        </w:drawing>
      </w:r>
      <w:r w:rsidR="00D239F5">
        <w:rPr>
          <w:rFonts w:ascii="Cambria" w:eastAsia="Calibri" w:hAnsi="Cambria"/>
          <w:noProof/>
          <w:szCs w:val="22"/>
        </w:rPr>
        <w:drawing>
          <wp:inline distT="0" distB="0" distL="0" distR="0" wp14:anchorId="5D7C38B0" wp14:editId="2E7E33F1">
            <wp:extent cx="4457700" cy="34290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57700" cy="3429000"/>
                    </a:xfrm>
                    <a:prstGeom prst="rect">
                      <a:avLst/>
                    </a:prstGeom>
                  </pic:spPr>
                </pic:pic>
              </a:graphicData>
            </a:graphic>
          </wp:inline>
        </w:drawing>
      </w:r>
    </w:p>
    <w:p w14:paraId="49A7ADF2" w14:textId="7BC71B50" w:rsidR="00390DB9" w:rsidRDefault="00390DB9" w:rsidP="00975615">
      <w:pPr>
        <w:tabs>
          <w:tab w:val="clear" w:pos="720"/>
        </w:tabs>
        <w:suppressAutoHyphens w:val="0"/>
        <w:spacing w:after="160" w:line="259" w:lineRule="auto"/>
        <w:ind w:firstLine="0"/>
        <w:rPr>
          <w:rFonts w:ascii="Cambria" w:eastAsia="Calibri" w:hAnsi="Cambria"/>
          <w:szCs w:val="22"/>
        </w:rPr>
        <w:sectPr w:rsidR="00390DB9" w:rsidSect="00A9446A">
          <w:pgSz w:w="12240" w:h="15840"/>
          <w:pgMar w:top="1440" w:right="1440" w:bottom="1440" w:left="1440" w:header="1440" w:footer="720" w:gutter="0"/>
          <w:cols w:space="720"/>
          <w:docGrid w:linePitch="360"/>
        </w:sectPr>
      </w:pPr>
    </w:p>
    <w:p w14:paraId="717F30E1" w14:textId="6827F38C" w:rsidR="00975615" w:rsidRDefault="00975615" w:rsidP="00975615">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Figure S</w:t>
      </w:r>
      <w:r w:rsidR="008F7851">
        <w:rPr>
          <w:rFonts w:ascii="Cambria" w:eastAsia="Calibri" w:hAnsi="Cambria"/>
          <w:szCs w:val="22"/>
        </w:rPr>
        <w:t>5</w:t>
      </w:r>
      <w:r>
        <w:rPr>
          <w:rFonts w:ascii="Cambria" w:eastAsia="Calibri" w:hAnsi="Cambria"/>
          <w:szCs w:val="22"/>
        </w:rPr>
        <w:t>: Correlation between landscape composition at 250m, 500m, and 1750m radii surrounding BIML sampl</w:t>
      </w:r>
      <w:r w:rsidR="00736CAE">
        <w:rPr>
          <w:rFonts w:ascii="Cambria" w:eastAsia="Calibri" w:hAnsi="Cambria"/>
          <w:szCs w:val="22"/>
        </w:rPr>
        <w:t>ing</w:t>
      </w:r>
      <w:r>
        <w:rPr>
          <w:rFonts w:ascii="Cambria" w:eastAsia="Calibri" w:hAnsi="Cambria"/>
          <w:szCs w:val="22"/>
        </w:rPr>
        <w:t xml:space="preserve"> locations.</w:t>
      </w:r>
    </w:p>
    <w:p w14:paraId="36428474" w14:textId="257F0BBA" w:rsidR="00975615" w:rsidRDefault="00975615" w:rsidP="00F249D0">
      <w:pPr>
        <w:tabs>
          <w:tab w:val="clear" w:pos="720"/>
        </w:tabs>
        <w:suppressAutoHyphens w:val="0"/>
        <w:spacing w:after="160" w:line="259" w:lineRule="auto"/>
        <w:ind w:firstLine="0"/>
        <w:rPr>
          <w:rFonts w:ascii="Cambria" w:eastAsia="Calibri" w:hAnsi="Cambria"/>
          <w:b/>
          <w:bCs/>
          <w:szCs w:val="22"/>
        </w:rPr>
      </w:pPr>
      <w:r>
        <w:rPr>
          <w:rFonts w:ascii="Cambria" w:eastAsia="Calibri" w:hAnsi="Cambria"/>
          <w:b/>
          <w:bCs/>
          <w:noProof/>
          <w:szCs w:val="22"/>
        </w:rPr>
        <w:drawing>
          <wp:inline distT="0" distB="0" distL="0" distR="0" wp14:anchorId="6D67B182" wp14:editId="4EA0C0E6">
            <wp:extent cx="5944235" cy="5736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5736590"/>
                    </a:xfrm>
                    <a:prstGeom prst="rect">
                      <a:avLst/>
                    </a:prstGeom>
                    <a:noFill/>
                  </pic:spPr>
                </pic:pic>
              </a:graphicData>
            </a:graphic>
          </wp:inline>
        </w:drawing>
      </w:r>
      <w:r>
        <w:rPr>
          <w:rFonts w:ascii="Cambria" w:eastAsia="Calibri" w:hAnsi="Cambria"/>
          <w:b/>
          <w:bCs/>
          <w:szCs w:val="22"/>
        </w:rPr>
        <w:br w:type="page"/>
      </w:r>
    </w:p>
    <w:p w14:paraId="616953B5" w14:textId="7791D42E" w:rsidR="00F249D0" w:rsidRPr="00F249D0" w:rsidRDefault="00F249D0" w:rsidP="00F249D0">
      <w:pPr>
        <w:tabs>
          <w:tab w:val="clear" w:pos="720"/>
        </w:tabs>
        <w:suppressAutoHyphens w:val="0"/>
        <w:spacing w:after="160" w:line="259" w:lineRule="auto"/>
        <w:ind w:firstLine="0"/>
        <w:rPr>
          <w:rFonts w:ascii="Cambria" w:eastAsia="Calibri" w:hAnsi="Cambria"/>
          <w:b/>
          <w:bCs/>
          <w:szCs w:val="22"/>
        </w:rPr>
      </w:pPr>
      <w:r w:rsidRPr="00F249D0">
        <w:rPr>
          <w:rFonts w:ascii="Cambria" w:eastAsia="Calibri" w:hAnsi="Cambria"/>
          <w:b/>
          <w:bCs/>
          <w:szCs w:val="22"/>
        </w:rPr>
        <w:lastRenderedPageBreak/>
        <w:t>Fourth-corner analysis</w:t>
      </w:r>
    </w:p>
    <w:p w14:paraId="20BD23D1" w14:textId="77777777" w:rsidR="00F249D0" w:rsidRPr="00F249D0" w:rsidRDefault="00F249D0" w:rsidP="00F249D0">
      <w:pPr>
        <w:tabs>
          <w:tab w:val="clear" w:pos="720"/>
        </w:tabs>
        <w:suppressAutoHyphens w:val="0"/>
        <w:rPr>
          <w:rFonts w:ascii="Cambria" w:eastAsia="Calibri" w:hAnsi="Cambria" w:cs="Calibri"/>
          <w:szCs w:val="22"/>
        </w:rPr>
      </w:pPr>
      <w:r w:rsidRPr="00F249D0">
        <w:rPr>
          <w:rFonts w:ascii="Cambria" w:eastAsia="Calibri" w:hAnsi="Cambria" w:cs="Calibri"/>
          <w:szCs w:val="22"/>
        </w:rPr>
        <w:t xml:space="preserve">To explore the interaction between bee functional traits and landscape and climate variables, we used a model-based fourth corner analysis </w:t>
      </w:r>
      <w:r w:rsidRPr="00F249D0">
        <w:rPr>
          <w:rFonts w:ascii="Cambria" w:eastAsia="Calibri" w:hAnsi="Cambria" w:cs="Calibri"/>
          <w:szCs w:val="22"/>
        </w:rPr>
        <w:fldChar w:fldCharType="begin"/>
      </w:r>
      <w:r w:rsidRPr="00F249D0">
        <w:rPr>
          <w:rFonts w:ascii="Cambria" w:eastAsia="Calibri" w:hAnsi="Cambria" w:cs="Calibri"/>
          <w:szCs w:val="22"/>
        </w:rPr>
        <w:instrText xml:space="preserve"> ADDIN ZOTERO_ITEM CSL_CITATION {"citationID":"GwKkWdHm","properties":{"formattedCitation":"(Legendre et al. 1997; Brown et al. 2014)","plainCitation":"(Legendre et al. 1997; Brown et al. 2014)","noteIndex":0},"citationItems":[{"id":2136,"uris":["http://zotero.org/users/654794/items/Q9844LPB"],"uri":["http://zotero.org/users/654794/items/Q9844LPB"],"itemData":{"id":2136,"type":"article-journal","container-title":"Methods in Ecology and Evolution","DOI":"10.1111/2041-210X.12163","ISSN":"2041210X","issue":"4","language":"en","page":"344-352","source":"Crossref","title":"The fourth-corner solution - using predictive models to understand how species traits interact with the environment","volume":"5","author":[{"family":"Brown","given":"Alexandra M."},{"family":"Warton","given":"David I."},{"family":"Andrew","given":"Nigel R."},{"family":"Binns","given":"Matthew"},{"family":"Cassis","given":"Gerasimos"},{"family":"Gibb","given":"Heloise"}],"editor":[{"family":"Yoccoz","given":"Nigel"}],"issued":{"date-parts":[["2014",4]]}}},{"id":2147,"uris":["http://zotero.org/users/654794/items/Z9VRINWZ"],"uri":["http://zotero.org/users/654794/items/Z9VRINWZ"],"itemData":{"id":2147,"type":"article-journal","abstract":"This paper addresses the following question: how does one relate the biological and behavioral characteristics of animals to habitat characteristics of the locations at which they are found? Ecologists often assemble data on species composition at different localities, habitat descriptions of these localities, and biological or behavioral traits of the species. These data tables are usually analyzed two by two: species composition against habitat characteristics, or against behavioral data, using such methods as canonical analysis. We propose a solution to the problem of estimating the parameters describing the relationship between habitat characteristics and biology or behavior, and of testing the statistical signiﬁcance of these parameters; this problem is referred to as the fourth-corner problem, from its matrix formulation. In other words, the fourth-corner method offers a way of analyzing the relationships between the supplementary variables associated with the rows and columns of a binary (presence or absence) data table. The test case that motivated this study concerns a coral reef ﬁsh assemblage (280 species). Biological and behavioral characteristics of the species were used as supplementary variables for the rows, and characteristics of the environment for the columns. Parameters of the association between habitat characteristics (distance from beach, water depth, and substrate variables) and biological and behavioral traits of the species (feeding habits, ecological niche categories, size classes, egg types, activity rhythms) were estimated and tested for signiﬁcance using permutations. Permutations can be performed in different ways, corresponding to different ecological hypotheses. Results were compared to predictions made independently by reef ﬁsh ecologists, in order to assess the method as well as the pertinence of the variables subjected to the analysis. The new method is shown to be applicable to a wide class of ecological problems.","container-title":"Ecology","DOI":"10.1890/0012-9658(1997)078[0547:RBTHST]2.0.CO;2","ISSN":"0012-9658","issue":"2","journalAbbreviation":"Ecology","language":"en","page":"547-562","source":"DOI.org (Crossref)","title":"Relating behavior to habitat: solutions to the fourth-corner problem","title-short":"RELATING BEHAVIOR TO HABITAT","volume":"78","author":[{"family":"Legendre","given":"Pierre"},{"family":"Galzin","given":"René"},{"family":"Harmelin-Vivien","given":"Mireille L."}],"issued":{"date-parts":[["1997",3]]}}}],"schema":"https://github.com/citation-style-language/schema/raw/master/csl-citation.json"} </w:instrText>
      </w:r>
      <w:r w:rsidRPr="00F249D0">
        <w:rPr>
          <w:rFonts w:ascii="Cambria" w:eastAsia="Calibri" w:hAnsi="Cambria" w:cs="Calibri"/>
          <w:szCs w:val="22"/>
        </w:rPr>
        <w:fldChar w:fldCharType="separate"/>
      </w:r>
      <w:r w:rsidRPr="00F249D0">
        <w:rPr>
          <w:rFonts w:ascii="Cambria" w:eastAsia="Calibri" w:hAnsi="Cambria" w:cs="Calibri"/>
          <w:szCs w:val="22"/>
        </w:rPr>
        <w:t>(Legendre et al. 1997; Brown et al. 2014)</w:t>
      </w:r>
      <w:r w:rsidRPr="00F249D0">
        <w:rPr>
          <w:rFonts w:ascii="Cambria" w:eastAsia="Calibri" w:hAnsi="Cambria" w:cs="Calibri"/>
          <w:szCs w:val="22"/>
        </w:rPr>
        <w:fldChar w:fldCharType="end"/>
      </w:r>
      <w:r w:rsidRPr="00F249D0">
        <w:rPr>
          <w:rFonts w:ascii="Cambria" w:eastAsia="Calibri" w:hAnsi="Cambria" w:cs="Calibri"/>
          <w:szCs w:val="22"/>
        </w:rPr>
        <w:t xml:space="preserve">. The fourth corner modeling approach fits statistical models to predict species abundance as a function of environmental variables, species traits, and the interaction between environment and traits </w:t>
      </w:r>
      <w:r w:rsidRPr="00F249D0">
        <w:rPr>
          <w:rFonts w:ascii="Cambria" w:eastAsia="Calibri" w:hAnsi="Cambria" w:cs="Calibri"/>
          <w:szCs w:val="22"/>
        </w:rPr>
        <w:fldChar w:fldCharType="begin"/>
      </w:r>
      <w:r w:rsidRPr="00F249D0">
        <w:rPr>
          <w:rFonts w:ascii="Cambria" w:eastAsia="Calibri" w:hAnsi="Cambria" w:cs="Calibri"/>
          <w:szCs w:val="22"/>
        </w:rPr>
        <w:instrText xml:space="preserve"> ADDIN ZOTERO_ITEM CSL_CITATION {"citationID":"BlNtiETa","properties":{"formattedCitation":"(Legendre et al. 1997)","plainCitation":"(Legendre et al. 1997)","noteIndex":0},"citationItems":[{"id":2147,"uris":["http://zotero.org/users/654794/items/Z9VRINWZ"],"uri":["http://zotero.org/users/654794/items/Z9VRINWZ"],"itemData":{"id":2147,"type":"article-journal","abstract":"This paper addresses the following question: how does one relate the biological and behavioral characteristics of animals to habitat characteristics of the locations at which they are found? Ecologists often assemble data on species composition at different localities, habitat descriptions of these localities, and biological or behavioral traits of the species. These data tables are usually analyzed two by two: species composition against habitat characteristics, or against behavioral data, using such methods as canonical analysis. We propose a solution to the problem of estimating the parameters describing the relationship between habitat characteristics and biology or behavior, and of testing the statistical signiﬁcance of these parameters; this problem is referred to as the fourth-corner problem, from its matrix formulation. In other words, the fourth-corner method offers a way of analyzing the relationships between the supplementary variables associated with the rows and columns of a binary (presence or absence) data table. The test case that motivated this study concerns a coral reef ﬁsh assemblage (280 species). Biological and behavioral characteristics of the species were used as supplementary variables for the rows, and characteristics of the environment for the columns. Parameters of the association between habitat characteristics (distance from beach, water depth, and substrate variables) and biological and behavioral traits of the species (feeding habits, ecological niche categories, size classes, egg types, activity rhythms) were estimated and tested for signiﬁcance using permutations. Permutations can be performed in different ways, corresponding to different ecological hypotheses. Results were compared to predictions made independently by reef ﬁsh ecologists, in order to assess the method as well as the pertinence of the variables subjected to the analysis. The new method is shown to be applicable to a wide class of ecological problems.","container-title":"Ecology","DOI":"10.1890/0012-9658(1997)078[0547:RBTHST]2.0.CO;2","ISSN":"0012-9658","issue":"2","journalAbbreviation":"Ecology","language":"en","page":"547-562","source":"DOI.org (Crossref)","title":"Relating behavior to habitat: solutions to the fourth-corner problem","title-short":"RELATING BEHAVIOR TO HABITAT","volume":"78","author":[{"family":"Legendre","given":"Pierre"},{"family":"Galzin","given":"René"},{"family":"Harmelin-Vivien","given":"Mireille L."}],"issued":{"date-parts":[["1997",3]]}}}],"schema":"https://github.com/citation-style-language/schema/raw/master/csl-citation.json"} </w:instrText>
      </w:r>
      <w:r w:rsidRPr="00F249D0">
        <w:rPr>
          <w:rFonts w:ascii="Cambria" w:eastAsia="Calibri" w:hAnsi="Cambria" w:cs="Calibri"/>
          <w:szCs w:val="22"/>
        </w:rPr>
        <w:fldChar w:fldCharType="separate"/>
      </w:r>
      <w:r w:rsidRPr="00F249D0">
        <w:rPr>
          <w:rFonts w:ascii="Cambria" w:eastAsia="Calibri" w:hAnsi="Cambria"/>
          <w:szCs w:val="22"/>
        </w:rPr>
        <w:t>(Legendre et al. 1997)</w:t>
      </w:r>
      <w:r w:rsidRPr="00F249D0">
        <w:rPr>
          <w:rFonts w:ascii="Cambria" w:eastAsia="Calibri" w:hAnsi="Cambria" w:cs="Calibri"/>
          <w:szCs w:val="22"/>
        </w:rPr>
        <w:fldChar w:fldCharType="end"/>
      </w:r>
      <w:r w:rsidRPr="00F249D0">
        <w:rPr>
          <w:rFonts w:ascii="Cambria" w:eastAsia="Calibri" w:hAnsi="Cambria" w:cs="Calibri"/>
          <w:szCs w:val="22"/>
        </w:rPr>
        <w:t xml:space="preserve">. Model coefficients associated with environment-trait interactions coefficients represent the degree to which the relationship between abundance and environment varies as traits vary. These interaction coefficients can be interpreted as the change in the slope of the relationship between abundance and a specific environmental variable with a one standard deviation change in the trait variable. We estimated environment-trait interaction coefficients using the </w:t>
      </w:r>
      <w:r w:rsidRPr="00F249D0">
        <w:rPr>
          <w:rFonts w:ascii="Cambria" w:eastAsia="Calibri" w:hAnsi="Cambria" w:cs="Calibri"/>
          <w:i/>
          <w:szCs w:val="22"/>
        </w:rPr>
        <w:t>mvabund</w:t>
      </w:r>
      <w:r w:rsidRPr="00F249D0">
        <w:rPr>
          <w:rFonts w:ascii="Cambria" w:eastAsia="Calibri" w:hAnsi="Cambria" w:cs="Calibri"/>
          <w:szCs w:val="22"/>
        </w:rPr>
        <w:t xml:space="preserve"> package 4.0.1 </w:t>
      </w:r>
      <w:r w:rsidRPr="00F249D0">
        <w:rPr>
          <w:rFonts w:ascii="Cambria" w:eastAsia="Calibri" w:hAnsi="Cambria" w:cs="Calibri"/>
          <w:szCs w:val="22"/>
        </w:rPr>
        <w:fldChar w:fldCharType="begin"/>
      </w:r>
      <w:r w:rsidRPr="00F249D0">
        <w:rPr>
          <w:rFonts w:ascii="Cambria" w:eastAsia="Calibri" w:hAnsi="Cambria" w:cs="Calibri"/>
          <w:szCs w:val="22"/>
        </w:rPr>
        <w:instrText xml:space="preserve"> ADDIN ZOTERO_ITEM CSL_CITATION {"citationID":"34RxnPo3","properties":{"formattedCitation":"(Wang et al. 2019)","plainCitation":"(Wang et al. 2019)","noteIndex":0},"citationItems":[{"id":2143,"uris":["http://zotero.org/users/654794/items/YBEVFCW2"],"uri":["http://zotero.org/users/654794/items/YBEVFCW2"],"itemData":{"id":2143,"type":"book","title":"mvabund: Statistical Methods for   Analysing Multivariate Abundance Data","URL":"https://CRAN.R-project.org/package=mvabund","version":"4.0.1","author":[{"family":"Wang","given":"Yi"},{"family":"Naumann","given":"Ulrike"},{"family":"Eddelbuettel","given":"Dirk"},{"family":"Wilshire","given":"John"}],"issued":{"date-parts":[["2019"]]}}}],"schema":"https://github.com/citation-style-language/schema/raw/master/csl-citation.json"} </w:instrText>
      </w:r>
      <w:r w:rsidRPr="00F249D0">
        <w:rPr>
          <w:rFonts w:ascii="Cambria" w:eastAsia="Calibri" w:hAnsi="Cambria" w:cs="Calibri"/>
          <w:szCs w:val="22"/>
        </w:rPr>
        <w:fldChar w:fldCharType="separate"/>
      </w:r>
      <w:r w:rsidRPr="00F249D0">
        <w:rPr>
          <w:rFonts w:ascii="Cambria" w:eastAsia="Calibri" w:hAnsi="Cambria" w:cs="Calibri"/>
          <w:szCs w:val="22"/>
        </w:rPr>
        <w:t>(Wang et al. 2019)</w:t>
      </w:r>
      <w:r w:rsidRPr="00F249D0">
        <w:rPr>
          <w:rFonts w:ascii="Cambria" w:eastAsia="Calibri" w:hAnsi="Cambria" w:cs="Calibri"/>
          <w:szCs w:val="22"/>
        </w:rPr>
        <w:fldChar w:fldCharType="end"/>
      </w:r>
      <w:r w:rsidRPr="00F249D0">
        <w:rPr>
          <w:rFonts w:ascii="Cambria" w:eastAsia="Calibri" w:hAnsi="Cambria" w:cs="Calibri"/>
          <w:szCs w:val="22"/>
        </w:rPr>
        <w:t xml:space="preserve"> with a LASSO-penalized negative binomial regression model. The LASSO-penalty completes model selection by removing (setting to zero) interaction coefficients that do not reduce the model selection metric (Bayesian Information Criterion, .</w:t>
      </w:r>
      <w:r w:rsidRPr="00F249D0">
        <w:rPr>
          <w:rFonts w:ascii="Cambria" w:eastAsia="Calibri" w:hAnsi="Cambria" w:cs="Calibri"/>
          <w:szCs w:val="22"/>
        </w:rPr>
        <w:fldChar w:fldCharType="begin"/>
      </w:r>
      <w:r w:rsidRPr="00F249D0">
        <w:rPr>
          <w:rFonts w:ascii="Cambria" w:eastAsia="Calibri" w:hAnsi="Cambria" w:cs="Calibri"/>
          <w:szCs w:val="22"/>
        </w:rPr>
        <w:instrText xml:space="preserve"> ADDIN ZOTERO_ITEM CSL_CITATION {"citationID":"K2xlmvqi","properties":{"formattedCitation":"(Burnham and Anderson 2004)","plainCitation":"(Burnham and Anderson 2004)","dontUpdate":true,"noteIndex":0},"citationItems":[{"id":2614,"uris":["http://zotero.org/users/654794/items/9DATXVHI"],"uri":["http://zotero.org/users/654794/items/9DATXVHI"],"itemData":{"id":2614,"type":"article-journal","container-title":"Sociological Methods &amp; Research","DOI":"10.1177/0049124104268644","ISSN":"0049-1241, 1552-8294","issue":"2","journalAbbreviation":"Sociological Methods &amp; Research","language":"en","page":"261-304","source":"DOI.org (Crossref)","title":"Multimodel Inference: Understanding AIC and BIC in Model Selection","title-short":"Multimodel Inference","volume":"33","author":[{"family":"Burnham","given":"Kenneth P."},{"family":"Anderson","given":"David R."}],"issued":{"date-parts":[["2004",11]]}}}],"schema":"https://github.com/citation-style-language/schema/raw/master/csl-citation.json"} </w:instrText>
      </w:r>
      <w:r w:rsidRPr="00F249D0">
        <w:rPr>
          <w:rFonts w:ascii="Cambria" w:eastAsia="Calibri" w:hAnsi="Cambria" w:cs="Calibri"/>
          <w:szCs w:val="22"/>
        </w:rPr>
        <w:fldChar w:fldCharType="separate"/>
      </w:r>
      <w:r w:rsidRPr="00F249D0">
        <w:rPr>
          <w:rFonts w:ascii="Cambria" w:eastAsia="Calibri" w:hAnsi="Cambria" w:cs="Calibri"/>
          <w:szCs w:val="22"/>
        </w:rPr>
        <w:t>Burnham and Anderson 2004)</w:t>
      </w:r>
      <w:r w:rsidRPr="00F249D0">
        <w:rPr>
          <w:rFonts w:ascii="Cambria" w:eastAsia="Calibri" w:hAnsi="Cambria" w:cs="Calibri"/>
          <w:szCs w:val="22"/>
        </w:rPr>
        <w:fldChar w:fldCharType="end"/>
      </w:r>
      <w:r w:rsidRPr="00F249D0">
        <w:rPr>
          <w:rFonts w:ascii="Cambria" w:eastAsia="Calibri" w:hAnsi="Cambria" w:cs="Calibri"/>
          <w:szCs w:val="22"/>
        </w:rPr>
        <w:t xml:space="preserve">. We also included ‘species effect’ to model a different intercept for each species so traits predict changes in relative abundance rather than absolute abundance. </w:t>
      </w:r>
    </w:p>
    <w:p w14:paraId="1313D355"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pPr>
    </w:p>
    <w:p w14:paraId="7A9F2583" w14:textId="06677665" w:rsidR="00F249D0" w:rsidRPr="00F249D0" w:rsidRDefault="00F249D0" w:rsidP="00F249D0">
      <w:pPr>
        <w:tabs>
          <w:tab w:val="clear" w:pos="720"/>
        </w:tabs>
        <w:suppressAutoHyphens w:val="0"/>
        <w:spacing w:after="160" w:line="259" w:lineRule="auto"/>
        <w:ind w:firstLine="0"/>
        <w:rPr>
          <w:rFonts w:ascii="Cambria" w:eastAsia="Calibri" w:hAnsi="Cambria"/>
          <w:b/>
          <w:bCs/>
          <w:szCs w:val="22"/>
        </w:rPr>
      </w:pPr>
      <w:r w:rsidRPr="00F249D0">
        <w:rPr>
          <w:rFonts w:ascii="Cambria" w:eastAsia="Calibri" w:hAnsi="Cambria"/>
          <w:b/>
          <w:bCs/>
          <w:szCs w:val="22"/>
        </w:rPr>
        <w:t xml:space="preserve">Fourth-corner </w:t>
      </w:r>
      <w:r w:rsidR="00F40570">
        <w:rPr>
          <w:rFonts w:ascii="Cambria" w:eastAsia="Calibri" w:hAnsi="Cambria"/>
          <w:b/>
          <w:bCs/>
          <w:szCs w:val="22"/>
        </w:rPr>
        <w:t>r</w:t>
      </w:r>
      <w:r w:rsidRPr="00F249D0">
        <w:rPr>
          <w:rFonts w:ascii="Cambria" w:eastAsia="Calibri" w:hAnsi="Cambria"/>
          <w:b/>
          <w:bCs/>
          <w:szCs w:val="22"/>
        </w:rPr>
        <w:t>esults</w:t>
      </w:r>
    </w:p>
    <w:p w14:paraId="466F174A" w14:textId="77777777" w:rsidR="00F249D0" w:rsidRPr="00F249D0" w:rsidRDefault="00F249D0" w:rsidP="00F249D0">
      <w:pPr>
        <w:tabs>
          <w:tab w:val="clear" w:pos="720"/>
        </w:tabs>
        <w:suppressAutoHyphens w:val="0"/>
        <w:rPr>
          <w:rFonts w:ascii="Cambria" w:eastAsia="Calibri" w:hAnsi="Cambria"/>
          <w:szCs w:val="22"/>
        </w:rPr>
      </w:pPr>
      <w:r w:rsidRPr="00F249D0">
        <w:rPr>
          <w:rFonts w:ascii="Cambria" w:eastAsia="Calibri" w:hAnsi="Cambria"/>
          <w:szCs w:val="22"/>
        </w:rPr>
        <w:t xml:space="preserve">We found that summer/fall bees that vary in sociality and native status have substantially different responses to landscape composition and climate (Figure S1). Spring bees had much weaker trait-environment interactions, indicating that the spring bee community responds to environmental variation much more homogeneously than the summer/fall community. In the spring, the strongest trait-environment interaction coefficient indicated a negative association between solitary bees and developed land, but, for spring bees, this was the only coefficient greater than 0.15. Based on this analysis, for spring bees, we compared genus-level responses to landscape and climate, rather than splitting the community based on functional traits. For summer/fall bees, </w:t>
      </w:r>
      <w:r w:rsidRPr="00F249D0">
        <w:rPr>
          <w:rFonts w:ascii="Cambria" w:eastAsia="Calibri" w:hAnsi="Cambria"/>
          <w:szCs w:val="22"/>
        </w:rPr>
        <w:lastRenderedPageBreak/>
        <w:t>we selected three pairs of functional traits (native vs. non-native, eusocial vs. solitary and cavity/stem vs. ground nesting) to include in our random forest analysis.</w:t>
      </w:r>
    </w:p>
    <w:p w14:paraId="2EDD3FBC" w14:textId="77777777" w:rsidR="00F249D0" w:rsidRPr="00F249D0" w:rsidRDefault="00F249D0" w:rsidP="00F249D0">
      <w:pPr>
        <w:tabs>
          <w:tab w:val="clear" w:pos="720"/>
        </w:tabs>
        <w:suppressAutoHyphens w:val="0"/>
        <w:rPr>
          <w:rFonts w:ascii="Cambria" w:eastAsia="Calibri" w:hAnsi="Cambria"/>
          <w:szCs w:val="22"/>
        </w:rPr>
      </w:pPr>
    </w:p>
    <w:p w14:paraId="78E2DE91" w14:textId="52DC3C2D" w:rsidR="00F249D0" w:rsidRPr="00F249D0" w:rsidRDefault="00F249D0" w:rsidP="00F249D0">
      <w:pPr>
        <w:tabs>
          <w:tab w:val="clear" w:pos="720"/>
        </w:tabs>
        <w:suppressAutoHyphens w:val="0"/>
        <w:spacing w:line="240" w:lineRule="auto"/>
        <w:ind w:firstLine="0"/>
        <w:rPr>
          <w:rFonts w:ascii="Cambria" w:eastAsia="Calibri" w:hAnsi="Cambria"/>
          <w:szCs w:val="22"/>
        </w:rPr>
      </w:pPr>
      <w:r w:rsidRPr="00F249D0">
        <w:rPr>
          <w:rFonts w:ascii="Cambria" w:eastAsia="Calibri" w:hAnsi="Cambria"/>
          <w:noProof/>
          <w:szCs w:val="22"/>
        </w:rPr>
        <w:drawing>
          <wp:anchor distT="0" distB="0" distL="114300" distR="114300" simplePos="0" relativeHeight="251659264" behindDoc="0" locked="0" layoutInCell="1" allowOverlap="1" wp14:anchorId="3EC02D4D" wp14:editId="6D96BDA2">
            <wp:simplePos x="0" y="0"/>
            <wp:positionH relativeFrom="column">
              <wp:posOffset>32385</wp:posOffset>
            </wp:positionH>
            <wp:positionV relativeFrom="paragraph">
              <wp:posOffset>605155</wp:posOffset>
            </wp:positionV>
            <wp:extent cx="5944235" cy="49256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4925695"/>
                    </a:xfrm>
                    <a:prstGeom prst="rect">
                      <a:avLst/>
                    </a:prstGeom>
                    <a:noFill/>
                  </pic:spPr>
                </pic:pic>
              </a:graphicData>
            </a:graphic>
            <wp14:sizeRelH relativeFrom="page">
              <wp14:pctWidth>0</wp14:pctWidth>
            </wp14:sizeRelH>
            <wp14:sizeRelV relativeFrom="page">
              <wp14:pctHeight>0</wp14:pctHeight>
            </wp14:sizeRelV>
          </wp:anchor>
        </w:drawing>
      </w:r>
      <w:r w:rsidRPr="00F249D0">
        <w:rPr>
          <w:rFonts w:ascii="Cambria" w:eastAsia="Calibri" w:hAnsi="Cambria"/>
          <w:szCs w:val="22"/>
        </w:rPr>
        <w:t>Figure S</w:t>
      </w:r>
      <w:r w:rsidR="00D860BF">
        <w:rPr>
          <w:rFonts w:ascii="Cambria" w:eastAsia="Calibri" w:hAnsi="Cambria"/>
          <w:szCs w:val="22"/>
        </w:rPr>
        <w:t>6</w:t>
      </w:r>
      <w:r w:rsidRPr="00F249D0">
        <w:rPr>
          <w:rFonts w:ascii="Cambria" w:eastAsia="Calibri" w:hAnsi="Cambria"/>
          <w:szCs w:val="22"/>
        </w:rPr>
        <w:t xml:space="preserve">: Results of a fourth-corner analysis of spring and summer/fall communities of wild bees. Data are from USBS Native Bee Monitoring and Inventory Lab </w:t>
      </w:r>
      <w:r w:rsidRPr="00F249D0">
        <w:rPr>
          <w:rFonts w:ascii="Cambria" w:eastAsia="Calibri" w:hAnsi="Cambria"/>
          <w:szCs w:val="22"/>
        </w:rPr>
        <w:fldChar w:fldCharType="begin"/>
      </w:r>
      <w:r w:rsidR="00E84494">
        <w:rPr>
          <w:rFonts w:ascii="Cambria" w:eastAsia="Calibri" w:hAnsi="Cambria"/>
          <w:szCs w:val="22"/>
        </w:rPr>
        <w:instrText xml:space="preserve"> ADDIN ZOTERO_ITEM CSL_CITATION {"citationID":"TdaEpsWZ","properties":{"formattedCitation":"(Droege and Sellers 2017; Kammerer et al. 2020a, b)","plainCitation":"(Droege and Sellers 2017; Kammerer et al. 2020a, b)","noteIndex":0},"citationItems":[{"id":36,"uris":["http://zotero.org/users/654794/items/JFGQW7RH"],"uri":["http://zotero.org/users/654794/items/JFGQW7RH"],"itemData":{"id":36,"type":"report","title":"USGS PWRC - Native Bee Inventory and Monitoring Lab (BIML). Version 1.5. United States Geological Survey. Occurrence Dataset","URL":"https://doi.org/10.15468/6autvb","author":[{"family":"Droege","given":"S"},{"family":"Sellers","given":"E"}],"accessed":{"date-parts":[["2018",5,3]]},"issued":{"date-parts":[["2017"]]}}},{"id":2398,"uris":["http://zotero.org/users/654794/items/8D26XZAH"],"uri":["http://zotero.org/users/654794/items/8D26XZAH"],"itemData":{"id":2398,"type":"report","publisher":"figshare","title":"A long-term dataset on wild bee abundance in Mid-Atlantic United States","URL":"https://figshare.com/s/3d894811a9fa911fb6b9","author":[{"family":"Kammerer","given":"Melanie"},{"family":"Tooker","given":"John F."},{"family":"Grozinger","given":"Christina M."}],"issued":{"date-parts":[["2020"]]}}},{"id":2644,"uris":["http://zotero.org/users/654794/items/BV4SFGBZ"],"uri":["http://zotero.org/users/654794/items/BV4SFGBZ"],"itemData":{"id":2644,"type":"article-journal","container-title":"Scientific Data","DOI":"10.1038/s41597-020-00577-0","ISSN":"2052-4463","issue":"1","journalAbbreviation":"Sci Data","language":"en","page":"240","source":"DOI.org (Crossref)","title":"A long-term dataset on wild bee abundance in Mid-Atlantic United States","volume":"7","author":[{"family":"Kammerer","given":"Melanie"},{"family":"Tooker","given":"John F."},{"family":"Grozinger","given":"Christina M."}],"issued":{"date-parts":[["2020",12]]}}}],"schema":"https://github.com/citation-style-language/schema/raw/master/csl-citation.json"} </w:instrText>
      </w:r>
      <w:r w:rsidRPr="00F249D0">
        <w:rPr>
          <w:rFonts w:ascii="Cambria" w:eastAsia="Calibri" w:hAnsi="Cambria"/>
          <w:szCs w:val="22"/>
        </w:rPr>
        <w:fldChar w:fldCharType="separate"/>
      </w:r>
      <w:r w:rsidR="00E84494" w:rsidRPr="00E84494">
        <w:rPr>
          <w:rFonts w:ascii="Cambria" w:eastAsia="Calibri" w:hAnsi="Cambria"/>
        </w:rPr>
        <w:t>(Droege and Sellers 2017; Kammerer et al. 2020a, b)</w:t>
      </w:r>
      <w:r w:rsidRPr="00F249D0">
        <w:rPr>
          <w:rFonts w:ascii="Cambria" w:eastAsia="Calibri" w:hAnsi="Cambria"/>
          <w:szCs w:val="22"/>
        </w:rPr>
        <w:fldChar w:fldCharType="end"/>
      </w:r>
      <w:r w:rsidRPr="00F249D0">
        <w:rPr>
          <w:rFonts w:ascii="Cambria" w:eastAsia="Calibri" w:hAnsi="Cambria"/>
          <w:szCs w:val="22"/>
        </w:rPr>
        <w:t>.</w:t>
      </w:r>
    </w:p>
    <w:p w14:paraId="3281679F" w14:textId="77777777" w:rsidR="00F249D0" w:rsidRPr="00F249D0" w:rsidRDefault="00F249D0" w:rsidP="00F249D0">
      <w:pPr>
        <w:tabs>
          <w:tab w:val="clear" w:pos="720"/>
        </w:tabs>
        <w:suppressAutoHyphens w:val="0"/>
        <w:spacing w:line="240" w:lineRule="auto"/>
        <w:ind w:firstLine="0"/>
        <w:rPr>
          <w:rFonts w:ascii="Cambria" w:eastAsia="Calibri" w:hAnsi="Cambria"/>
          <w:szCs w:val="22"/>
        </w:rPr>
      </w:pPr>
    </w:p>
    <w:p w14:paraId="29711DD9" w14:textId="77777777" w:rsidR="00F249D0" w:rsidRPr="00F249D0" w:rsidRDefault="00F249D0" w:rsidP="00F249D0">
      <w:pPr>
        <w:tabs>
          <w:tab w:val="clear" w:pos="720"/>
        </w:tabs>
        <w:suppressAutoHyphens w:val="0"/>
        <w:rPr>
          <w:rFonts w:ascii="Cambria" w:eastAsia="Calibri" w:hAnsi="Cambria"/>
          <w:szCs w:val="22"/>
        </w:rPr>
      </w:pPr>
    </w:p>
    <w:p w14:paraId="7392D490"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sectPr w:rsidR="00F249D0" w:rsidRPr="00F249D0" w:rsidSect="00A9446A">
          <w:pgSz w:w="12240" w:h="15840"/>
          <w:pgMar w:top="1440" w:right="1440" w:bottom="1440" w:left="1440" w:header="1440" w:footer="720" w:gutter="0"/>
          <w:cols w:space="720"/>
          <w:docGrid w:linePitch="360"/>
        </w:sectPr>
      </w:pPr>
    </w:p>
    <w:p w14:paraId="62F18422" w14:textId="21B2B376" w:rsidR="00F249D0" w:rsidRPr="00F249D0" w:rsidRDefault="00F249D0" w:rsidP="00F249D0">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szCs w:val="22"/>
        </w:rPr>
        <w:lastRenderedPageBreak/>
        <w:t>Table S</w:t>
      </w:r>
      <w:r w:rsidR="00D860BF">
        <w:rPr>
          <w:rFonts w:ascii="Cambria" w:eastAsia="Calibri" w:hAnsi="Cambria"/>
          <w:szCs w:val="22"/>
        </w:rPr>
        <w:t>4</w:t>
      </w:r>
      <w:r w:rsidRPr="00F249D0">
        <w:rPr>
          <w:rFonts w:ascii="Cambria" w:eastAsia="Calibri" w:hAnsi="Cambria"/>
          <w:szCs w:val="22"/>
        </w:rPr>
        <w:t xml:space="preserve">: Bee community data, by species, used to parameterize InVEST crop pollination model. Foraging activity and relative abundance data are from the USGS BIML dataset. We compiled location and foraging range information from the literature </w:t>
      </w:r>
      <w:r w:rsidRPr="00F249D0">
        <w:rPr>
          <w:rFonts w:ascii="Cambria" w:eastAsia="Calibri" w:hAnsi="Cambria"/>
          <w:szCs w:val="22"/>
        </w:rPr>
        <w:fldChar w:fldCharType="begin"/>
      </w:r>
      <w:r w:rsidRPr="00F249D0">
        <w:rPr>
          <w:rFonts w:ascii="Cambria" w:eastAsia="Calibri" w:hAnsi="Cambria"/>
          <w:szCs w:val="22"/>
        </w:rPr>
        <w:instrText xml:space="preserve"> ADDIN ZOTERO_ITEM CSL_CITATION {"citationID":"ymp5b4Jg","properties":{"formattedCitation":"(Michener 2007; Bartomeus et al. 2013; Danforth 2015)","plainCitation":"(Michener 2007; Bartomeus et al. 2013; Danforth 2015)","noteIndex":0},"citationItems":[{"id":245,"uris":["http://zotero.org/users/654794/items/WRU9IDZC"],"uri":["http://zotero.org/users/654794/items/WRU9IDZC"],"itemData":{"id":245,"type":"book","edition":"Second Edition","event-place":"Baltimore, MD","publisher":"The Johns Hopkins University Press","publisher-place":"Baltimore, MD","title":"The Bees of the World","author":[{"family":"Michener","given":"Charles D."}],"issued":{"date-parts":[["2007"]]}}},{"id":409,"uris":["http://zotero.org/users/654794/items/6HIXQ2Q6"],"uri":["http://zotero.org/users/654794/items/6HIXQ2Q6"],"itemData":{"id":409,"type":"report","abstract":"Pollinators such as bees are essential to the functioning of terrestrial ecosystems. However, despite concerns about a global pollinator crisis, long-term data on the status of bee species are limited. We present a long-term study of relative rates of change for an entire regional bee fauna in the northeastern United States, based on &gt;30,000 museum records representing 438 species. Over a 140-y period, aggregate native species richness weakly decreased, but richness declines were significant only for the genus Bombus. Of 187 native species analyzed individually, only three declined steeply, all of these in the genus Bombus. However, there were large shifts in community composition, as indicated by 56% of species showing significant changes in relative abundance over time. Traits associated with a declining relative abundance include small dietary and phenological breadth and large body size. In addition, species with lower latitudinal range boundaries are increasing in relative abundance, a finding that may represent a response to climate change. We show that despite marked increases in human population density and large changes in anthropogenic land use, aggregate native species richness declines were modest outside of the genus Bombus. At the same time, we find that certain ecological traits are associated with declines in relative abundance. These results should help target conservation efforts focused on maintaining native bee abundance and diversity and therefore the important ecosystems services that they provide.","publisher":"Dryad Digital Repository","title":"Data from: Historical changes in northeastern US bee pollinators related to shared ecological traits","URL":"http://dx.doi.org/10.5061/dryad.0nj49","author":[{"family":"Bartomeus","given":"Ignasi"},{"family":"Ascher","given":"John S."},{"family":"Gibbs","given":"Jason"},{"family":"Danforth","given":"Bryan N."},{"family":"Hedtke","given":"Shannon M."},{"family":"Winfree","given":"Rachael"}],"issued":{"date-parts":[["2013",3,4]]}}},{"id":2125,"uris":["http://zotero.org/users/654794/items/5EPBQXJ5"],"uri":["http://zotero.org/users/654794/items/5EPBQXJ5"],"itemData":{"id":2125,"type":"report","title":"Bees of New York","URL":"https://pollinator.cals.cornell.edu/wild-bees-new-york/species-list-bees-new-york/","author":[{"family":"Danforth","given":"Bryan"}],"accessed":{"date-parts":[["2019",2,22]]},"issued":{"date-parts":[["2015",10,6]]}}}],"schema":"https://github.com/citation-style-language/schema/raw/master/csl-citation.json"} </w:instrText>
      </w:r>
      <w:r w:rsidRPr="00F249D0">
        <w:rPr>
          <w:rFonts w:ascii="Cambria" w:eastAsia="Calibri" w:hAnsi="Cambria"/>
          <w:szCs w:val="22"/>
        </w:rPr>
        <w:fldChar w:fldCharType="separate"/>
      </w:r>
      <w:r w:rsidRPr="00F249D0">
        <w:rPr>
          <w:rFonts w:ascii="Cambria" w:eastAsia="Calibri" w:hAnsi="Cambria"/>
          <w:szCs w:val="22"/>
        </w:rPr>
        <w:t>(Michener 2007; Bartomeus et al. 2013; Danforth 2015)</w:t>
      </w:r>
      <w:r w:rsidRPr="00F249D0">
        <w:rPr>
          <w:rFonts w:ascii="Cambria" w:eastAsia="Calibri" w:hAnsi="Cambria"/>
          <w:szCs w:val="22"/>
        </w:rPr>
        <w:fldChar w:fldCharType="end"/>
      </w:r>
      <w:r w:rsidRPr="00F249D0">
        <w:rPr>
          <w:rFonts w:ascii="Cambria" w:eastAsia="Calibri" w:hAnsi="Cambria"/>
          <w:szCs w:val="22"/>
        </w:rPr>
        <w:t>.</w:t>
      </w:r>
    </w:p>
    <w:p w14:paraId="6666F4E0"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noProof/>
          <w:szCs w:val="22"/>
        </w:rPr>
        <w:drawing>
          <wp:inline distT="0" distB="0" distL="0" distR="0" wp14:anchorId="4AF5E7D0" wp14:editId="56CAE90F">
            <wp:extent cx="5943600" cy="6306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306820"/>
                    </a:xfrm>
                    <a:prstGeom prst="rect">
                      <a:avLst/>
                    </a:prstGeom>
                    <a:noFill/>
                    <a:ln>
                      <a:noFill/>
                    </a:ln>
                  </pic:spPr>
                </pic:pic>
              </a:graphicData>
            </a:graphic>
          </wp:inline>
        </w:drawing>
      </w:r>
    </w:p>
    <w:p w14:paraId="16CD1E21"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pPr>
    </w:p>
    <w:p w14:paraId="560988EA"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pPr>
    </w:p>
    <w:p w14:paraId="46D66A4D"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pPr>
    </w:p>
    <w:p w14:paraId="2AB8D807"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pPr>
    </w:p>
    <w:p w14:paraId="10444609" w14:textId="6CDF5031" w:rsidR="00F249D0" w:rsidRPr="00F249D0" w:rsidRDefault="00F249D0" w:rsidP="00F249D0">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szCs w:val="22"/>
        </w:rPr>
        <w:lastRenderedPageBreak/>
        <w:t>Table S</w:t>
      </w:r>
      <w:r w:rsidR="00D860BF">
        <w:rPr>
          <w:rFonts w:ascii="Cambria" w:eastAsia="Calibri" w:hAnsi="Cambria"/>
          <w:szCs w:val="22"/>
        </w:rPr>
        <w:t>5</w:t>
      </w:r>
      <w:r w:rsidRPr="00F249D0">
        <w:rPr>
          <w:rFonts w:ascii="Cambria" w:eastAsia="Calibri" w:hAnsi="Cambria"/>
          <w:szCs w:val="22"/>
        </w:rPr>
        <w:t xml:space="preserve">: Bee community for InVEST crop pollination model summarized by nesting location. Foraging activity and relative abundance data are from the USGS BIML dataset. We compiled location and foraging range information from the literature </w:t>
      </w:r>
      <w:r w:rsidRPr="00F249D0">
        <w:rPr>
          <w:rFonts w:ascii="Cambria" w:eastAsia="Calibri" w:hAnsi="Cambria"/>
          <w:szCs w:val="22"/>
        </w:rPr>
        <w:fldChar w:fldCharType="begin"/>
      </w:r>
      <w:r w:rsidRPr="00F249D0">
        <w:rPr>
          <w:rFonts w:ascii="Cambria" w:eastAsia="Calibri" w:hAnsi="Cambria"/>
          <w:szCs w:val="22"/>
        </w:rPr>
        <w:instrText xml:space="preserve"> ADDIN ZOTERO_ITEM CSL_CITATION {"citationID":"GiqLpYtp","properties":{"formattedCitation":"(Michener 2007; Bartomeus et al. 2013; Danforth 2015)","plainCitation":"(Michener 2007; Bartomeus et al. 2013; Danforth 2015)","noteIndex":0},"citationItems":[{"id":245,"uris":["http://zotero.org/users/654794/items/WRU9IDZC"],"uri":["http://zotero.org/users/654794/items/WRU9IDZC"],"itemData":{"id":245,"type":"book","edition":"Second Edition","event-place":"Baltimore, MD","publisher":"The Johns Hopkins University Press","publisher-place":"Baltimore, MD","title":"The Bees of the World","author":[{"family":"Michener","given":"Charles D."}],"issued":{"date-parts":[["2007"]]}}},{"id":409,"uris":["http://zotero.org/users/654794/items/6HIXQ2Q6"],"uri":["http://zotero.org/users/654794/items/6HIXQ2Q6"],"itemData":{"id":409,"type":"report","abstract":"Pollinators such as bees are essential to the functioning of terrestrial ecosystems. However, despite concerns about a global pollinator crisis, long-term data on the status of bee species are limited. We present a long-term study of relative rates of change for an entire regional bee fauna in the northeastern United States, based on &gt;30,000 museum records representing 438 species. Over a 140-y period, aggregate native species richness weakly decreased, but richness declines were significant only for the genus Bombus. Of 187 native species analyzed individually, only three declined steeply, all of these in the genus Bombus. However, there were large shifts in community composition, as indicated by 56% of species showing significant changes in relative abundance over time. Traits associated with a declining relative abundance include small dietary and phenological breadth and large body size. In addition, species with lower latitudinal range boundaries are increasing in relative abundance, a finding that may represent a response to climate change. We show that despite marked increases in human population density and large changes in anthropogenic land use, aggregate native species richness declines were modest outside of the genus Bombus. At the same time, we find that certain ecological traits are associated with declines in relative abundance. These results should help target conservation efforts focused on maintaining native bee abundance and diversity and therefore the important ecosystems services that they provide.","publisher":"Dryad Digital Repository","title":"Data from: Historical changes in northeastern US bee pollinators related to shared ecological traits","URL":"http://dx.doi.org/10.5061/dryad.0nj49","author":[{"family":"Bartomeus","given":"Ignasi"},{"family":"Ascher","given":"John S."},{"family":"Gibbs","given":"Jason"},{"family":"Danforth","given":"Bryan N."},{"family":"Hedtke","given":"Shannon M."},{"family":"Winfree","given":"Rachael"}],"issued":{"date-parts":[["2013",3,4]]}}},{"id":2125,"uris":["http://zotero.org/users/654794/items/5EPBQXJ5"],"uri":["http://zotero.org/users/654794/items/5EPBQXJ5"],"itemData":{"id":2125,"type":"report","title":"Bees of New York","URL":"https://pollinator.cals.cornell.edu/wild-bees-new-york/species-list-bees-new-york/","author":[{"family":"Danforth","given":"Bryan"}],"accessed":{"date-parts":[["2019",2,22]]},"issued":{"date-parts":[["2015",10,6]]}}}],"schema":"https://github.com/citation-style-language/schema/raw/master/csl-citation.json"} </w:instrText>
      </w:r>
      <w:r w:rsidRPr="00F249D0">
        <w:rPr>
          <w:rFonts w:ascii="Cambria" w:eastAsia="Calibri" w:hAnsi="Cambria"/>
          <w:szCs w:val="22"/>
        </w:rPr>
        <w:fldChar w:fldCharType="separate"/>
      </w:r>
      <w:r w:rsidRPr="00F249D0">
        <w:rPr>
          <w:rFonts w:ascii="Cambria" w:eastAsia="Calibri" w:hAnsi="Cambria"/>
          <w:szCs w:val="22"/>
        </w:rPr>
        <w:t>(Michener 2007; Bartomeus et al. 2013; Danforth 2015)</w:t>
      </w:r>
      <w:r w:rsidRPr="00F249D0">
        <w:rPr>
          <w:rFonts w:ascii="Cambria" w:eastAsia="Calibri" w:hAnsi="Cambria"/>
          <w:szCs w:val="22"/>
        </w:rPr>
        <w:fldChar w:fldCharType="end"/>
      </w:r>
      <w:r w:rsidRPr="00F249D0">
        <w:rPr>
          <w:rFonts w:ascii="Cambria" w:eastAsia="Calibri" w:hAnsi="Cambria"/>
          <w:szCs w:val="22"/>
        </w:rPr>
        <w:t>.</w:t>
      </w:r>
    </w:p>
    <w:p w14:paraId="263F714E" w14:textId="77777777" w:rsidR="00F249D0" w:rsidRPr="00F249D0" w:rsidRDefault="00F249D0" w:rsidP="00F249D0">
      <w:pPr>
        <w:tabs>
          <w:tab w:val="clear" w:pos="720"/>
        </w:tabs>
        <w:suppressAutoHyphens w:val="0"/>
        <w:spacing w:after="160" w:line="259" w:lineRule="auto"/>
        <w:ind w:firstLine="0"/>
        <w:rPr>
          <w:rFonts w:ascii="Cambria" w:eastAsia="Calibri" w:hAnsi="Cambria"/>
          <w:szCs w:val="22"/>
        </w:rPr>
      </w:pPr>
      <w:r w:rsidRPr="00F249D0">
        <w:rPr>
          <w:rFonts w:ascii="Cambria" w:eastAsia="Calibri" w:hAnsi="Cambria"/>
          <w:noProof/>
          <w:szCs w:val="22"/>
        </w:rPr>
        <w:drawing>
          <wp:inline distT="0" distB="0" distL="0" distR="0" wp14:anchorId="415BBDC4" wp14:editId="778BCF75">
            <wp:extent cx="5943600" cy="965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965835"/>
                    </a:xfrm>
                    <a:prstGeom prst="rect">
                      <a:avLst/>
                    </a:prstGeom>
                    <a:noFill/>
                    <a:ln>
                      <a:noFill/>
                    </a:ln>
                  </pic:spPr>
                </pic:pic>
              </a:graphicData>
            </a:graphic>
          </wp:inline>
        </w:drawing>
      </w:r>
    </w:p>
    <w:p w14:paraId="6AEA935A" w14:textId="561B083B" w:rsidR="00F249D0" w:rsidRDefault="00F249D0" w:rsidP="00F249D0">
      <w:pPr>
        <w:tabs>
          <w:tab w:val="clear" w:pos="720"/>
        </w:tabs>
        <w:suppressAutoHyphens w:val="0"/>
        <w:spacing w:after="160" w:line="259" w:lineRule="auto"/>
        <w:ind w:firstLine="0"/>
        <w:rPr>
          <w:rFonts w:ascii="Cambria" w:eastAsia="Calibri" w:hAnsi="Cambria"/>
          <w:szCs w:val="22"/>
        </w:rPr>
      </w:pPr>
    </w:p>
    <w:p w14:paraId="6617966C" w14:textId="77777777" w:rsidR="00646D6A" w:rsidRDefault="00646D6A" w:rsidP="00F249D0">
      <w:pPr>
        <w:tabs>
          <w:tab w:val="clear" w:pos="720"/>
        </w:tabs>
        <w:suppressAutoHyphens w:val="0"/>
        <w:spacing w:after="160" w:line="259" w:lineRule="auto"/>
        <w:ind w:firstLine="0"/>
        <w:rPr>
          <w:rFonts w:ascii="Cambria" w:eastAsia="Calibri" w:hAnsi="Cambria"/>
          <w:szCs w:val="22"/>
        </w:rPr>
      </w:pPr>
    </w:p>
    <w:p w14:paraId="4F3B79C0" w14:textId="7E8AEFD4" w:rsidR="00646D6A"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t>Table S</w:t>
      </w:r>
      <w:r w:rsidR="00D860BF">
        <w:rPr>
          <w:rFonts w:ascii="Cambria" w:eastAsia="Calibri" w:hAnsi="Cambria"/>
          <w:szCs w:val="22"/>
        </w:rPr>
        <w:t>6</w:t>
      </w:r>
      <w:r>
        <w:rPr>
          <w:rFonts w:ascii="Cambria" w:eastAsia="Calibri" w:hAnsi="Cambria"/>
          <w:szCs w:val="22"/>
        </w:rPr>
        <w:t xml:space="preserve">: </w:t>
      </w:r>
      <w:bookmarkStart w:id="0" w:name="_Hlk41995078"/>
      <w:r w:rsidR="00A12ABC" w:rsidRPr="00A13775">
        <w:rPr>
          <w:rFonts w:ascii="Cambria" w:hAnsi="Cambria"/>
        </w:rPr>
        <w:t>Random forest model performance predicting abundance or richness of wild bees.</w:t>
      </w:r>
      <w:r w:rsidR="0040313B">
        <w:rPr>
          <w:rFonts w:ascii="Cambria" w:hAnsi="Cambria"/>
        </w:rPr>
        <w:t xml:space="preserve"> Unlike random forest results presented in the main manuscript (Table 2), here, response variables were original values (not z-score normalized).</w:t>
      </w:r>
      <w:r w:rsidR="00A12ABC" w:rsidRPr="00A13775">
        <w:rPr>
          <w:rFonts w:ascii="Cambria" w:hAnsi="Cambria"/>
        </w:rPr>
        <w:t xml:space="preserve"> The R-squared, root mean squared error (RMSE), and mean absolute error (MAE) were calculated using 10-fold cross validation performed three times and are presented as mean </w:t>
      </w:r>
      <w:r w:rsidR="00A12ABC" w:rsidRPr="00A13775">
        <w:rPr>
          <w:rFonts w:ascii="Cambria" w:hAnsi="Cambria" w:cstheme="minorHAnsi"/>
        </w:rPr>
        <w:t>±</w:t>
      </w:r>
      <w:r w:rsidR="00A12ABC" w:rsidRPr="00A13775">
        <w:rPr>
          <w:rFonts w:ascii="Cambria" w:hAnsi="Cambria"/>
        </w:rPr>
        <w:t xml:space="preserve"> standard deviation. Parameters mtry and ntree are the optimal values (for number of variables and number of trees, respectively) for each random forest model as determined by grid-search parameter tuning.</w:t>
      </w:r>
      <w:bookmarkEnd w:id="0"/>
      <w:r w:rsidR="00FD01DE" w:rsidRPr="00FD01DE">
        <w:rPr>
          <w:rFonts w:eastAsia="Calibri"/>
          <w:noProof/>
        </w:rPr>
        <w:drawing>
          <wp:inline distT="0" distB="0" distL="0" distR="0" wp14:anchorId="3644FEE6" wp14:editId="3EF6FC79">
            <wp:extent cx="594360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0CE02B26" w14:textId="77777777" w:rsidR="00646D6A" w:rsidRPr="00F249D0" w:rsidRDefault="00646D6A" w:rsidP="00F249D0">
      <w:pPr>
        <w:tabs>
          <w:tab w:val="clear" w:pos="720"/>
        </w:tabs>
        <w:suppressAutoHyphens w:val="0"/>
        <w:spacing w:after="160" w:line="259" w:lineRule="auto"/>
        <w:ind w:firstLine="0"/>
        <w:rPr>
          <w:rFonts w:ascii="Cambria" w:eastAsia="Calibri" w:hAnsi="Cambria"/>
          <w:szCs w:val="22"/>
        </w:rPr>
      </w:pPr>
    </w:p>
    <w:p w14:paraId="58F1A981" w14:textId="77777777" w:rsidR="005003FA" w:rsidRDefault="005003FA" w:rsidP="00F249D0">
      <w:pPr>
        <w:tabs>
          <w:tab w:val="clear" w:pos="720"/>
        </w:tabs>
        <w:suppressAutoHyphens w:val="0"/>
        <w:spacing w:after="160" w:line="259" w:lineRule="auto"/>
        <w:ind w:firstLine="0"/>
        <w:rPr>
          <w:rFonts w:ascii="Cambria" w:eastAsia="Calibri" w:hAnsi="Cambria"/>
          <w:b/>
          <w:bCs/>
          <w:szCs w:val="22"/>
        </w:rPr>
        <w:sectPr w:rsidR="005003FA" w:rsidSect="00A9446A">
          <w:pgSz w:w="12240" w:h="15840"/>
          <w:pgMar w:top="1440" w:right="1440" w:bottom="1440" w:left="1440" w:header="720" w:footer="720" w:gutter="0"/>
          <w:cols w:space="720"/>
          <w:docGrid w:linePitch="360"/>
        </w:sectPr>
      </w:pPr>
    </w:p>
    <w:p w14:paraId="7A73AE40" w14:textId="6021F704" w:rsidR="005003FA" w:rsidRPr="005003FA"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5003FA">
        <w:rPr>
          <w:rFonts w:ascii="Cambria" w:eastAsia="Calibri" w:hAnsi="Cambria"/>
          <w:szCs w:val="22"/>
        </w:rPr>
        <w:t>: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w:t>
      </w:r>
      <w:r w:rsidR="000D58F3">
        <w:rPr>
          <w:rFonts w:ascii="Cambria" w:eastAsia="Calibri" w:hAnsi="Cambria"/>
          <w:szCs w:val="22"/>
        </w:rPr>
        <w:t xml:space="preserve"> ‘</w:t>
      </w:r>
      <w:r w:rsidR="005003FA">
        <w:rPr>
          <w:rFonts w:ascii="Cambria" w:eastAsia="Calibri" w:hAnsi="Cambria"/>
          <w:szCs w:val="22"/>
        </w:rPr>
        <w:t>q1</w:t>
      </w:r>
      <w:r w:rsidR="000D58F3">
        <w:rPr>
          <w:rFonts w:ascii="Cambria" w:eastAsia="Calibri" w:hAnsi="Cambria"/>
          <w:szCs w:val="22"/>
        </w:rPr>
        <w:t>’</w:t>
      </w:r>
      <w:r w:rsidR="005003FA">
        <w:rPr>
          <w:rFonts w:ascii="Cambria" w:eastAsia="Calibri" w:hAnsi="Cambria"/>
          <w:szCs w:val="22"/>
        </w:rPr>
        <w:t xml:space="preserve"> or </w:t>
      </w:r>
      <w:r w:rsidR="000D58F3">
        <w:rPr>
          <w:rFonts w:ascii="Cambria" w:eastAsia="Calibri" w:hAnsi="Cambria"/>
          <w:szCs w:val="22"/>
        </w:rPr>
        <w:t>‘</w:t>
      </w:r>
      <w:r w:rsidR="005003FA">
        <w:rPr>
          <w:rFonts w:ascii="Cambria" w:eastAsia="Calibri" w:hAnsi="Cambria"/>
          <w:szCs w:val="22"/>
        </w:rPr>
        <w:t>q</w:t>
      </w:r>
      <w:r w:rsidR="000D58F3">
        <w:rPr>
          <w:rFonts w:ascii="Cambria" w:eastAsia="Calibri" w:hAnsi="Cambria"/>
          <w:szCs w:val="22"/>
        </w:rPr>
        <w:t>9’). ‘bc’ denotes BIOCLIM variables.</w:t>
      </w:r>
      <w:r w:rsidR="002A4254" w:rsidRPr="002A4254">
        <w:rPr>
          <w:rFonts w:ascii="Cambria" w:eastAsia="Calibri" w:hAnsi="Cambria"/>
          <w:szCs w:val="22"/>
        </w:rPr>
        <w:t xml:space="preserve"> </w:t>
      </w:r>
      <w:r w:rsidR="002A4254" w:rsidRPr="002A4254">
        <w:rPr>
          <w:rFonts w:eastAsia="Calibri"/>
          <w:noProof/>
        </w:rPr>
        <w:drawing>
          <wp:inline distT="0" distB="0" distL="0" distR="0" wp14:anchorId="55C99F99" wp14:editId="64FF0EA9">
            <wp:extent cx="5943600" cy="6101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101715"/>
                    </a:xfrm>
                    <a:prstGeom prst="rect">
                      <a:avLst/>
                    </a:prstGeom>
                    <a:noFill/>
                    <a:ln>
                      <a:noFill/>
                    </a:ln>
                  </pic:spPr>
                </pic:pic>
              </a:graphicData>
            </a:graphic>
          </wp:inline>
        </w:drawing>
      </w:r>
    </w:p>
    <w:p w14:paraId="16E6A742" w14:textId="7311E7C3" w:rsidR="005003FA" w:rsidRDefault="005003FA" w:rsidP="00F249D0">
      <w:pPr>
        <w:tabs>
          <w:tab w:val="clear" w:pos="720"/>
        </w:tabs>
        <w:suppressAutoHyphens w:val="0"/>
        <w:spacing w:after="160" w:line="259" w:lineRule="auto"/>
        <w:ind w:firstLine="0"/>
        <w:rPr>
          <w:rFonts w:ascii="Cambria" w:eastAsia="Calibri" w:hAnsi="Cambria"/>
          <w:b/>
          <w:bCs/>
          <w:szCs w:val="22"/>
        </w:rPr>
        <w:sectPr w:rsidR="005003FA" w:rsidSect="00A9446A">
          <w:pgSz w:w="12240" w:h="15840"/>
          <w:pgMar w:top="1440" w:right="1440" w:bottom="1440" w:left="1440" w:header="720" w:footer="720" w:gutter="0"/>
          <w:cols w:space="720"/>
          <w:docGrid w:linePitch="360"/>
        </w:sectPr>
      </w:pPr>
    </w:p>
    <w:p w14:paraId="34D87495" w14:textId="45C7DCC5" w:rsidR="00947FCD"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947FCD">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r w:rsidR="00947FCD" w:rsidRPr="00947FCD">
        <w:rPr>
          <w:rFonts w:ascii="Cambria" w:eastAsia="Calibri" w:hAnsi="Cambria"/>
          <w:szCs w:val="22"/>
        </w:rPr>
        <w:t xml:space="preserve"> </w:t>
      </w:r>
      <w:r w:rsidR="00947FCD" w:rsidRPr="00947FCD">
        <w:rPr>
          <w:rFonts w:eastAsia="Calibri"/>
          <w:noProof/>
        </w:rPr>
        <w:drawing>
          <wp:inline distT="0" distB="0" distL="0" distR="0" wp14:anchorId="2C918980" wp14:editId="41477D7C">
            <wp:extent cx="5943600" cy="6243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243320"/>
                    </a:xfrm>
                    <a:prstGeom prst="rect">
                      <a:avLst/>
                    </a:prstGeom>
                    <a:noFill/>
                    <a:ln>
                      <a:noFill/>
                    </a:ln>
                  </pic:spPr>
                </pic:pic>
              </a:graphicData>
            </a:graphic>
          </wp:inline>
        </w:drawing>
      </w:r>
    </w:p>
    <w:p w14:paraId="0686710C" w14:textId="77777777" w:rsidR="00947FCD" w:rsidRDefault="00947FCD" w:rsidP="00F249D0">
      <w:pPr>
        <w:tabs>
          <w:tab w:val="clear" w:pos="720"/>
        </w:tabs>
        <w:suppressAutoHyphens w:val="0"/>
        <w:spacing w:after="160" w:line="259" w:lineRule="auto"/>
        <w:ind w:firstLine="0"/>
        <w:rPr>
          <w:rFonts w:ascii="Cambria" w:eastAsia="Calibri" w:hAnsi="Cambria"/>
          <w:szCs w:val="22"/>
        </w:rPr>
      </w:pPr>
    </w:p>
    <w:p w14:paraId="5875FE7B" w14:textId="77777777" w:rsidR="00947FCD" w:rsidRDefault="00947FCD" w:rsidP="00F249D0">
      <w:pPr>
        <w:tabs>
          <w:tab w:val="clear" w:pos="720"/>
        </w:tabs>
        <w:suppressAutoHyphens w:val="0"/>
        <w:spacing w:after="160" w:line="259" w:lineRule="auto"/>
        <w:ind w:firstLine="0"/>
        <w:rPr>
          <w:rFonts w:ascii="Cambria" w:eastAsia="Calibri" w:hAnsi="Cambria"/>
          <w:szCs w:val="22"/>
        </w:rPr>
      </w:pPr>
    </w:p>
    <w:p w14:paraId="2FA0021A" w14:textId="77777777" w:rsidR="00947FCD" w:rsidRDefault="00947FCD" w:rsidP="00F249D0">
      <w:pPr>
        <w:tabs>
          <w:tab w:val="clear" w:pos="720"/>
        </w:tabs>
        <w:suppressAutoHyphens w:val="0"/>
        <w:spacing w:after="160" w:line="259" w:lineRule="auto"/>
        <w:ind w:firstLine="0"/>
        <w:rPr>
          <w:rFonts w:ascii="Cambria" w:eastAsia="Calibri" w:hAnsi="Cambria"/>
          <w:szCs w:val="22"/>
        </w:rPr>
      </w:pPr>
    </w:p>
    <w:p w14:paraId="38E48639" w14:textId="403777D7" w:rsidR="00A576F5"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947FCD">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r w:rsidR="00947FCD" w:rsidRPr="00947FCD">
        <w:rPr>
          <w:rFonts w:ascii="Cambria" w:eastAsia="Calibri" w:hAnsi="Cambria"/>
          <w:szCs w:val="22"/>
        </w:rPr>
        <w:t xml:space="preserve"> </w:t>
      </w:r>
      <w:r w:rsidR="00A576F5" w:rsidRPr="00A576F5">
        <w:rPr>
          <w:rFonts w:eastAsia="Calibri"/>
          <w:noProof/>
        </w:rPr>
        <w:drawing>
          <wp:inline distT="0" distB="0" distL="0" distR="0" wp14:anchorId="744F6193" wp14:editId="479EB478">
            <wp:extent cx="5943600" cy="6101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101715"/>
                    </a:xfrm>
                    <a:prstGeom prst="rect">
                      <a:avLst/>
                    </a:prstGeom>
                    <a:noFill/>
                    <a:ln>
                      <a:noFill/>
                    </a:ln>
                  </pic:spPr>
                </pic:pic>
              </a:graphicData>
            </a:graphic>
          </wp:inline>
        </w:drawing>
      </w:r>
    </w:p>
    <w:p w14:paraId="3EEAC004" w14:textId="77777777" w:rsidR="00A576F5" w:rsidRDefault="00A576F5" w:rsidP="00F249D0">
      <w:pPr>
        <w:tabs>
          <w:tab w:val="clear" w:pos="720"/>
        </w:tabs>
        <w:suppressAutoHyphens w:val="0"/>
        <w:spacing w:after="160" w:line="259" w:lineRule="auto"/>
        <w:ind w:firstLine="0"/>
        <w:rPr>
          <w:rFonts w:ascii="Cambria" w:eastAsia="Calibri" w:hAnsi="Cambria"/>
          <w:szCs w:val="22"/>
        </w:rPr>
      </w:pPr>
    </w:p>
    <w:p w14:paraId="65CCC284" w14:textId="77777777" w:rsidR="00A576F5" w:rsidRDefault="00A576F5" w:rsidP="00F249D0">
      <w:pPr>
        <w:tabs>
          <w:tab w:val="clear" w:pos="720"/>
        </w:tabs>
        <w:suppressAutoHyphens w:val="0"/>
        <w:spacing w:after="160" w:line="259" w:lineRule="auto"/>
        <w:ind w:firstLine="0"/>
        <w:rPr>
          <w:rFonts w:ascii="Cambria" w:eastAsia="Calibri" w:hAnsi="Cambria"/>
          <w:szCs w:val="22"/>
        </w:rPr>
      </w:pPr>
    </w:p>
    <w:p w14:paraId="29F1D27B" w14:textId="77777777" w:rsidR="00A576F5" w:rsidRDefault="00A576F5" w:rsidP="00F249D0">
      <w:pPr>
        <w:tabs>
          <w:tab w:val="clear" w:pos="720"/>
        </w:tabs>
        <w:suppressAutoHyphens w:val="0"/>
        <w:spacing w:after="160" w:line="259" w:lineRule="auto"/>
        <w:ind w:firstLine="0"/>
        <w:rPr>
          <w:rFonts w:ascii="Cambria" w:eastAsia="Calibri" w:hAnsi="Cambria"/>
          <w:szCs w:val="22"/>
        </w:rPr>
      </w:pPr>
    </w:p>
    <w:p w14:paraId="3E527925" w14:textId="617D8485" w:rsidR="00A576F5" w:rsidRDefault="00A576F5" w:rsidP="00F249D0">
      <w:pPr>
        <w:tabs>
          <w:tab w:val="clear" w:pos="720"/>
        </w:tabs>
        <w:suppressAutoHyphens w:val="0"/>
        <w:spacing w:after="160" w:line="259" w:lineRule="auto"/>
        <w:ind w:firstLine="0"/>
        <w:rPr>
          <w:rFonts w:ascii="Cambria" w:eastAsia="Calibri" w:hAnsi="Cambria"/>
          <w:szCs w:val="22"/>
        </w:rPr>
      </w:pPr>
    </w:p>
    <w:p w14:paraId="2751CD9E" w14:textId="51A05B8B" w:rsidR="00A576F5"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A576F5">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p>
    <w:p w14:paraId="3A776B3D" w14:textId="77777777" w:rsidR="00A576F5" w:rsidRDefault="00A576F5" w:rsidP="00F249D0">
      <w:pPr>
        <w:tabs>
          <w:tab w:val="clear" w:pos="720"/>
        </w:tabs>
        <w:suppressAutoHyphens w:val="0"/>
        <w:spacing w:after="160" w:line="259" w:lineRule="auto"/>
        <w:ind w:firstLine="0"/>
        <w:rPr>
          <w:rFonts w:ascii="Cambria" w:eastAsia="Calibri" w:hAnsi="Cambria"/>
          <w:szCs w:val="22"/>
        </w:rPr>
      </w:pPr>
      <w:r w:rsidRPr="00A576F5">
        <w:rPr>
          <w:rFonts w:eastAsia="Calibri"/>
          <w:noProof/>
        </w:rPr>
        <w:drawing>
          <wp:inline distT="0" distB="0" distL="0" distR="0" wp14:anchorId="73A682FF" wp14:editId="27CD9031">
            <wp:extent cx="5943600" cy="624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243320"/>
                    </a:xfrm>
                    <a:prstGeom prst="rect">
                      <a:avLst/>
                    </a:prstGeom>
                    <a:noFill/>
                    <a:ln>
                      <a:noFill/>
                    </a:ln>
                  </pic:spPr>
                </pic:pic>
              </a:graphicData>
            </a:graphic>
          </wp:inline>
        </w:drawing>
      </w:r>
    </w:p>
    <w:p w14:paraId="19FC37A5" w14:textId="77777777" w:rsidR="00A576F5" w:rsidRDefault="00A576F5" w:rsidP="00F249D0">
      <w:pPr>
        <w:tabs>
          <w:tab w:val="clear" w:pos="720"/>
        </w:tabs>
        <w:suppressAutoHyphens w:val="0"/>
        <w:spacing w:after="160" w:line="259" w:lineRule="auto"/>
        <w:ind w:firstLine="0"/>
        <w:rPr>
          <w:rFonts w:ascii="Cambria" w:eastAsia="Calibri" w:hAnsi="Cambria"/>
          <w:szCs w:val="22"/>
        </w:rPr>
      </w:pPr>
    </w:p>
    <w:p w14:paraId="2AD05F2F" w14:textId="77777777" w:rsidR="00A576F5" w:rsidRDefault="00A576F5" w:rsidP="00F249D0">
      <w:pPr>
        <w:tabs>
          <w:tab w:val="clear" w:pos="720"/>
        </w:tabs>
        <w:suppressAutoHyphens w:val="0"/>
        <w:spacing w:after="160" w:line="259" w:lineRule="auto"/>
        <w:ind w:firstLine="0"/>
        <w:rPr>
          <w:rFonts w:ascii="Cambria" w:eastAsia="Calibri" w:hAnsi="Cambria"/>
          <w:szCs w:val="22"/>
        </w:rPr>
      </w:pPr>
    </w:p>
    <w:p w14:paraId="355F02F6" w14:textId="77777777" w:rsidR="00A576F5" w:rsidRDefault="00A576F5" w:rsidP="00F249D0">
      <w:pPr>
        <w:tabs>
          <w:tab w:val="clear" w:pos="720"/>
        </w:tabs>
        <w:suppressAutoHyphens w:val="0"/>
        <w:spacing w:after="160" w:line="259" w:lineRule="auto"/>
        <w:ind w:firstLine="0"/>
        <w:rPr>
          <w:rFonts w:ascii="Cambria" w:eastAsia="Calibri" w:hAnsi="Cambria"/>
          <w:szCs w:val="22"/>
        </w:rPr>
      </w:pPr>
    </w:p>
    <w:p w14:paraId="49503F52" w14:textId="56BEACB6" w:rsidR="00FB2DC3"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A576F5">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r w:rsidR="00A576F5" w:rsidRPr="00947FCD">
        <w:rPr>
          <w:rFonts w:ascii="Cambria" w:eastAsia="Calibri" w:hAnsi="Cambria"/>
          <w:szCs w:val="22"/>
        </w:rPr>
        <w:t xml:space="preserve"> </w:t>
      </w:r>
      <w:r w:rsidR="00A576F5" w:rsidRPr="00A576F5">
        <w:rPr>
          <w:rFonts w:eastAsia="Calibri"/>
          <w:noProof/>
        </w:rPr>
        <w:drawing>
          <wp:inline distT="0" distB="0" distL="0" distR="0" wp14:anchorId="79A78847" wp14:editId="60321037">
            <wp:extent cx="5943600" cy="6243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243320"/>
                    </a:xfrm>
                    <a:prstGeom prst="rect">
                      <a:avLst/>
                    </a:prstGeom>
                    <a:noFill/>
                    <a:ln>
                      <a:noFill/>
                    </a:ln>
                  </pic:spPr>
                </pic:pic>
              </a:graphicData>
            </a:graphic>
          </wp:inline>
        </w:drawing>
      </w:r>
    </w:p>
    <w:p w14:paraId="00786395"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47F1618F"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1B41527E"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6C7E5541" w14:textId="2617C940" w:rsidR="00FB2DC3"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FB2DC3">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r w:rsidR="00FB2DC3" w:rsidRPr="00FB2DC3">
        <w:rPr>
          <w:rFonts w:ascii="Cambria" w:eastAsia="Calibri" w:hAnsi="Cambria"/>
          <w:szCs w:val="22"/>
        </w:rPr>
        <w:t xml:space="preserve"> </w:t>
      </w:r>
      <w:r w:rsidR="00FB2DC3" w:rsidRPr="00FB2DC3">
        <w:rPr>
          <w:rFonts w:eastAsia="Calibri"/>
          <w:noProof/>
        </w:rPr>
        <w:drawing>
          <wp:inline distT="0" distB="0" distL="0" distR="0" wp14:anchorId="24A6257B" wp14:editId="1A16D595">
            <wp:extent cx="5943600" cy="6243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243320"/>
                    </a:xfrm>
                    <a:prstGeom prst="rect">
                      <a:avLst/>
                    </a:prstGeom>
                    <a:noFill/>
                    <a:ln>
                      <a:noFill/>
                    </a:ln>
                  </pic:spPr>
                </pic:pic>
              </a:graphicData>
            </a:graphic>
          </wp:inline>
        </w:drawing>
      </w:r>
    </w:p>
    <w:p w14:paraId="311E0D4B"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7A7141E4"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3BB4FE7B"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716C8B4F" w14:textId="32C2080D" w:rsidR="00FB2DC3"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FB2DC3">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r w:rsidR="00FB2DC3" w:rsidRPr="00FB2DC3">
        <w:rPr>
          <w:rFonts w:ascii="Cambria" w:eastAsia="Calibri" w:hAnsi="Cambria"/>
          <w:szCs w:val="22"/>
        </w:rPr>
        <w:t xml:space="preserve"> </w:t>
      </w:r>
      <w:r w:rsidR="00FB2DC3" w:rsidRPr="00FB2DC3">
        <w:rPr>
          <w:rFonts w:eastAsia="Calibri"/>
          <w:noProof/>
        </w:rPr>
        <w:drawing>
          <wp:inline distT="0" distB="0" distL="0" distR="0" wp14:anchorId="63502D9F" wp14:editId="2F0DB264">
            <wp:extent cx="5943600" cy="6243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243320"/>
                    </a:xfrm>
                    <a:prstGeom prst="rect">
                      <a:avLst/>
                    </a:prstGeom>
                    <a:noFill/>
                    <a:ln>
                      <a:noFill/>
                    </a:ln>
                  </pic:spPr>
                </pic:pic>
              </a:graphicData>
            </a:graphic>
          </wp:inline>
        </w:drawing>
      </w:r>
    </w:p>
    <w:p w14:paraId="06CBE7F2"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7C1E465F"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06BE3C5A"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00CDC00B" w14:textId="31926670" w:rsidR="00FB2DC3"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FB2DC3">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r w:rsidR="00FB2DC3" w:rsidRPr="00FB2DC3">
        <w:rPr>
          <w:rFonts w:ascii="Cambria" w:eastAsia="Calibri" w:hAnsi="Cambria"/>
          <w:szCs w:val="22"/>
        </w:rPr>
        <w:t xml:space="preserve"> </w:t>
      </w:r>
      <w:r w:rsidR="00FB2DC3" w:rsidRPr="00FB2DC3">
        <w:rPr>
          <w:rFonts w:eastAsia="Calibri"/>
          <w:noProof/>
        </w:rPr>
        <w:drawing>
          <wp:inline distT="0" distB="0" distL="0" distR="0" wp14:anchorId="690058BF" wp14:editId="7255C172">
            <wp:extent cx="5943600" cy="6243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6243320"/>
                    </a:xfrm>
                    <a:prstGeom prst="rect">
                      <a:avLst/>
                    </a:prstGeom>
                    <a:noFill/>
                    <a:ln>
                      <a:noFill/>
                    </a:ln>
                  </pic:spPr>
                </pic:pic>
              </a:graphicData>
            </a:graphic>
          </wp:inline>
        </w:drawing>
      </w:r>
    </w:p>
    <w:p w14:paraId="5741BADD"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1F05A255"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1B911BA6"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03E325F2" w14:textId="740355CD" w:rsidR="00FB2DC3"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FB2DC3">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r w:rsidR="00FB2DC3" w:rsidRPr="00FB2DC3">
        <w:rPr>
          <w:rFonts w:ascii="Cambria" w:eastAsia="Calibri" w:hAnsi="Cambria"/>
          <w:szCs w:val="22"/>
        </w:rPr>
        <w:t xml:space="preserve"> </w:t>
      </w:r>
      <w:r w:rsidR="00FB2DC3" w:rsidRPr="00FB2DC3">
        <w:rPr>
          <w:rFonts w:eastAsia="Calibri"/>
          <w:noProof/>
        </w:rPr>
        <w:drawing>
          <wp:inline distT="0" distB="0" distL="0" distR="0" wp14:anchorId="071B608A" wp14:editId="42578137">
            <wp:extent cx="5943600" cy="6243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243320"/>
                    </a:xfrm>
                    <a:prstGeom prst="rect">
                      <a:avLst/>
                    </a:prstGeom>
                    <a:noFill/>
                    <a:ln>
                      <a:noFill/>
                    </a:ln>
                  </pic:spPr>
                </pic:pic>
              </a:graphicData>
            </a:graphic>
          </wp:inline>
        </w:drawing>
      </w:r>
    </w:p>
    <w:p w14:paraId="1D1B8047"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113D079F"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34B0F1DE" w14:textId="77777777" w:rsidR="00FB2DC3" w:rsidRDefault="00FB2DC3" w:rsidP="00F249D0">
      <w:pPr>
        <w:tabs>
          <w:tab w:val="clear" w:pos="720"/>
        </w:tabs>
        <w:suppressAutoHyphens w:val="0"/>
        <w:spacing w:after="160" w:line="259" w:lineRule="auto"/>
        <w:ind w:firstLine="0"/>
        <w:rPr>
          <w:rFonts w:ascii="Cambria" w:eastAsia="Calibri" w:hAnsi="Cambria"/>
          <w:szCs w:val="22"/>
        </w:rPr>
      </w:pPr>
    </w:p>
    <w:p w14:paraId="1FADD46F" w14:textId="6DBA5EF9" w:rsidR="00FB2DC3" w:rsidRDefault="00646D6A"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lastRenderedPageBreak/>
        <w:t>Table S</w:t>
      </w:r>
      <w:r w:rsidR="00D860BF">
        <w:rPr>
          <w:rFonts w:ascii="Cambria" w:eastAsia="Calibri" w:hAnsi="Cambria"/>
          <w:szCs w:val="22"/>
        </w:rPr>
        <w:t>7</w:t>
      </w:r>
      <w:r w:rsidR="00FB2DC3">
        <w:rPr>
          <w:rFonts w:ascii="Cambria" w:eastAsia="Calibri" w:hAnsi="Cambria"/>
          <w:szCs w:val="22"/>
        </w:rPr>
        <w:t xml:space="preserve"> (continued): Variable importance (‘VI’) scores for wild-bee abundance and richness models, including all bee species, top three genera of spring bees, and functional trait groups of summer bees. Weather and climate variable represent conditions in the year bees were sampled (‘.BF0’ suffix), one year before bee sampling (‘.BF1’ suffix) and a 15 year climate average (2001-2015, variables beginning with ‘q1’ or ‘q9’). ‘bc’ denotes BIOCLIM variables.</w:t>
      </w:r>
    </w:p>
    <w:p w14:paraId="718BFA19" w14:textId="77777777" w:rsidR="00FB609C" w:rsidRDefault="00FB2DC3" w:rsidP="00F249D0">
      <w:pPr>
        <w:tabs>
          <w:tab w:val="clear" w:pos="720"/>
        </w:tabs>
        <w:suppressAutoHyphens w:val="0"/>
        <w:spacing w:after="160" w:line="259" w:lineRule="auto"/>
        <w:ind w:firstLine="0"/>
        <w:rPr>
          <w:rFonts w:ascii="Cambria" w:eastAsia="Calibri" w:hAnsi="Cambria"/>
          <w:szCs w:val="22"/>
        </w:rPr>
      </w:pPr>
      <w:r w:rsidRPr="00FB2DC3">
        <w:rPr>
          <w:rFonts w:eastAsia="Calibri"/>
          <w:noProof/>
        </w:rPr>
        <w:drawing>
          <wp:inline distT="0" distB="0" distL="0" distR="0" wp14:anchorId="424DFE00" wp14:editId="226BF34B">
            <wp:extent cx="5943600" cy="3260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2F78CE3D" w14:textId="0DBEF364" w:rsidR="00947FCD" w:rsidRDefault="00947FCD" w:rsidP="00F249D0">
      <w:pPr>
        <w:tabs>
          <w:tab w:val="clear" w:pos="720"/>
        </w:tabs>
        <w:suppressAutoHyphens w:val="0"/>
        <w:spacing w:after="160" w:line="259" w:lineRule="auto"/>
        <w:ind w:firstLine="0"/>
        <w:rPr>
          <w:rFonts w:ascii="Cambria" w:eastAsia="Calibri" w:hAnsi="Cambria"/>
          <w:szCs w:val="22"/>
        </w:rPr>
      </w:pPr>
      <w:r>
        <w:rPr>
          <w:rFonts w:ascii="Cambria" w:eastAsia="Calibri" w:hAnsi="Cambria"/>
          <w:szCs w:val="22"/>
        </w:rPr>
        <w:br w:type="page"/>
      </w:r>
    </w:p>
    <w:p w14:paraId="4423D19D" w14:textId="0DC3E6C5" w:rsidR="00F249D0" w:rsidRPr="00F249D0" w:rsidRDefault="00F249D0" w:rsidP="00F249D0">
      <w:pPr>
        <w:tabs>
          <w:tab w:val="clear" w:pos="720"/>
        </w:tabs>
        <w:suppressAutoHyphens w:val="0"/>
        <w:spacing w:after="160" w:line="259" w:lineRule="auto"/>
        <w:ind w:firstLine="0"/>
        <w:rPr>
          <w:rFonts w:ascii="Cambria" w:eastAsia="Calibri" w:hAnsi="Cambria"/>
          <w:b/>
          <w:bCs/>
          <w:szCs w:val="22"/>
        </w:rPr>
      </w:pPr>
      <w:r w:rsidRPr="00F249D0">
        <w:rPr>
          <w:rFonts w:ascii="Cambria" w:eastAsia="Calibri" w:hAnsi="Cambria"/>
          <w:b/>
          <w:bCs/>
          <w:szCs w:val="22"/>
        </w:rPr>
        <w:lastRenderedPageBreak/>
        <w:t>References</w:t>
      </w:r>
    </w:p>
    <w:p w14:paraId="1A7FE5D3" w14:textId="77777777" w:rsidR="00E84494" w:rsidRPr="00E84494" w:rsidRDefault="00F249D0" w:rsidP="00E84494">
      <w:pPr>
        <w:pStyle w:val="Bibliography"/>
        <w:rPr>
          <w:rFonts w:ascii="Cambria" w:hAnsi="Cambria"/>
        </w:rPr>
      </w:pPr>
      <w:r w:rsidRPr="00F249D0">
        <w:rPr>
          <w:rFonts w:ascii="Cambria" w:eastAsia="Calibri" w:hAnsi="Cambria"/>
          <w:szCs w:val="22"/>
        </w:rPr>
        <w:fldChar w:fldCharType="begin"/>
      </w:r>
      <w:r w:rsidRPr="00F249D0">
        <w:rPr>
          <w:rFonts w:ascii="Cambria" w:eastAsia="Calibri" w:hAnsi="Cambria"/>
          <w:szCs w:val="22"/>
        </w:rPr>
        <w:instrText xml:space="preserve"> ADDIN ZOTERO_BIBL {"uncited":[],"omitted":[],"custom":[]} CSL_BIBLIOGRAPHY </w:instrText>
      </w:r>
      <w:r w:rsidRPr="00F249D0">
        <w:rPr>
          <w:rFonts w:ascii="Cambria" w:eastAsia="Calibri" w:hAnsi="Cambria"/>
          <w:szCs w:val="22"/>
        </w:rPr>
        <w:fldChar w:fldCharType="separate"/>
      </w:r>
      <w:r w:rsidR="00E84494" w:rsidRPr="00E84494">
        <w:rPr>
          <w:rFonts w:ascii="Cambria" w:hAnsi="Cambria"/>
        </w:rPr>
        <w:t>Bartomeus I, Ascher JS, Gibbs J, et al (2013) Data from: Historical changes in northeastern US bee pollinators related to shared ecological traits. Dryad Digital Repository</w:t>
      </w:r>
    </w:p>
    <w:p w14:paraId="37A086F3" w14:textId="77777777" w:rsidR="00E84494" w:rsidRPr="00E84494" w:rsidRDefault="00E84494" w:rsidP="00E84494">
      <w:pPr>
        <w:pStyle w:val="Bibliography"/>
        <w:rPr>
          <w:rFonts w:ascii="Cambria" w:hAnsi="Cambria"/>
        </w:rPr>
      </w:pPr>
      <w:r w:rsidRPr="00E84494">
        <w:rPr>
          <w:rFonts w:ascii="Cambria" w:hAnsi="Cambria"/>
        </w:rPr>
        <w:t>Brown AM, Warton DI, Andrew NR, et al (2014) The fourth-corner solution - using predictive models to understand how species traits interact with the environment. Methods Ecol Evol 5:344–352. https://doi.org/10.1111/2041-210X.12163</w:t>
      </w:r>
    </w:p>
    <w:p w14:paraId="2465F411" w14:textId="77777777" w:rsidR="00E84494" w:rsidRPr="00E84494" w:rsidRDefault="00E84494" w:rsidP="00E84494">
      <w:pPr>
        <w:pStyle w:val="Bibliography"/>
        <w:rPr>
          <w:rFonts w:ascii="Cambria" w:hAnsi="Cambria"/>
        </w:rPr>
      </w:pPr>
      <w:r w:rsidRPr="00E84494">
        <w:rPr>
          <w:rFonts w:ascii="Cambria" w:hAnsi="Cambria"/>
        </w:rPr>
        <w:t>Burnham KP, Anderson DR (2004) Multimodel Inference: Understanding AIC and BIC in Model Selection. Sociol Methods Res 33:261–304. https://doi.org/10.1177/0049124104268644</w:t>
      </w:r>
    </w:p>
    <w:p w14:paraId="7650F734" w14:textId="77777777" w:rsidR="00E84494" w:rsidRPr="00E84494" w:rsidRDefault="00E84494" w:rsidP="00E84494">
      <w:pPr>
        <w:pStyle w:val="Bibliography"/>
        <w:rPr>
          <w:rFonts w:ascii="Cambria" w:hAnsi="Cambria"/>
        </w:rPr>
      </w:pPr>
      <w:r w:rsidRPr="00E84494">
        <w:rPr>
          <w:rFonts w:ascii="Cambria" w:hAnsi="Cambria"/>
        </w:rPr>
        <w:t>Chao A, Jost L (2012) Coverage-based rarefaction and extrapolation: standardizing samples by completeness rather than size. Ecology 93:2533–2547. https://doi.org/10.1890/11-1952.1</w:t>
      </w:r>
    </w:p>
    <w:p w14:paraId="1B288D97" w14:textId="4B215EA5" w:rsidR="00E84494" w:rsidRPr="00E84494" w:rsidRDefault="00E84494" w:rsidP="00E84494">
      <w:pPr>
        <w:pStyle w:val="Bibliography"/>
        <w:rPr>
          <w:rFonts w:ascii="Cambria" w:hAnsi="Cambria"/>
        </w:rPr>
      </w:pPr>
      <w:r w:rsidRPr="00E84494">
        <w:rPr>
          <w:rFonts w:ascii="Cambria" w:hAnsi="Cambria"/>
        </w:rPr>
        <w:t>Danforth B (2015) Bees of New York</w:t>
      </w:r>
      <w:r>
        <w:rPr>
          <w:rFonts w:ascii="Cambria" w:hAnsi="Cambria"/>
        </w:rPr>
        <w:t xml:space="preserve">. </w:t>
      </w:r>
      <w:r w:rsidRPr="00E84494">
        <w:rPr>
          <w:rFonts w:ascii="Cambria" w:hAnsi="Cambria"/>
        </w:rPr>
        <w:t>https://pollinator.cals.cornell.edu/wild-bees-new-york/species-list-bees-new-york/</w:t>
      </w:r>
    </w:p>
    <w:p w14:paraId="7DCC8B88" w14:textId="5E60E885" w:rsidR="00E84494" w:rsidRPr="00E84494" w:rsidRDefault="00E84494" w:rsidP="00E84494">
      <w:pPr>
        <w:pStyle w:val="Bibliography"/>
        <w:rPr>
          <w:rFonts w:ascii="Cambria" w:hAnsi="Cambria"/>
        </w:rPr>
      </w:pPr>
      <w:r w:rsidRPr="00E84494">
        <w:rPr>
          <w:rFonts w:ascii="Cambria" w:hAnsi="Cambria"/>
        </w:rPr>
        <w:t>Droege S, Sellers E (2017) USGS PWRC - Native Bee Inventory and Monitoring Lab (BIML). Version 1.5. United States Geological Survey. Occurrence Dataset</w:t>
      </w:r>
      <w:r w:rsidR="00906863">
        <w:rPr>
          <w:rFonts w:ascii="Cambria" w:hAnsi="Cambria"/>
        </w:rPr>
        <w:t xml:space="preserve">. </w:t>
      </w:r>
      <w:r w:rsidR="00906863" w:rsidRPr="00906863">
        <w:rPr>
          <w:rFonts w:ascii="Cambria" w:hAnsi="Cambria"/>
        </w:rPr>
        <w:t>https://doi.org/10.15468/6autvb</w:t>
      </w:r>
    </w:p>
    <w:p w14:paraId="2B11CAA8" w14:textId="77777777" w:rsidR="00E84494" w:rsidRPr="00E84494" w:rsidRDefault="00E84494" w:rsidP="00E84494">
      <w:pPr>
        <w:pStyle w:val="Bibliography"/>
        <w:rPr>
          <w:rFonts w:ascii="Cambria" w:hAnsi="Cambria"/>
        </w:rPr>
      </w:pPr>
      <w:r w:rsidRPr="00E84494">
        <w:rPr>
          <w:rFonts w:ascii="Cambria" w:hAnsi="Cambria"/>
        </w:rPr>
        <w:t>Hsieh TC, Ma KH, Chao A (2016) iNEXT: an R package for rarefaction and extrapolation of species diversity (Hill numbers). Methods Ecol Evol 7:1451–1456. https://doi.org/10.1111/2041-210X.12613</w:t>
      </w:r>
    </w:p>
    <w:p w14:paraId="64985862" w14:textId="77777777" w:rsidR="00E84494" w:rsidRPr="00E84494" w:rsidRDefault="00E84494" w:rsidP="00E84494">
      <w:pPr>
        <w:pStyle w:val="Bibliography"/>
        <w:rPr>
          <w:rFonts w:ascii="Cambria" w:hAnsi="Cambria"/>
        </w:rPr>
      </w:pPr>
      <w:r w:rsidRPr="00E84494">
        <w:rPr>
          <w:rFonts w:ascii="Cambria" w:hAnsi="Cambria"/>
        </w:rPr>
        <w:t>Kammerer M, Tooker JF, Grozinger CM (2020a) A long-term dataset on wild bee abundance in Mid-Atlantic United States. figshare</w:t>
      </w:r>
    </w:p>
    <w:p w14:paraId="4383A123" w14:textId="77777777" w:rsidR="00E84494" w:rsidRPr="00E84494" w:rsidRDefault="00E84494" w:rsidP="00E84494">
      <w:pPr>
        <w:pStyle w:val="Bibliography"/>
        <w:rPr>
          <w:rFonts w:ascii="Cambria" w:hAnsi="Cambria"/>
        </w:rPr>
      </w:pPr>
      <w:r w:rsidRPr="00E84494">
        <w:rPr>
          <w:rFonts w:ascii="Cambria" w:hAnsi="Cambria"/>
        </w:rPr>
        <w:t>Kammerer M, Tooker JF, Grozinger CM (2020b) A long-term dataset on wild bee abundance in Mid-Atlantic United States. Sci Data 7:240. https://doi.org/10.1038/s41597-020-00577-0</w:t>
      </w:r>
    </w:p>
    <w:p w14:paraId="2BC98705" w14:textId="77777777" w:rsidR="00E84494" w:rsidRPr="00E84494" w:rsidRDefault="00E84494" w:rsidP="00E84494">
      <w:pPr>
        <w:pStyle w:val="Bibliography"/>
        <w:rPr>
          <w:rFonts w:ascii="Cambria" w:hAnsi="Cambria"/>
        </w:rPr>
      </w:pPr>
      <w:r w:rsidRPr="00E84494">
        <w:rPr>
          <w:rFonts w:ascii="Cambria" w:hAnsi="Cambria"/>
        </w:rPr>
        <w:t>Legendre P, Galzin R, Harmelin-Vivien ML (1997) Relating behavior to habitat: solutions to the fourth-corner problem. Ecology 78:547–562. https://doi.org/10.1890/0012-9658(1997)078[0547:RBTHST]2.0.CO;2</w:t>
      </w:r>
    </w:p>
    <w:p w14:paraId="6D4D9358" w14:textId="77777777" w:rsidR="00E84494" w:rsidRPr="00E84494" w:rsidRDefault="00E84494" w:rsidP="00E84494">
      <w:pPr>
        <w:pStyle w:val="Bibliography"/>
        <w:rPr>
          <w:rFonts w:ascii="Cambria" w:hAnsi="Cambria"/>
        </w:rPr>
      </w:pPr>
      <w:r w:rsidRPr="00E84494">
        <w:rPr>
          <w:rFonts w:ascii="Cambria" w:hAnsi="Cambria"/>
        </w:rPr>
        <w:t>Michener CD (2007) The Bees of the World, Second Edition. The Johns Hopkins University Press, Baltimore, MD</w:t>
      </w:r>
    </w:p>
    <w:p w14:paraId="541A9094" w14:textId="77777777" w:rsidR="00E84494" w:rsidRPr="00E84494" w:rsidRDefault="00E84494" w:rsidP="00E84494">
      <w:pPr>
        <w:pStyle w:val="Bibliography"/>
        <w:rPr>
          <w:rFonts w:ascii="Cambria" w:hAnsi="Cambria"/>
        </w:rPr>
      </w:pPr>
      <w:r w:rsidRPr="00E84494">
        <w:rPr>
          <w:rFonts w:ascii="Cambria" w:hAnsi="Cambria"/>
        </w:rPr>
        <w:t>Wang Y, Naumann U, Eddelbuettel D, Wilshire J (2019) mvabund: Statistical Methods for   Analysing Multivariate Abundance Data. Version 4.0.1URL https://CRAN.R-project.org/package=mvabund</w:t>
      </w:r>
    </w:p>
    <w:p w14:paraId="3C40FBB3" w14:textId="3DF333EA" w:rsidR="005A5E50" w:rsidRPr="00F249D0" w:rsidRDefault="00F249D0" w:rsidP="00F249D0">
      <w:pPr>
        <w:rPr>
          <w:rFonts w:ascii="Cambria" w:hAnsi="Cambria"/>
          <w:szCs w:val="22"/>
        </w:rPr>
      </w:pPr>
      <w:r w:rsidRPr="00F249D0">
        <w:rPr>
          <w:rFonts w:ascii="Cambria" w:eastAsia="Calibri" w:hAnsi="Cambria"/>
          <w:szCs w:val="22"/>
        </w:rPr>
        <w:fldChar w:fldCharType="end"/>
      </w:r>
    </w:p>
    <w:sectPr w:rsidR="005A5E50" w:rsidRPr="00F249D0" w:rsidSect="00A94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ED68CC"/>
    <w:multiLevelType w:val="multilevel"/>
    <w:tmpl w:val="BC56CA5A"/>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9D0"/>
    <w:rsid w:val="000D58F3"/>
    <w:rsid w:val="00133CB8"/>
    <w:rsid w:val="00150C8C"/>
    <w:rsid w:val="00153863"/>
    <w:rsid w:val="001A0E03"/>
    <w:rsid w:val="0022305F"/>
    <w:rsid w:val="00227BE0"/>
    <w:rsid w:val="0023501C"/>
    <w:rsid w:val="002459C5"/>
    <w:rsid w:val="002A4254"/>
    <w:rsid w:val="002B02CA"/>
    <w:rsid w:val="002F1405"/>
    <w:rsid w:val="002F1F68"/>
    <w:rsid w:val="00325C47"/>
    <w:rsid w:val="00331C20"/>
    <w:rsid w:val="00380347"/>
    <w:rsid w:val="00384E36"/>
    <w:rsid w:val="003869B6"/>
    <w:rsid w:val="00390DB9"/>
    <w:rsid w:val="003D4AEC"/>
    <w:rsid w:val="003D5D78"/>
    <w:rsid w:val="003F1EF1"/>
    <w:rsid w:val="0040313B"/>
    <w:rsid w:val="00457398"/>
    <w:rsid w:val="00481C3C"/>
    <w:rsid w:val="00487D30"/>
    <w:rsid w:val="004C095D"/>
    <w:rsid w:val="005003FA"/>
    <w:rsid w:val="00512E2A"/>
    <w:rsid w:val="00553DEE"/>
    <w:rsid w:val="00575D8E"/>
    <w:rsid w:val="005A5E50"/>
    <w:rsid w:val="005D0C65"/>
    <w:rsid w:val="005F6007"/>
    <w:rsid w:val="005F6C5D"/>
    <w:rsid w:val="00646D6A"/>
    <w:rsid w:val="00647EFA"/>
    <w:rsid w:val="00670331"/>
    <w:rsid w:val="006B34D6"/>
    <w:rsid w:val="006D3A6F"/>
    <w:rsid w:val="006E376C"/>
    <w:rsid w:val="00736CAE"/>
    <w:rsid w:val="007668FC"/>
    <w:rsid w:val="00767815"/>
    <w:rsid w:val="008023F9"/>
    <w:rsid w:val="0081418C"/>
    <w:rsid w:val="00846CBE"/>
    <w:rsid w:val="00851937"/>
    <w:rsid w:val="00864602"/>
    <w:rsid w:val="00867392"/>
    <w:rsid w:val="00885401"/>
    <w:rsid w:val="008929EE"/>
    <w:rsid w:val="008A402D"/>
    <w:rsid w:val="008F0692"/>
    <w:rsid w:val="008F7851"/>
    <w:rsid w:val="00906863"/>
    <w:rsid w:val="00942904"/>
    <w:rsid w:val="00947FCD"/>
    <w:rsid w:val="00975615"/>
    <w:rsid w:val="00981E9C"/>
    <w:rsid w:val="00991B0C"/>
    <w:rsid w:val="009E6C78"/>
    <w:rsid w:val="009F4F75"/>
    <w:rsid w:val="00A12ABC"/>
    <w:rsid w:val="00A17CB1"/>
    <w:rsid w:val="00A4628E"/>
    <w:rsid w:val="00A576F5"/>
    <w:rsid w:val="00A734D7"/>
    <w:rsid w:val="00A9446A"/>
    <w:rsid w:val="00B26D70"/>
    <w:rsid w:val="00B6587D"/>
    <w:rsid w:val="00B700E0"/>
    <w:rsid w:val="00BA6976"/>
    <w:rsid w:val="00BD7564"/>
    <w:rsid w:val="00BF0E2D"/>
    <w:rsid w:val="00C1540C"/>
    <w:rsid w:val="00C61286"/>
    <w:rsid w:val="00C756BE"/>
    <w:rsid w:val="00C93867"/>
    <w:rsid w:val="00CA14C6"/>
    <w:rsid w:val="00CD1B57"/>
    <w:rsid w:val="00D239F5"/>
    <w:rsid w:val="00D860BF"/>
    <w:rsid w:val="00DA685C"/>
    <w:rsid w:val="00DB67CE"/>
    <w:rsid w:val="00DC5AF6"/>
    <w:rsid w:val="00E23DE1"/>
    <w:rsid w:val="00E36E21"/>
    <w:rsid w:val="00E450C6"/>
    <w:rsid w:val="00E510DF"/>
    <w:rsid w:val="00E605E6"/>
    <w:rsid w:val="00E84494"/>
    <w:rsid w:val="00E911F1"/>
    <w:rsid w:val="00EE7C96"/>
    <w:rsid w:val="00F14806"/>
    <w:rsid w:val="00F249D0"/>
    <w:rsid w:val="00F40570"/>
    <w:rsid w:val="00F425C4"/>
    <w:rsid w:val="00F63CF8"/>
    <w:rsid w:val="00F77DFC"/>
    <w:rsid w:val="00FB2DC3"/>
    <w:rsid w:val="00FB609C"/>
    <w:rsid w:val="00FD01DE"/>
    <w:rsid w:val="00FE3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04912"/>
  <w15:chartTrackingRefBased/>
  <w15:docId w15:val="{50B922CA-F5AB-4416-BB4F-07002537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9D0"/>
    <w:pPr>
      <w:tabs>
        <w:tab w:val="left" w:pos="720"/>
      </w:tabs>
      <w:suppressAutoHyphens/>
      <w:spacing w:after="0" w:line="480" w:lineRule="auto"/>
      <w:ind w:firstLine="720"/>
    </w:pPr>
    <w:rPr>
      <w:rFonts w:asciiTheme="majorHAnsi" w:eastAsia="Times New Roman" w:hAnsiTheme="majorHAnsi" w:cs="Times New Roman"/>
      <w:szCs w:val="24"/>
    </w:rPr>
  </w:style>
  <w:style w:type="paragraph" w:styleId="Heading1">
    <w:name w:val="heading 1"/>
    <w:basedOn w:val="Normal"/>
    <w:next w:val="Normal"/>
    <w:link w:val="Heading1Char"/>
    <w:autoRedefine/>
    <w:qFormat/>
    <w:rsid w:val="00F249D0"/>
    <w:pPr>
      <w:keepNext/>
      <w:keepLines/>
      <w:widowControl w:val="0"/>
      <w:numPr>
        <w:numId w:val="1"/>
      </w:numPr>
      <w:spacing w:before="600" w:after="360"/>
      <w:outlineLvl w:val="0"/>
    </w:pPr>
    <w:rPr>
      <w:b/>
      <w:bCs/>
      <w:sz w:val="24"/>
    </w:rPr>
  </w:style>
  <w:style w:type="paragraph" w:styleId="Heading2">
    <w:name w:val="heading 2"/>
    <w:basedOn w:val="Normal"/>
    <w:next w:val="Normal"/>
    <w:link w:val="Heading2Char"/>
    <w:autoRedefine/>
    <w:uiPriority w:val="9"/>
    <w:qFormat/>
    <w:rsid w:val="00C756BE"/>
    <w:pPr>
      <w:keepNext/>
      <w:keepLines/>
      <w:widowControl w:val="0"/>
      <w:numPr>
        <w:ilvl w:val="1"/>
        <w:numId w:val="1"/>
      </w:numPr>
      <w:tabs>
        <w:tab w:val="clear" w:pos="720"/>
      </w:tabs>
      <w:suppressAutoHyphens w:val="0"/>
      <w:spacing w:before="360" w:after="160" w:line="259" w:lineRule="auto"/>
      <w:outlineLvl w:val="1"/>
    </w:pPr>
    <w:rPr>
      <w:rFonts w:ascii="Cambria" w:eastAsia="Calibri" w:hAnsi="Cambria"/>
      <w:iCs/>
      <w:szCs w:val="22"/>
    </w:rPr>
  </w:style>
  <w:style w:type="paragraph" w:styleId="Heading3">
    <w:name w:val="heading 3"/>
    <w:basedOn w:val="Normal"/>
    <w:next w:val="Normal"/>
    <w:link w:val="Heading3Char"/>
    <w:qFormat/>
    <w:rsid w:val="00F249D0"/>
    <w:pPr>
      <w:keepNext/>
      <w:keepLines/>
      <w:widowControl w:val="0"/>
      <w:numPr>
        <w:ilvl w:val="2"/>
        <w:numId w:val="1"/>
      </w:numPr>
      <w:spacing w:before="360" w:after="240" w:line="240" w:lineRule="auto"/>
      <w:outlineLvl w:val="2"/>
    </w:pPr>
    <w:rPr>
      <w:bCs/>
      <w:i/>
      <w:sz w:val="24"/>
      <w:szCs w:val="26"/>
    </w:rPr>
  </w:style>
  <w:style w:type="paragraph" w:styleId="Heading4">
    <w:name w:val="heading 4"/>
    <w:basedOn w:val="Normal"/>
    <w:next w:val="Normal"/>
    <w:link w:val="Heading4Char"/>
    <w:qFormat/>
    <w:rsid w:val="00F249D0"/>
    <w:pPr>
      <w:keepNext/>
      <w:keepLines/>
      <w:widowControl w:val="0"/>
      <w:numPr>
        <w:ilvl w:val="3"/>
        <w:numId w:val="1"/>
      </w:numPr>
      <w:spacing w:before="720" w:after="480" w:line="240" w:lineRule="auto"/>
      <w:outlineLvl w:val="3"/>
    </w:pPr>
    <w:rPr>
      <w:b/>
      <w:bCs/>
      <w:i/>
      <w:szCs w:val="28"/>
    </w:rPr>
  </w:style>
  <w:style w:type="paragraph" w:styleId="Heading5">
    <w:name w:val="heading 5"/>
    <w:basedOn w:val="Normal"/>
    <w:next w:val="Normal"/>
    <w:link w:val="Heading5Char"/>
    <w:semiHidden/>
    <w:unhideWhenUsed/>
    <w:qFormat/>
    <w:rsid w:val="00F249D0"/>
    <w:pPr>
      <w:keepNext/>
      <w:keepLines/>
      <w:numPr>
        <w:ilvl w:val="4"/>
        <w:numId w:val="1"/>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semiHidden/>
    <w:unhideWhenUsed/>
    <w:qFormat/>
    <w:rsid w:val="00F249D0"/>
    <w:pPr>
      <w:keepNext/>
      <w:keepLines/>
      <w:numPr>
        <w:ilvl w:val="5"/>
        <w:numId w:val="1"/>
      </w:numPr>
      <w:spacing w:before="40"/>
      <w:outlineLvl w:val="5"/>
    </w:pPr>
    <w:rPr>
      <w:rFonts w:eastAsiaTheme="majorEastAsia" w:cstheme="majorBidi"/>
      <w:color w:val="1F3763" w:themeColor="accent1" w:themeShade="7F"/>
    </w:rPr>
  </w:style>
  <w:style w:type="paragraph" w:styleId="Heading7">
    <w:name w:val="heading 7"/>
    <w:basedOn w:val="Normal"/>
    <w:next w:val="Normal"/>
    <w:link w:val="Heading7Char"/>
    <w:semiHidden/>
    <w:unhideWhenUsed/>
    <w:qFormat/>
    <w:rsid w:val="00F249D0"/>
    <w:pPr>
      <w:keepNext/>
      <w:keepLines/>
      <w:numPr>
        <w:ilvl w:val="6"/>
        <w:numId w:val="1"/>
      </w:numPr>
      <w:spacing w:before="40"/>
      <w:outlineLvl w:val="6"/>
    </w:pPr>
    <w:rPr>
      <w:rFonts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F249D0"/>
    <w:pPr>
      <w:keepNext/>
      <w:keepLines/>
      <w:numPr>
        <w:ilvl w:val="7"/>
        <w:numId w:val="1"/>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F249D0"/>
    <w:pPr>
      <w:keepNext/>
      <w:keepLines/>
      <w:numPr>
        <w:ilvl w:val="8"/>
        <w:numId w:val="1"/>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49D0"/>
    <w:rPr>
      <w:rFonts w:asciiTheme="majorHAnsi" w:eastAsia="Times New Roman" w:hAnsiTheme="majorHAnsi" w:cs="Times New Roman"/>
      <w:b/>
      <w:bCs/>
      <w:sz w:val="24"/>
      <w:szCs w:val="24"/>
    </w:rPr>
  </w:style>
  <w:style w:type="character" w:customStyle="1" w:styleId="Heading2Char">
    <w:name w:val="Heading 2 Char"/>
    <w:basedOn w:val="DefaultParagraphFont"/>
    <w:link w:val="Heading2"/>
    <w:uiPriority w:val="9"/>
    <w:rsid w:val="00C756BE"/>
    <w:rPr>
      <w:rFonts w:ascii="Cambria" w:eastAsia="Calibri" w:hAnsi="Cambria" w:cs="Times New Roman"/>
      <w:iCs/>
    </w:rPr>
  </w:style>
  <w:style w:type="character" w:customStyle="1" w:styleId="Heading3Char">
    <w:name w:val="Heading 3 Char"/>
    <w:basedOn w:val="DefaultParagraphFont"/>
    <w:link w:val="Heading3"/>
    <w:rsid w:val="00F249D0"/>
    <w:rPr>
      <w:rFonts w:asciiTheme="majorHAnsi" w:eastAsia="Times New Roman" w:hAnsiTheme="majorHAnsi" w:cs="Times New Roman"/>
      <w:bCs/>
      <w:i/>
      <w:sz w:val="24"/>
      <w:szCs w:val="26"/>
    </w:rPr>
  </w:style>
  <w:style w:type="character" w:customStyle="1" w:styleId="Heading4Char">
    <w:name w:val="Heading 4 Char"/>
    <w:basedOn w:val="DefaultParagraphFont"/>
    <w:link w:val="Heading4"/>
    <w:rsid w:val="00F249D0"/>
    <w:rPr>
      <w:rFonts w:asciiTheme="majorHAnsi" w:eastAsia="Times New Roman" w:hAnsiTheme="majorHAnsi" w:cs="Times New Roman"/>
      <w:b/>
      <w:bCs/>
      <w:i/>
      <w:szCs w:val="28"/>
    </w:rPr>
  </w:style>
  <w:style w:type="character" w:customStyle="1" w:styleId="Heading5Char">
    <w:name w:val="Heading 5 Char"/>
    <w:basedOn w:val="DefaultParagraphFont"/>
    <w:link w:val="Heading5"/>
    <w:semiHidden/>
    <w:rsid w:val="00F249D0"/>
    <w:rPr>
      <w:rFonts w:asciiTheme="majorHAnsi" w:eastAsiaTheme="majorEastAsia" w:hAnsiTheme="majorHAnsi" w:cstheme="majorBidi"/>
      <w:color w:val="2F5496" w:themeColor="accent1" w:themeShade="BF"/>
      <w:szCs w:val="24"/>
    </w:rPr>
  </w:style>
  <w:style w:type="character" w:customStyle="1" w:styleId="Heading6Char">
    <w:name w:val="Heading 6 Char"/>
    <w:basedOn w:val="DefaultParagraphFont"/>
    <w:link w:val="Heading6"/>
    <w:semiHidden/>
    <w:rsid w:val="00F249D0"/>
    <w:rPr>
      <w:rFonts w:asciiTheme="majorHAnsi" w:eastAsiaTheme="majorEastAsia" w:hAnsiTheme="majorHAnsi" w:cstheme="majorBidi"/>
      <w:color w:val="1F3763" w:themeColor="accent1" w:themeShade="7F"/>
      <w:szCs w:val="24"/>
    </w:rPr>
  </w:style>
  <w:style w:type="character" w:customStyle="1" w:styleId="Heading7Char">
    <w:name w:val="Heading 7 Char"/>
    <w:basedOn w:val="DefaultParagraphFont"/>
    <w:link w:val="Heading7"/>
    <w:semiHidden/>
    <w:rsid w:val="00F249D0"/>
    <w:rPr>
      <w:rFonts w:asciiTheme="majorHAnsi" w:eastAsiaTheme="majorEastAsia" w:hAnsiTheme="majorHAnsi" w:cstheme="majorBidi"/>
      <w:i/>
      <w:iCs/>
      <w:color w:val="1F3763" w:themeColor="accent1" w:themeShade="7F"/>
      <w:szCs w:val="24"/>
    </w:rPr>
  </w:style>
  <w:style w:type="character" w:customStyle="1" w:styleId="Heading8Char">
    <w:name w:val="Heading 8 Char"/>
    <w:basedOn w:val="DefaultParagraphFont"/>
    <w:link w:val="Heading8"/>
    <w:semiHidden/>
    <w:rsid w:val="00F249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F249D0"/>
    <w:rPr>
      <w:rFonts w:asciiTheme="majorHAnsi" w:eastAsiaTheme="majorEastAsia" w:hAnsiTheme="majorHAnsi" w:cstheme="majorBidi"/>
      <w:i/>
      <w:iCs/>
      <w:color w:val="272727" w:themeColor="text1" w:themeTint="D8"/>
      <w:sz w:val="21"/>
      <w:szCs w:val="21"/>
    </w:rPr>
  </w:style>
  <w:style w:type="paragraph" w:customStyle="1" w:styleId="TableCaption">
    <w:name w:val="TableCaption"/>
    <w:basedOn w:val="Normal"/>
    <w:next w:val="Normal"/>
    <w:rsid w:val="00F249D0"/>
    <w:pPr>
      <w:spacing w:before="120" w:after="120" w:line="240" w:lineRule="auto"/>
      <w:ind w:firstLine="0"/>
    </w:pPr>
  </w:style>
  <w:style w:type="paragraph" w:styleId="BalloonText">
    <w:name w:val="Balloon Text"/>
    <w:basedOn w:val="Normal"/>
    <w:link w:val="BalloonTextChar"/>
    <w:uiPriority w:val="99"/>
    <w:semiHidden/>
    <w:unhideWhenUsed/>
    <w:rsid w:val="00F1480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806"/>
    <w:rPr>
      <w:rFonts w:ascii="Segoe UI" w:eastAsia="Times New Roman" w:hAnsi="Segoe UI" w:cs="Segoe UI"/>
      <w:sz w:val="18"/>
      <w:szCs w:val="18"/>
    </w:rPr>
  </w:style>
  <w:style w:type="paragraph" w:styleId="Bibliography">
    <w:name w:val="Bibliography"/>
    <w:basedOn w:val="Normal"/>
    <w:next w:val="Normal"/>
    <w:uiPriority w:val="37"/>
    <w:unhideWhenUsed/>
    <w:rsid w:val="00BF0E2D"/>
    <w:pPr>
      <w:tabs>
        <w:tab w:val="clear" w:pos="720"/>
      </w:tabs>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195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svg"/><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4969</Words>
  <Characters>28329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Melanie Kammerer</dc:creator>
  <cp:keywords/>
  <dc:description/>
  <cp:lastModifiedBy>Allen, Melanie Kammerer</cp:lastModifiedBy>
  <cp:revision>3</cp:revision>
  <dcterms:created xsi:type="dcterms:W3CDTF">2020-12-01T20:47:00Z</dcterms:created>
  <dcterms:modified xsi:type="dcterms:W3CDTF">2020-12-01T20:48:00Z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id="r0srlXYN"/&gt;&lt;style id="http://www.zotero.org/styles/landscape-ecology"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