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Standard operating procedure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Speaker </w:t>
      </w:r>
      <w:r>
        <w:rPr>
          <w:rFonts w:ascii="Montserrat Black" w:hAnsi="Montserrat Black" w:cs="Montserrat Black" w:eastAsia="Montserrat Black"/>
          <w:color w:val="E8712A"/>
          <w:sz w:val="52"/>
        </w:rPr>
        <w:t>check-in</w:t>
      </w:r>
      <w:r>
        <w:rPr>
          <w:rFonts w:ascii="Montserrat Black" w:hAnsi="Montserrat Black" w:cs="Montserrat Black" w:eastAsia="Montserrat Black"/>
          <w:sz w:val="52"/>
        </w:rPr>
        <w:t xml:space="preserve"> at the registration desk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Applies 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Registration desk team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Version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[1.0]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Last reviewed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Purpose</w:t>
      </w:r>
    </w:p>
    <w:p>
      <w:pPr>
        <w:pStyle w:val="Lead"/>
      </w:pPr>
      <w:r>
        <w:t>Get every speaker checked in within a minute of reaching the desk, so they are in the green room on time and the stage team knows they have arrived.</w:t>
      </w:r>
    </w:p>
    <w:p>
      <w:pPr>
        <w:pStyle w:val="Heading1"/>
      </w:pPr>
      <w:r>
        <w:t>Before you start</w:t>
      </w:r>
    </w:p>
    <w:p>
      <w:pPr>
        <w:pStyle w:val="ListBullet"/>
      </w:pPr>
      <w:r>
        <w:t>The desk device is signed in and on the event's registration screen.</w:t>
      </w:r>
    </w:p>
    <w:p>
      <w:pPr>
        <w:pStyle w:val="ListBullet"/>
      </w:pPr>
      <w:r>
        <w:t>Switch the desk to speaker mode: open the mode menu and choose Speaker.</w:t>
      </w:r>
    </w:p>
    <w:p>
      <w:pPr>
        <w:pStyle w:val="ListBullet"/>
      </w:pPr>
      <w:r>
        <w:t>Keep the printed speaker list to hand for manual check-in.</w:t>
      </w:r>
    </w:p>
    <w:p>
      <w:pPr>
        <w:pStyle w:val="Heading1"/>
      </w:pPr>
      <w:r>
        <w:t>Check in a speaker</w:t>
      </w:r>
    </w:p>
    <w:p>
      <w:pPr>
        <w:pStyle w:val="ListNumber"/>
        <w:numPr>
          <w:ilvl w:val="0"/>
          <w:numId w:val="10"/>
        </w:numPr>
      </w:pPr>
      <w:r>
        <w:t>Ask for their e-ticket and scan it.</w:t>
      </w:r>
    </w:p>
    <w:p>
      <w:pPr>
        <w:pStyle w:val="ListNumber"/>
        <w:numPr>
          <w:ilvl w:val="0"/>
          <w:numId w:val="10"/>
        </w:numPr>
      </w:pPr>
      <w:r>
        <w:t>Pick the session they are speaking in from the list that appears.</w:t>
      </w:r>
    </w:p>
    <w:p>
      <w:pPr>
        <w:pStyle w:val="ListNumber"/>
        <w:numPr>
          <w:ilvl w:val="0"/>
          <w:numId w:val="10"/>
        </w:numPr>
      </w:pPr>
      <w:r>
        <w:t>Press Check in. The screen confirms with the speaker's name and session.</w:t>
      </w:r>
    </w:p>
    <w:p>
      <w:pPr>
        <w:pStyle w:val="ListNumber"/>
        <w:numPr>
          <w:ilvl w:val="0"/>
          <w:numId w:val="10"/>
        </w:numPr>
      </w:pPr>
      <w:r>
        <w:t>Press Continue and hand over their pass. Point them to the green room.</w:t>
      </w:r>
    </w:p>
    <w:p>
      <w:pPr>
        <w:pStyle w:val="Heading2"/>
      </w:pPr>
      <w:r>
        <w:t>Manual check-in</w:t>
      </w:r>
    </w:p>
    <w:p>
      <w:r>
        <w:t>If the ticket will not scan, press Manual check-in, type the speaker's name, pick them from the list and check them in. If they are not on the list, escalate (below) before issuing a pass.</w:t>
      </w:r>
    </w:p>
    <w:p>
      <w:pPr>
        <w:pStyle w:val="Heading2"/>
      </w:pPr>
      <w:r>
        <w:t>Undo a mistaken check-in</w:t>
      </w:r>
    </w:p>
    <w:p>
      <w:r>
        <w:t>Open the speaker's record, press Undo check-in and confirm. Check in the right person straight after, so the stage team's list stays right.</w:t>
      </w:r>
    </w:p>
    <w:p>
      <w:pPr>
        <w:pStyle w:val="Heading1"/>
      </w:pPr>
      <w:r>
        <w:t>Warnings and when to escalate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928"/>
        <w:gridCol w:w="3402"/>
        <w:gridCol w:w="4082"/>
      </w:tblGrid>
      <w:tr>
        <w:trPr>
          <w:tblHeader/>
        </w:trPr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Message on screen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it means</w:t>
            </w:r>
          </w:p>
        </w:tc>
        <w:tc>
          <w:tcPr>
            <w:tcW w:type="dxa" w:w="408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to do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Invalid badge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The ticket is not valid for this event or has already been used</w:t>
            </w:r>
          </w:p>
        </w:tc>
        <w:tc>
          <w:tcPr>
            <w:tcW w:type="dxa" w:w="4082"/>
          </w:tcPr>
          <w:p>
            <w:r/>
            <w:r>
              <w:rPr>
                <w:sz w:val="19"/>
              </w:rPr>
              <w:t>Check the name on the printed list. If they are on it, check them in manually. If not, escalate.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No sessions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The ticket is valid but no session is linked to it</w:t>
            </w:r>
          </w:p>
        </w:tc>
        <w:tc>
          <w:tcPr>
            <w:tcW w:type="dxa" w:w="4082"/>
          </w:tcPr>
          <w:p>
            <w:r/>
            <w:r>
              <w:rPr>
                <w:sz w:val="19"/>
              </w:rPr>
              <w:t>Check them in as an attendee, then escalate so the session is linked.</w:t>
            </w:r>
          </w:p>
        </w:tc>
      </w:tr>
    </w:tbl>
    <w:p>
      <w:pPr>
        <w:pStyle w:val="Heading2"/>
      </w:pPr>
      <w:r>
        <w:t>What to pass on when you escalate</w:t>
      </w:r>
    </w:p>
    <w:p>
      <w:pPr>
        <w:pStyle w:val="ListBullet"/>
      </w:pPr>
      <w:r>
        <w:t>The speaker's name and the event</w:t>
      </w:r>
    </w:p>
    <w:p>
      <w:pPr>
        <w:pStyle w:val="ListBullet"/>
      </w:pPr>
      <w:r>
        <w:t>The exact message on the screen</w:t>
      </w:r>
    </w:p>
    <w:p>
      <w:pPr>
        <w:pStyle w:val="ListBullet"/>
      </w:pPr>
      <w:r>
        <w:t>The session and its time</w:t>
      </w:r>
    </w:p>
    <w:p>
      <w:pPr>
        <w:pStyle w:val="ListBullet"/>
      </w:pPr>
      <w:r>
        <w:t>Whether the ticket works in attendee mode</w:t>
      </w:r>
    </w:p>
    <w:p>
      <w:pPr>
        <w:pStyle w:val="Callout"/>
      </w:pPr>
      <w:r>
        <w:t>Escalate to the registration lead on the radio or at the help point. Never leave a speaker waiting at the desk: seat them nearby and bring the answer to them.</w:t>
      </w:r>
    </w:p>
    <w:p>
      <w:pPr>
        <w:pStyle w:val="Heading1"/>
      </w:pPr>
      <w:r>
        <w:t>Version history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247"/>
        <w:gridCol w:w="1701"/>
        <w:gridCol w:w="4762"/>
        <w:gridCol w:w="1701"/>
      </w:tblGrid>
      <w:tr>
        <w:trPr>
          <w:tblHeader/>
        </w:trPr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Version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476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Change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</w:t>
            </w:r>
          </w:p>
        </w:tc>
      </w:tr>
      <w:tr>
        <w:tc>
          <w:tcPr>
            <w:tcW w:type="dxa" w:w="1247"/>
          </w:tcPr>
          <w:p>
            <w:r/>
            <w:r>
              <w:rPr>
                <w:sz w:val="19"/>
              </w:rPr>
              <w:t>1.0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762"/>
          </w:tcPr>
          <w:p>
            <w:r/>
            <w:r>
              <w:rPr>
                <w:sz w:val="19"/>
              </w:rPr>
              <w:t>First issue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[Name]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Procedure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standard operating procedure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