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Exhibitor and partner risk assessment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Your stand at </w:t>
      </w:r>
      <w:r>
        <w:rPr>
          <w:rFonts w:ascii="Montserrat Black" w:hAnsi="Montserrat Black" w:cs="Montserrat Black" w:eastAsia="Montserrat Black"/>
          <w:color w:val="E8712A"/>
          <w:sz w:val="52"/>
        </w:rPr>
        <w:t>Climb27</w:t>
      </w:r>
    </w:p>
    <w:p>
      <w:pPr>
        <w:pStyle w:val="Lead"/>
      </w:pPr>
      <w:r>
        <w:t>Complete this for your stand or activation and send it to exhibitors@climb-uk.com by the deadline in your contract. The spreadsheet version scores each row for you.</w:t>
      </w:r>
    </w:p>
    <w:p>
      <w:pPr>
        <w:pStyle w:val="Heading2"/>
      </w:pPr>
      <w:r>
        <w:t>How to complete it</w:t>
      </w:r>
    </w:p>
    <w:p>
      <w:pPr>
        <w:pStyle w:val="ListNumber"/>
        <w:numPr>
          <w:ilvl w:val="0"/>
          <w:numId w:val="10"/>
        </w:numPr>
      </w:pPr>
      <w:r>
        <w:t>Complete your details below.</w:t>
      </w:r>
    </w:p>
    <w:p>
      <w:pPr>
        <w:pStyle w:val="ListNumber"/>
        <w:numPr>
          <w:ilvl w:val="0"/>
          <w:numId w:val="10"/>
        </w:numPr>
      </w:pPr>
      <w:r>
        <w:t>Each row is one hazard, not one item. Work left to right.</w:t>
      </w:r>
    </w:p>
    <w:p>
      <w:pPr>
        <w:pStyle w:val="ListNumber"/>
        <w:numPr>
          <w:ilvl w:val="0"/>
          <w:numId w:val="10"/>
        </w:numPr>
      </w:pPr>
      <w:r>
        <w:t>Add rows for anything unusual: games, interactive experiences, food or drink, machines or moving parts.</w:t>
      </w:r>
    </w:p>
    <w:p>
      <w:pPr>
        <w:pStyle w:val="ListNumber"/>
        <w:numPr>
          <w:ilvl w:val="0"/>
          <w:numId w:val="10"/>
        </w:numPr>
      </w:pPr>
      <w:r>
        <w:t>Score likelihood and severity 1 to 5 before and after your controls.</w:t>
      </w:r>
    </w:p>
    <w:p>
      <w:pPr>
        <w:pStyle w:val="ListNumber"/>
        <w:numPr>
          <w:ilvl w:val="0"/>
          <w:numId w:val="10"/>
        </w:numPr>
      </w:pPr>
      <w:r>
        <w:t>Check it before you submit, and update it if your plans change.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Company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[Company]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Climb27, 30 June and 1 July 2027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Stand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[Stand number]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[Name], [email], [phone]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Completed by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[Name], [Date]</w:t>
            </w:r>
          </w:p>
        </w:tc>
      </w:tr>
    </w:tbl>
    <w:p>
      <w:pPr>
        <w:pStyle w:val="Heading2"/>
      </w:pPr>
      <w:r>
        <w:t>Scoring</w:t>
      </w:r>
    </w:p>
    <w:p>
      <w:r>
        <w:t>Likelihood: 1 Rare, 2 Unlikely, 3 Possible, 4 Likely, 5 Almost certain. Severity: 1 Minor injury or inconvenience, 2 First aid required, 3 Injury requiring medical treatment, 4 Serious injury, 5 Major injury or fatality. Score is likelihood times severity: Low 1 to 4, Medium 5 to 9, High 10 to 15, Critical 16 to 25. A High or Critical score needs more controls before the event; tell us at exhibitors@climb-uk.com.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247"/>
        <w:gridCol w:w="1474"/>
        <w:gridCol w:w="1474"/>
        <w:gridCol w:w="1247"/>
        <w:gridCol w:w="1361"/>
        <w:gridCol w:w="2608"/>
        <w:gridCol w:w="1701"/>
        <w:gridCol w:w="397"/>
        <w:gridCol w:w="397"/>
        <w:gridCol w:w="907"/>
        <w:gridCol w:w="1077"/>
      </w:tblGrid>
      <w:tr>
        <w:trPr>
          <w:tblHeader/>
          <w:cantSplit/>
        </w:trPr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Area or activity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Item or task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Hazard</w:t>
            </w:r>
          </w:p>
        </w:tc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 could be harmed</w:t>
            </w:r>
          </w:p>
        </w:tc>
        <w:tc>
          <w:tcPr>
            <w:tcW w:type="dxa" w:w="136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Potential harm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Existing controls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Additional controls for this event</w:t>
            </w:r>
          </w:p>
        </w:tc>
        <w:tc>
          <w:tcPr>
            <w:tcW w:type="dxa" w:w="39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L</w:t>
            </w:r>
          </w:p>
        </w:tc>
        <w:tc>
          <w:tcPr>
            <w:tcW w:type="dxa" w:w="39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</w:t>
            </w:r>
          </w:p>
        </w:tc>
        <w:tc>
          <w:tcPr>
            <w:tcW w:type="dxa" w:w="90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Score and band</w:t>
            </w:r>
          </w:p>
        </w:tc>
        <w:tc>
          <w:tcPr>
            <w:tcW w:type="dxa" w:w="107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Person responsible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Visitors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Moving in, out and around your space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Congestion or blocked routes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Visitors and your team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Trips, falls or collisions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Layout leaves a clear way in and out. The team watches numbers and pauses an activity if it gets too busy.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Layout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Your space and its footprint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Items or queues spilling into aisles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Visitors and other exhibitors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Trips, or a slower evacuation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Everything stays inside the space you were given. Aisles, exits and fire points are never blocked.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3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6 Medium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Your team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Long days on your feet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Tiredness and dehydration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Lower awareness, fainting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A break rota, water on the stand and enough people to cover breaks.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1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2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Set up and break down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Lifting and moving equipment or stock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Heavy or awkward loads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 and contractors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Strains, sprains and back injury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Trolleys for heavy items. Two people for anything awkward.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Interactive activity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Games, challenges and competitions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Crowding, over-excitement or misuse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Trips, collisions, minor injury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Clear rules on display. A team member runs the activity. The queue stays inside the space.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Housekeeping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Cables, boxes, waste and storage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Trip hazards inside your space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 and 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Trips and falls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Cables run behind the stand or under cable covers. Boxes and waste are cleared through the day.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Electrical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Screens, laptops, lighting and extension leads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Faulty equipment, trailing or daisy-chained leads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 and 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Electric shock or fire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Equipment is PAT tested or booked for testing on site. No extension leads plugged into each other. Power off at the end of each day.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1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4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Demonstrations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Live demos, moving parts, stock on display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Contact with moving parts, distraction, items falling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 and 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Cuts, crush or impact injury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Guards stay on. A clear area around the demo. Run by trained team members and switched off when nobody is with it.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3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6 Medium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Food and drink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Samples, hot drinks and chilled food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Allergens, poor hygiene, heat, wrong temperatures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Allergic reaction, food poisoning, burns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Allergen information on display. Trained handlers and sanitiser at the serving point. Hot equipment at the back, chilled food kept chilled.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3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6 Medium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</w:tbl>
    <w:p>
      <w:pPr>
        <w:spacing w:before="480"/>
      </w:pPr>
      <w:r>
        <w:rPr>
          <w:color w:val="4A5878"/>
        </w:rPr>
        <w:t>Signed:  ______________________________      Date:  ______________</w:t>
      </w:r>
    </w:p>
    <w:p>
      <w:pPr>
        <w:pStyle w:val="Caption"/>
      </w:pPr>
      <w:r>
        <w:t>[Name], [Role], [Company]</w:t>
      </w:r>
    </w:p>
    <w:sectPr w:rsidR="00FC693F" w:rsidRPr="0006063C" w:rsidSect="00034616">
      <w:headerReference w:type="default" r:id="rId9"/>
      <w:footerReference w:type="default" r:id="rId10"/>
      <w:pgSz w:w="16838" w:h="11906" w:orient="landscape"/>
      <w:pgMar w:top="1701" w:right="1247" w:bottom="1361" w:left="1247" w:header="454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14343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14343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8532000</wp:posOffset>
          </wp:positionH>
          <wp:positionV relativeFrom="page">
            <wp:posOffset>7343999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14343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Risk assessment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exhibitor and partner risk assessment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