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680" w:after="400"/>
      </w:pPr>
      <w:r>
        <w:rPr>
          <w:color w:val="111111"/>
          <w:sz w:val="30"/>
        </w:rPr>
        <w:t>━━━━━━━</w:t>
      </w:r>
    </w:p>
    <w:p>
      <w:pPr>
        <w:pStyle w:val="Title"/>
        <w:spacing w:after="280"/>
      </w:pPr>
      <w:r>
        <w:t>Purchase Agreement and Consent Review Checklist</w:t>
      </w:r>
    </w:p>
    <w:p>
      <w:r>
        <w:rPr>
          <w:rFonts w:ascii="Arial" w:hAnsi="Arial"/>
          <w:b/>
          <w:color w:val="1D4ED8"/>
          <w:sz w:val="18"/>
        </w:rPr>
        <w:t>EDITABLE BLANK TEMPLATE</w:t>
      </w:r>
      <w:r>
        <w:t xml:space="preserve">  ·  Canadian small-business acquisition preparation</w:t>
      </w:r>
    </w:p>
    <w:tbl>
      <w:tblPr>
        <w:tblW w:type="auto" w:w="0"/>
        <w:jc w:val="center"/>
        <w:tblLayout w:type="fixed"/>
        <w:tblLook w:firstColumn="1" w:firstRow="1" w:lastColumn="0" w:lastRow="0" w:noHBand="0" w:noVBand="1" w:val="04A0"/>
      </w:tblPr>
      <w:tblGrid>
        <w:gridCol w:w="2541"/>
        <w:gridCol w:w="2541"/>
        <w:gridCol w:w="2541"/>
        <w:gridCol w:w="2541"/>
      </w:tblGrid>
      <w:tr>
        <w:tc>
          <w:tcPr>
            <w:tcW w:type="dxa" w:w="1368"/>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Deal</w:t>
            </w:r>
          </w:p>
        </w:tc>
        <w:tc>
          <w:tcPr>
            <w:tcW w:type="dxa" w:w="324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[Enter deal or target name]</w:t>
            </w:r>
          </w:p>
        </w:tc>
        <w:tc>
          <w:tcPr>
            <w:tcW w:type="dxa" w:w="1512"/>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Prepared</w:t>
            </w:r>
          </w:p>
        </w:tc>
        <w:tc>
          <w:tcPr>
            <w:tcW w:type="dxa" w:w="3672"/>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[Enter date]</w:t>
            </w:r>
          </w:p>
        </w:tc>
      </w:tr>
      <w:tr>
        <w:tc>
          <w:tcPr>
            <w:tcW w:type="dxa" w:w="1368"/>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Buyer</w:t>
            </w:r>
          </w:p>
        </w:tc>
        <w:tc>
          <w:tcPr>
            <w:tcW w:type="dxa" w:w="324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[Enter buyer legal name]</w:t>
            </w:r>
          </w:p>
        </w:tc>
        <w:tc>
          <w:tcPr>
            <w:tcW w:type="dxa" w:w="1512"/>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Status</w:t>
            </w:r>
          </w:p>
        </w:tc>
        <w:tc>
          <w:tcPr>
            <w:tcW w:type="dxa" w:w="3672"/>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[Draft / review / approved]</w:t>
            </w:r>
          </w:p>
        </w:tc>
      </w:tr>
      <w:tr>
        <w:tc>
          <w:tcPr>
            <w:tcW w:type="dxa" w:w="1368"/>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Jurisdiction</w:t>
            </w:r>
          </w:p>
        </w:tc>
        <w:tc>
          <w:tcPr>
            <w:tcW w:type="dxa" w:w="324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[Country and province/state]</w:t>
            </w:r>
          </w:p>
        </w:tc>
        <w:tc>
          <w:tcPr>
            <w:tcW w:type="dxa" w:w="1512"/>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Currency</w:t>
            </w:r>
          </w:p>
        </w:tc>
        <w:tc>
          <w:tcPr>
            <w:tcW w:type="dxa" w:w="3672"/>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[Currency]</w:t>
            </w:r>
          </w:p>
        </w:tc>
      </w:tr>
      <w:tr>
        <w:tc>
          <w:tcPr>
            <w:tcW w:type="dxa" w:w="1368"/>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Owner</w:t>
            </w:r>
          </w:p>
        </w:tc>
        <w:tc>
          <w:tcPr>
            <w:tcW w:type="dxa" w:w="324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[Name and role]</w:t>
            </w:r>
          </w:p>
        </w:tc>
        <w:tc>
          <w:tcPr>
            <w:tcW w:type="dxa" w:w="1512"/>
            <w:tcBorders>
              <w:top w:val="single" w:sz="4" w:color="D1D5DB"/>
              <w:left w:val="single" w:sz="4" w:color="D1D5DB"/>
              <w:bottom w:val="single" w:sz="4" w:color="D1D5DB"/>
              <w:right w:val="single" w:sz="4" w:color="D1D5DB"/>
              <w:insideH w:val="single" w:sz="4" w:color="D1D5DB"/>
              <w:insideV w:val="single" w:sz="4" w:color="D1D5DB"/>
            </w:tcBorders>
            <w:vAlign w:val="center"/>
            <w:shd w:fill="F3F4F6"/>
          </w:tcPr>
          <w:p>
            <w:pPr>
              <w:spacing w:after="0" w:before="0"/>
            </w:pPr>
            <w:r/>
            <w:r>
              <w:rPr>
                <w:rFonts w:ascii="Arial" w:hAnsi="Arial"/>
                <w:b/>
                <w:i w:val="0"/>
                <w:sz w:val="18"/>
              </w:rPr>
              <w:t>Advisers</w:t>
            </w:r>
          </w:p>
        </w:tc>
        <w:tc>
          <w:tcPr>
            <w:tcW w:type="dxa" w:w="3672"/>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8"/>
              </w:rPr>
              <w:t>[List required advisers]</w:t>
            </w:r>
          </w:p>
        </w:tc>
      </w:tr>
    </w:tbl>
    <w:p>
      <w:pPr>
        <w:spacing w:before="240"/>
      </w:pPr>
      <w:r>
        <w:rPr>
          <w:b/>
          <w:color w:val="0D1B2A"/>
        </w:rPr>
        <w:t xml:space="preserve">Purpose  </w:t>
      </w:r>
      <w:r>
        <w:t>Track business issues, adviser review and transfer evidence for the definitive agreement. This checklist is not the agreement.</w:t>
      </w:r>
    </w:p>
    <w:tbl>
      <w:tblPr>
        <w:tblW w:type="auto" w:w="0"/>
        <w:tblLook w:firstColumn="1" w:firstRow="1" w:lastColumn="0" w:lastRow="0" w:noHBand="0" w:noVBand="1" w:val="04A0"/>
      </w:tblPr>
      <w:tblGrid>
        <w:gridCol w:w="10166"/>
      </w:tblGrid>
      <w:tr>
        <w:tc>
          <w:tcPr>
            <w:tcW w:type="dxa" w:w="10166"/>
            <w:shd w:fill="FFF4D6"/>
            <w:tcBorders>
              <w:top w:val="single" w:sz="4" w:color="E7C86E"/>
              <w:left w:val="single" w:sz="4" w:color="E7C86E"/>
              <w:bottom w:val="single" w:sz="4" w:color="E7C86E"/>
              <w:right w:val="single" w:sz="4" w:color="E7C86E"/>
              <w:insideH w:val="single" w:sz="4" w:color="E7C86E"/>
              <w:insideV w:val="single" w:sz="4" w:color="E7C86E"/>
            </w:tcBorders>
            <w:vAlign w:val="center"/>
          </w:tcPr>
          <w:p>
            <w:pPr>
              <w:spacing w:after="0" w:before="0"/>
            </w:pPr>
            <w:r/>
            <w:r>
              <w:rPr>
                <w:rFonts w:ascii="Arial" w:hAnsi="Arial"/>
                <w:b w:val="0"/>
                <w:i w:val="0"/>
                <w:sz w:val="17"/>
              </w:rPr>
              <w:t>Complete the blue bracketed fields. Attach evidence where requested. Do not sign, submit or rely on this preparation brief until the appropriate lawyer, accountant, lender or other adviser has reviewed the transaction-specific information.</w:t>
            </w:r>
          </w:p>
        </w:tc>
      </w:tr>
    </w:tbl>
    <w:p>
      <w:r>
        <w:br w:type="page"/>
      </w:r>
    </w:p>
    <w:p>
      <w:pPr>
        <w:pStyle w:val="Heading1"/>
      </w:pPr>
      <w:r>
        <w:t>Draft control and economics</w:t>
      </w:r>
    </w:p>
    <w:p>
      <w:pPr>
        <w:keepNext/>
      </w:pPr>
      <w:r>
        <w:t>Work from a dated version and reconcile the economics to the approved model.</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160"/>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Field</w:t>
            </w:r>
          </w:p>
        </w:tc>
        <w:tc>
          <w:tcPr>
            <w:tcW w:type="dxa" w:w="4680"/>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Entry</w:t>
            </w:r>
          </w:p>
        </w:tc>
        <w:tc>
          <w:tcPr>
            <w:tcW w:type="dxa" w:w="3096"/>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Evidence / reviewer note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Draft reviewed</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[Document name, version and date]</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[Evidence]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Price and adjustments</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[Summarize economic terms]</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[Reviewer]</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Included assets</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[List inclusions]</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[Evidence]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Excluded items</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[List exclusions]</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[Evidence]</w:t>
            </w:r>
          </w:p>
        </w:tc>
      </w:tr>
    </w:tbl>
    <w:p>
      <w:pPr>
        <w:pStyle w:val="Heading1"/>
      </w:pPr>
      <w:r>
        <w:t>Risk allocation</w:t>
      </w:r>
    </w:p>
    <w:p>
      <w:pPr>
        <w:keepNext/>
      </w:pPr>
      <w:r>
        <w:t>Record questions for counsel; do not paraphrase away the legal text.</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160"/>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Field</w:t>
            </w:r>
          </w:p>
        </w:tc>
        <w:tc>
          <w:tcPr>
            <w:tcW w:type="dxa" w:w="4680"/>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Entry</w:t>
            </w:r>
          </w:p>
        </w:tc>
        <w:tc>
          <w:tcPr>
            <w:tcW w:type="dxa" w:w="3096"/>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Evidence / reviewer note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Representations</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[List sections needing review]</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[Owner]</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Indemnities</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[Enter unresolved points]</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[Reviewer]</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Conditions</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[List buyer/seller conditions]</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[Evidence]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Post-closing terms</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[Enter transition obligations]</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[Evidence]</w:t>
            </w:r>
          </w:p>
        </w:tc>
      </w:tr>
    </w:tbl>
    <w:p>
      <w:pPr>
        <w:pStyle w:val="Heading1"/>
      </w:pPr>
      <w:r>
        <w:t>Consents and completion documents</w:t>
      </w:r>
    </w:p>
    <w:p>
      <w:pPr>
        <w:keepNext/>
      </w:pPr>
      <w:r>
        <w:t>A document is not complete until the right party approves or signs it.</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160"/>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Field</w:t>
            </w:r>
          </w:p>
        </w:tc>
        <w:tc>
          <w:tcPr>
            <w:tcW w:type="dxa" w:w="4680"/>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Entry</w:t>
            </w:r>
          </w:p>
        </w:tc>
        <w:tc>
          <w:tcPr>
            <w:tcW w:type="dxa" w:w="3096"/>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7"/>
              </w:rPr>
              <w:t>Evidence / reviewer note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Lease</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[Required consent and status]</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[Completion evidence]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Licences</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[Licence and authority]</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[Evidence]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Contracts</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[Contract consent schedule]</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[Evidence]</w:t>
            </w:r>
          </w:p>
        </w:tc>
      </w:tr>
      <w:tr>
        <w:tc>
          <w:tcPr>
            <w:tcW w:type="dxa" w:w="2160"/>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i w:val="0"/>
                <w:sz w:val="17"/>
              </w:rPr>
              <w:t>Tax allocation</w:t>
            </w:r>
          </w:p>
        </w:tc>
        <w:tc>
          <w:tcPr>
            <w:tcW w:type="dxa" w:w="46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7"/>
              </w:rPr>
              <w:t>[Tax election/allocation questions]</w:t>
            </w:r>
          </w:p>
        </w:tc>
        <w:tc>
          <w:tcPr>
            <w:tcW w:type="dxa" w:w="30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[Evidence]</w:t>
            </w:r>
          </w:p>
        </w:tc>
      </w:tr>
    </w:tbl>
    <w:p>
      <w:pPr>
        <w:pStyle w:val="Heading1"/>
      </w:pPr>
      <w:r>
        <w:t>Open items and decisions</w:t>
      </w:r>
    </w:p>
    <w:tbl>
      <w:tblPr>
        <w:tblW w:type="auto" w:w="0"/>
        <w:tblLook w:firstColumn="1" w:firstRow="1" w:lastColumn="0" w:lastRow="0" w:noHBand="0" w:noVBand="1" w:val="04A0"/>
      </w:tblPr>
      <w:tblGrid>
        <w:gridCol w:w="2033"/>
        <w:gridCol w:w="2033"/>
        <w:gridCol w:w="2033"/>
        <w:gridCol w:w="2033"/>
        <w:gridCol w:w="2033"/>
      </w:tblGrid>
      <w:tr>
        <w:trPr>
          <w:tblHeader w:val="true"/>
        </w:trPr>
        <w:tc>
          <w:tcPr>
            <w:tcW w:type="dxa" w:w="2952"/>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6"/>
              </w:rPr>
              <w:t>Item</w:t>
            </w:r>
          </w:p>
        </w:tc>
        <w:tc>
          <w:tcPr>
            <w:tcW w:type="dxa" w:w="1656"/>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6"/>
              </w:rPr>
              <w:t>Owner</w:t>
            </w:r>
          </w:p>
        </w:tc>
        <w:tc>
          <w:tcPr>
            <w:tcW w:type="dxa" w:w="1296"/>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6"/>
              </w:rPr>
              <w:t>Due</w:t>
            </w:r>
          </w:p>
        </w:tc>
        <w:tc>
          <w:tcPr>
            <w:tcW w:type="dxa" w:w="1296"/>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6"/>
              </w:rPr>
              <w:t>Status</w:t>
            </w:r>
          </w:p>
        </w:tc>
        <w:tc>
          <w:tcPr>
            <w:tcW w:type="dxa" w:w="2880"/>
            <w:shd w:fill="0D1B2A"/>
            <w:tcBorders>
              <w:top w:val="single" w:sz="4" w:color="FFFFFF"/>
              <w:left w:val="single" w:sz="4" w:color="FFFFFF"/>
              <w:bottom w:val="single" w:sz="4" w:color="FFFFFF"/>
              <w:right w:val="single" w:sz="4" w:color="FFFFFF"/>
              <w:insideH w:val="single" w:sz="4" w:color="FFFFFF"/>
              <w:insideV w:val="single" w:sz="4" w:color="FFFFFF"/>
            </w:tcBorders>
            <w:vAlign w:val="center"/>
          </w:tcPr>
          <w:p>
            <w:pPr>
              <w:spacing w:after="0" w:before="0"/>
            </w:pPr>
            <w:r/>
            <w:r>
              <w:rPr>
                <w:rFonts w:ascii="Arial" w:hAnsi="Arial"/>
                <w:b/>
                <w:i w:val="0"/>
                <w:color w:val="FFFFFF"/>
                <w:sz w:val="16"/>
              </w:rPr>
              <w:t>Decision / completion evidence</w:t>
            </w:r>
          </w:p>
        </w:tc>
      </w:tr>
      <w:tr>
        <w:tc>
          <w:tcPr>
            <w:tcW w:type="dxa" w:w="2952"/>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6"/>
              </w:rPr>
              <w:t>[Describe open item]</w:t>
            </w:r>
          </w:p>
        </w:tc>
        <w:tc>
          <w:tcPr>
            <w:tcW w:type="dxa" w:w="165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[Owner]</w:t>
            </w:r>
          </w:p>
        </w:tc>
        <w:tc>
          <w:tcPr>
            <w:tcW w:type="dxa" w:w="12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[Date]</w:t>
            </w:r>
          </w:p>
        </w:tc>
        <w:tc>
          <w:tcPr>
            <w:tcW w:type="dxa" w:w="12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[Status]</w:t>
            </w:r>
          </w:p>
        </w:tc>
        <w:tc>
          <w:tcPr>
            <w:tcW w:type="dxa" w:w="28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[Decision or completion evidence]</w:t>
            </w:r>
          </w:p>
        </w:tc>
      </w:tr>
      <w:tr>
        <w:tc>
          <w:tcPr>
            <w:tcW w:type="dxa" w:w="2952"/>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6"/>
              </w:rPr>
              <w:t>[Describe open item]</w:t>
            </w:r>
          </w:p>
        </w:tc>
        <w:tc>
          <w:tcPr>
            <w:tcW w:type="dxa" w:w="165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[Owner]</w:t>
            </w:r>
          </w:p>
        </w:tc>
        <w:tc>
          <w:tcPr>
            <w:tcW w:type="dxa" w:w="12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[Date]</w:t>
            </w:r>
          </w:p>
        </w:tc>
        <w:tc>
          <w:tcPr>
            <w:tcW w:type="dxa" w:w="12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[Status]</w:t>
            </w:r>
          </w:p>
        </w:tc>
        <w:tc>
          <w:tcPr>
            <w:tcW w:type="dxa" w:w="28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[Decision or completion evidence]</w:t>
            </w:r>
          </w:p>
        </w:tc>
      </w:tr>
      <w:tr>
        <w:tc>
          <w:tcPr>
            <w:tcW w:type="dxa" w:w="2952"/>
            <w:tcBorders>
              <w:top w:val="single" w:sz="4" w:color="D1D5DB"/>
              <w:left w:val="single" w:sz="4" w:color="D1D5DB"/>
              <w:bottom w:val="single" w:sz="4" w:color="D1D5DB"/>
              <w:right w:val="single" w:sz="4" w:color="D1D5DB"/>
              <w:insideH w:val="single" w:sz="4" w:color="D1D5DB"/>
              <w:insideV w:val="single" w:sz="4" w:color="D1D5DB"/>
            </w:tcBorders>
            <w:vAlign w:val="center"/>
          </w:tcPr>
          <w:p>
            <w:pPr>
              <w:spacing w:after="0" w:before="0"/>
            </w:pPr>
            <w:r/>
            <w:r>
              <w:rPr>
                <w:rFonts w:ascii="Arial" w:hAnsi="Arial"/>
                <w:b w:val="0"/>
                <w:i w:val="0"/>
                <w:color w:val="1D4ED8"/>
                <w:sz w:val="16"/>
              </w:rPr>
              <w:t>[Describe open item]</w:t>
            </w:r>
          </w:p>
        </w:tc>
        <w:tc>
          <w:tcPr>
            <w:tcW w:type="dxa" w:w="165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[Owner]</w:t>
            </w:r>
          </w:p>
        </w:tc>
        <w:tc>
          <w:tcPr>
            <w:tcW w:type="dxa" w:w="12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[Date]</w:t>
            </w:r>
          </w:p>
        </w:tc>
        <w:tc>
          <w:tcPr>
            <w:tcW w:type="dxa" w:w="1296"/>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[Status]</w:t>
            </w:r>
          </w:p>
        </w:tc>
        <w:tc>
          <w:tcPr>
            <w:tcW w:type="dxa" w:w="2880"/>
            <w:tcBorders>
              <w:top w:val="single" w:sz="4" w:color="D1D5DB"/>
              <w:left w:val="single" w:sz="4" w:color="D1D5DB"/>
              <w:bottom w:val="single" w:sz="4" w:color="D1D5DB"/>
              <w:right w:val="single" w:sz="4" w:color="D1D5DB"/>
              <w:insideH w:val="single" w:sz="4" w:color="D1D5DB"/>
              <w:insideV w:val="single" w:sz="4" w:color="D1D5DB"/>
            </w:tcBorders>
            <w:vAlign w:val="center"/>
            <w:shd w:fill="EAF2FF"/>
          </w:tcPr>
          <w:p>
            <w:pPr>
              <w:spacing w:after="0" w:before="0"/>
            </w:pPr>
            <w:r/>
            <w:r>
              <w:rPr>
                <w:rFonts w:ascii="Arial" w:hAnsi="Arial"/>
                <w:b w:val="0"/>
                <w:i w:val="0"/>
                <w:color w:val="1D4ED8"/>
                <w:sz w:val="16"/>
              </w:rPr>
              <w:t>[Decision or completion evidence]</w:t>
            </w:r>
          </w:p>
        </w:tc>
      </w:tr>
    </w:tbl>
    <w:p>
      <w:pPr>
        <w:pStyle w:val="Heading1"/>
      </w:pPr>
      <w:r>
        <w:t>Reference sources and review boundary</w:t>
      </w:r>
    </w:p>
    <w:p>
      <w:r>
        <w:t>The structure reflects common acquisition preparation topics described by public small-business guidance. The sources do not replace transaction-specific advice.</w:t>
      </w:r>
    </w:p>
    <w:p>
      <w:pPr>
        <w:spacing w:after="20"/>
        <w:ind w:left="259" w:hanging="173"/>
      </w:pPr>
      <w:r>
        <w:rPr>
          <w:color w:val="4B5563"/>
          <w:sz w:val="14"/>
        </w:rPr>
        <w:t>•  BDC Buying a Business in Canada: https://www.bdc.ca/en/articles-tools/entrepreneur-toolkit/guides/buying-business-canada</w:t>
      </w:r>
    </w:p>
    <w:p>
      <w:pPr>
        <w:spacing w:after="20"/>
        <w:ind w:left="259" w:hanging="173"/>
      </w:pPr>
      <w:r>
        <w:rPr>
          <w:color w:val="4B5563"/>
          <w:sz w:val="14"/>
        </w:rPr>
        <w:t>•  BDC Due Diligence When Buying a Business: https://www.bdc.ca/en/articles-tools/start-buy-business/buy-business/buying-business-conducting-due-diligence</w:t>
      </w:r>
    </w:p>
    <w:p>
      <w:pPr>
        <w:spacing w:after="20"/>
        <w:ind w:left="259" w:hanging="173"/>
      </w:pPr>
      <w:r>
        <w:rPr>
          <w:color w:val="4B5563"/>
          <w:sz w:val="14"/>
        </w:rPr>
        <w:t>•  Canada Revenue Agency Buying a Business: https://www.canada.ca/en/revenue-agency/services/tax/businesses/topics/business-registration/maintain-business/buying-business.html</w:t>
      </w:r>
    </w:p>
    <w:sectPr>
      <w:headerReference r:id="rId13" w:type="default"/>
      <w:footerReference r:id="rId14" w:type="default"/>
      <w:pgSz w:h="15840" w:w="12240" w:orient="portrait"/>
      <w:pgMar w:bottom="936" w:top="936" w:left="1037" w:right="1037"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tabs>
        <w:tab w:val="right" w:leader="none" w:pos="9214"/>
      </w:tabs>
      <w:jc w:val="left"/>
      <w:rPr>
        <w:color w:val="999999"/>
        <w:sz w:val="18"/>
        <w:szCs w:val="18"/>
      </w:rPr>
    </w:pPr>
    <w:r>
      <w:rPr>
        <w:rFonts w:ascii="Arial" w:hAnsi="Arial"/>
        <w:color w:val="777777"/>
        <w:sz w:val="14"/>
      </w:rPr>
      <w:t>Educational preparation material · confirm transaction-specific requirements with qualified advisers</w:t>
    </w:r>
    <w:r>
      <w:t xml:space="preserve">          </w:t>
    </w:r>
    <w:r>
      <w:fldChar w:fldCharType="begin"/>
      <w:instrText xml:space="preserve">PAGE</w:instrText>
      <w:fldChar w:fldCharType="separate"/>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jc w:val="right"/>
      <w:rPr>
        <w:color w:val="999999"/>
        <w:sz w:val="24"/>
        <w:szCs w:val="24"/>
      </w:rPr>
    </w:pPr>
    <w:r>
      <w:rPr>
        <w:rFonts w:ascii="Arial" w:hAnsi="Arial"/>
        <w:color w:val="858585"/>
        <w:sz w:val="15"/>
      </w:rPr>
      <w:t>Dwellings Transaction Room  ·  Purchase Agreement and Consent Review Checklist  ·  Blank template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64" w:lineRule="auto"/>
    </w:pPr>
    <w:rPr>
      <w:rFonts w:ascii="Arial" w:hAnsi="Arial"/>
      <w:color w:val="111827"/>
      <w:sz w:val="19"/>
    </w:rPr>
  </w:style>
  <w:style w:type="paragraph" w:styleId="Heading1">
    <w:name w:val="heading 1"/>
    <w:basedOn w:val="Normal"/>
    <w:next w:val="Normal"/>
    <w:pPr>
      <w:keepNext/>
      <w:keepLines w:val="1"/>
      <w:spacing w:after="100" w:before="240" w:lineRule="auto"/>
    </w:pPr>
    <w:rPr>
      <w:rFonts w:ascii="Arial" w:hAnsi="Arial"/>
      <w:b/>
      <w:color w:val="0D1B2A"/>
      <w:sz w:val="34"/>
      <w:szCs w:val="40"/>
    </w:rPr>
  </w:style>
  <w:style w:type="paragraph" w:styleId="Heading2">
    <w:name w:val="heading 2"/>
    <w:basedOn w:val="Normal"/>
    <w:next w:val="Normal"/>
    <w:pPr>
      <w:keepNext/>
      <w:keepLines w:val="1"/>
      <w:spacing w:after="100" w:before="240" w:lineRule="auto"/>
    </w:pPr>
    <w:rPr>
      <w:rFonts w:ascii="Arial" w:hAnsi="Arial"/>
      <w:b/>
      <w:color w:val="0D1B2A"/>
      <w:sz w:val="24"/>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keepLines w:val="1"/>
      <w:spacing w:after="100" w:lineRule="auto" w:before="240"/>
    </w:pPr>
    <w:rPr>
      <w:rFonts w:ascii="Arial" w:hAnsi="Arial"/>
      <w:b/>
      <w:color w:val="111111"/>
      <w:sz w:val="58"/>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5.png"/><Relationship Id="rId13" Type="http://schemas.openxmlformats.org/officeDocument/2006/relationships/header" Target="header1.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footer" Target="footer1.xml"/><Relationship Id="rId5" Type="http://schemas.openxmlformats.org/officeDocument/2006/relationships/styles" Target="styles.xml"/><Relationship Id="rId7" Type="http://schemas.openxmlformats.org/officeDocument/2006/relationships/image" Target="media/image6.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Purchase Agreement and Consent Review Checklist — Blank template</dc:title>
  <cp:lastModifiedBy>python-docx</cp:lastModifiedBy>
  <cp:revision>1</cp:revision>
  <dcterms:modified xsi:type="dcterms:W3CDTF">2026-09-16T04:32:24Z</dcterms:modified>
  <dc:subject>Dwellings Transaction Room acquisition preparation template</dc:subject>
  <dc:creator>Dwellings</dc:creator>
  <cp:keywords>business acquisition, due diligence, transaction preparation</cp:keywords>
</cp:coreProperties>
</file>