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40"/>
      </w:pPr>
      <w:r>
        <w:t>Deal Brief and Buyer Criteria</w:t>
      </w:r>
    </w:p>
    <w:p>
      <w:r>
        <w:rPr>
          <w:rFonts w:ascii="Arial" w:hAnsi="Arial"/>
          <w:b/>
          <w:color w:val="1D4ED8"/>
          <w:sz w:val="18"/>
        </w:rPr>
        <w:t>WORKING TEMPLATE</w:t>
      </w:r>
      <w:r>
        <w:t xml:space="preserve">  |  Buyer working 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36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Deal</w:t>
            </w:r>
          </w:p>
        </w:tc>
        <w:tc>
          <w:tcPr>
            <w:tcW w:type="dxa" w:w="324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8"/>
              </w:rPr>
              <w:t>[Enter deal or target name]</w:t>
            </w:r>
          </w:p>
        </w:tc>
        <w:tc>
          <w:tcPr>
            <w:tcW w:type="dxa" w:w="15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Prepared</w:t>
            </w:r>
          </w:p>
        </w:tc>
        <w:tc>
          <w:tcPr>
            <w:tcW w:type="dxa" w:w="367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8"/>
              </w:rPr>
              <w:t>[Enter date]</w:t>
            </w:r>
          </w:p>
        </w:tc>
      </w:tr>
      <w:tr>
        <w:tc>
          <w:tcPr>
            <w:tcW w:type="dxa" w:w="136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Buyer</w:t>
            </w:r>
          </w:p>
        </w:tc>
        <w:tc>
          <w:tcPr>
            <w:tcW w:type="dxa" w:w="324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8"/>
              </w:rPr>
              <w:t>[Enter buyer legal name]</w:t>
            </w:r>
          </w:p>
        </w:tc>
        <w:tc>
          <w:tcPr>
            <w:tcW w:type="dxa" w:w="15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Status</w:t>
            </w:r>
          </w:p>
        </w:tc>
        <w:tc>
          <w:tcPr>
            <w:tcW w:type="dxa" w:w="367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8"/>
              </w:rPr>
              <w:t>[Draft / review / approved]</w:t>
            </w:r>
          </w:p>
        </w:tc>
      </w:tr>
      <w:tr>
        <w:tc>
          <w:tcPr>
            <w:tcW w:type="dxa" w:w="136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Jurisdiction</w:t>
            </w:r>
          </w:p>
        </w:tc>
        <w:tc>
          <w:tcPr>
            <w:tcW w:type="dxa" w:w="324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8"/>
              </w:rPr>
              <w:t>[Country and province/state]</w:t>
            </w:r>
          </w:p>
        </w:tc>
        <w:tc>
          <w:tcPr>
            <w:tcW w:type="dxa" w:w="15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Currency</w:t>
            </w:r>
          </w:p>
        </w:tc>
        <w:tc>
          <w:tcPr>
            <w:tcW w:type="dxa" w:w="367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8"/>
              </w:rPr>
              <w:t>[Currency]</w:t>
            </w:r>
          </w:p>
        </w:tc>
      </w:tr>
      <w:tr>
        <w:tc>
          <w:tcPr>
            <w:tcW w:type="dxa" w:w="136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Owner</w:t>
            </w:r>
          </w:p>
        </w:tc>
        <w:tc>
          <w:tcPr>
            <w:tcW w:type="dxa" w:w="324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8"/>
              </w:rPr>
              <w:t>[Name and role]</w:t>
            </w:r>
          </w:p>
        </w:tc>
        <w:tc>
          <w:tcPr>
            <w:tcW w:type="dxa" w:w="15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F3F4F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8"/>
              </w:rPr>
              <w:t>Advisers</w:t>
            </w:r>
          </w:p>
        </w:tc>
        <w:tc>
          <w:tcPr>
            <w:tcW w:type="dxa" w:w="367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8"/>
              </w:rPr>
              <w:t>[List required advisers]</w:t>
            </w:r>
          </w:p>
        </w:tc>
      </w:tr>
    </w:tbl>
    <w:p>
      <w:pPr>
        <w:spacing w:before="240"/>
      </w:pPr>
      <w:r>
        <w:rPr>
          <w:b/>
          <w:color w:val="0D1B2A"/>
        </w:rPr>
        <w:t xml:space="preserve">Purpose  </w:t>
      </w:r>
      <w:r>
        <w:t>Organize the opportunity, define the buyer’s limits and decide whether the available facts justify further diligence.</w:t>
      </w:r>
    </w:p>
    <w:p>
      <w:pPr>
        <w:spacing w:before="100"/>
      </w:pPr>
      <w:r>
        <w:rPr>
          <w:b/>
        </w:rPr>
        <w:t xml:space="preserve">File note  </w:t>
      </w:r>
      <w:r>
        <w:t>Complete the bracketed fields, record the source of each material fact and maintain this file with the current transaction record.</w:t>
      </w:r>
    </w:p>
    <w:p>
      <w:pPr>
        <w:pStyle w:val="Heading1"/>
      </w:pPr>
      <w:r>
        <w:t>Opportunity summary</w:t>
      </w:r>
    </w:p>
    <w:p>
      <w:pPr>
        <w:keepNext/>
      </w:pPr>
      <w:r>
        <w:t>Record facts from the source before interpreting them.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468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Entry</w:t>
            </w:r>
          </w:p>
        </w:tc>
        <w:tc>
          <w:tcPr>
            <w:tcW w:type="dxa" w:w="309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Evidence / reviewer note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Source and contact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7"/>
              </w:rPr>
              <w:t>[Enter listing URL, broker or referral source]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[Link or identify the source]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Business and location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7"/>
              </w:rPr>
              <w:t>[Enter industry, services and operating area]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[State source and verification status]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Proposed transaction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7"/>
              </w:rPr>
              <w:t>[Asset/share/other; list inclusions and exclusions]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[Name reviewer and required evidence]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Indicative price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7"/>
              </w:rPr>
              <w:t>[Enter price, currency and basis]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[Source and limits]</w:t>
            </w:r>
          </w:p>
        </w:tc>
      </w:tr>
    </w:tbl>
    <w:p>
      <w:pPr>
        <w:pStyle w:val="Heading1"/>
      </w:pPr>
      <w:r>
        <w:t>Buyer criteria</w:t>
      </w:r>
    </w:p>
    <w:p>
      <w:pPr>
        <w:keepNext/>
      </w:pPr>
      <w:r>
        <w:t>Use criteria that can be tested with evidence.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468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Entry</w:t>
            </w:r>
          </w:p>
        </w:tc>
        <w:tc>
          <w:tcPr>
            <w:tcW w:type="dxa" w:w="309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Evidence / reviewer note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Buyer role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7"/>
              </w:rPr>
              <w:t>[Enter desired involvement and time commitment]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[Evidence or constraint]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Investment limit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7"/>
              </w:rPr>
              <w:t>[Enter equity, total uses and reserve limits]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[Evidence or approval]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Required return and cash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7"/>
              </w:rPr>
              <w:t>[Enter return, cash flow or coverage criteria]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[Calculation source]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Hard limits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7"/>
              </w:rPr>
              <w:t>[Enter walk-away limits]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[Evidence to request]</w:t>
            </w:r>
          </w:p>
        </w:tc>
      </w:tr>
    </w:tbl>
    <w:p>
      <w:r>
        <w:br w:type="page"/>
      </w:r>
    </w:p>
    <w:p>
      <w:pPr>
        <w:pStyle w:val="Heading1"/>
      </w:pPr>
      <w:r>
        <w:t>Initial facts and gaps</w:t>
      </w:r>
    </w:p>
    <w:p>
      <w:pPr>
        <w:keepNext/>
      </w:pPr>
      <w:r>
        <w:t>Separate stated facts from questions that still need evidence.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468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Entry</w:t>
            </w:r>
          </w:p>
        </w:tc>
        <w:tc>
          <w:tcPr>
            <w:tcW w:type="dxa" w:w="309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Evidence / reviewer note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Stated strengths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7"/>
              </w:rPr>
              <w:t>[Enter seller-stated strengths]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[How to verify]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Known gaps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7"/>
              </w:rPr>
              <w:t>[Enter unknown facts]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[Next evidence]</w:t>
            </w:r>
          </w:p>
        </w:tc>
      </w:tr>
      <w:tr>
        <w:tc>
          <w:tcPr>
            <w:tcW w:type="dxa" w:w="216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sz w:val="17"/>
              </w:rPr>
              <w:t>Preliminary decision</w:t>
            </w:r>
          </w:p>
        </w:tc>
        <w:tc>
          <w:tcPr>
            <w:tcW w:type="dxa" w:w="46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7"/>
              </w:rPr>
              <w:t>[Proceed / pause / decline and explain]</w:t>
            </w:r>
          </w:p>
        </w:tc>
        <w:tc>
          <w:tcPr>
            <w:tcW w:type="dxa" w:w="30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[Decision owner/date]</w:t>
            </w:r>
          </w:p>
        </w:tc>
      </w:tr>
    </w:tbl>
    <w:p>
      <w:pPr>
        <w:pStyle w:val="Heading1"/>
      </w:pPr>
      <w:r>
        <w:t>Open items and decisions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952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165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Owner</w:t>
            </w:r>
          </w:p>
        </w:tc>
        <w:tc>
          <w:tcPr>
            <w:tcW w:type="dxa" w:w="129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Due</w:t>
            </w:r>
          </w:p>
        </w:tc>
        <w:tc>
          <w:tcPr>
            <w:tcW w:type="dxa" w:w="1296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Status</w:t>
            </w:r>
          </w:p>
        </w:tc>
        <w:tc>
          <w:tcPr>
            <w:tcW w:type="dxa" w:w="2880"/>
            <w:shd w:fill="0D1B2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Decision / completion evidence</w:t>
            </w:r>
          </w:p>
        </w:tc>
      </w:tr>
      <w:tr>
        <w:tc>
          <w:tcPr>
            <w:tcW w:type="dxa" w:w="295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[Describe open item]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[Owner]</w:t>
            </w:r>
          </w:p>
        </w:tc>
        <w:tc>
          <w:tcPr>
            <w:tcW w:type="dxa" w:w="12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[Date]</w:t>
            </w:r>
          </w:p>
        </w:tc>
        <w:tc>
          <w:tcPr>
            <w:tcW w:type="dxa" w:w="12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[Status]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[Decision or completion evidence]</w:t>
            </w:r>
          </w:p>
        </w:tc>
      </w:tr>
      <w:tr>
        <w:tc>
          <w:tcPr>
            <w:tcW w:type="dxa" w:w="295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[Describe open item]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[Owner]</w:t>
            </w:r>
          </w:p>
        </w:tc>
        <w:tc>
          <w:tcPr>
            <w:tcW w:type="dxa" w:w="12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[Date]</w:t>
            </w:r>
          </w:p>
        </w:tc>
        <w:tc>
          <w:tcPr>
            <w:tcW w:type="dxa" w:w="12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[Status]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[Decision or completion evidence]</w:t>
            </w:r>
          </w:p>
        </w:tc>
      </w:tr>
      <w:tr>
        <w:tc>
          <w:tcPr>
            <w:tcW w:type="dxa" w:w="295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[Describe open item]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[Owner]</w:t>
            </w:r>
          </w:p>
        </w:tc>
        <w:tc>
          <w:tcPr>
            <w:tcW w:type="dxa" w:w="12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[Date]</w:t>
            </w:r>
          </w:p>
        </w:tc>
        <w:tc>
          <w:tcPr>
            <w:tcW w:type="dxa" w:w="12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[Status]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  <w:shd w:fill="EAF2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color w:val="1D4ED8"/>
                <w:sz w:val="16"/>
              </w:rPr>
              <w:t>[Decision or completion evidence]</w:t>
            </w:r>
          </w:p>
        </w:tc>
      </w:tr>
    </w:tbl>
    <w:p>
      <w:pPr>
        <w:pStyle w:val="Heading1"/>
      </w:pPr>
      <w:r>
        <w:t>Review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0D1B2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Reviewer</w:t>
            </w:r>
          </w:p>
        </w:tc>
        <w:tc>
          <w:tcPr>
            <w:tcW w:type="dxa" w:w="2541"/>
            <w:shd w:fill="0D1B2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Role</w:t>
            </w:r>
          </w:p>
        </w:tc>
        <w:tc>
          <w:tcPr>
            <w:tcW w:type="dxa" w:w="2541"/>
            <w:shd w:fill="0D1B2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Date</w:t>
            </w:r>
          </w:p>
        </w:tc>
        <w:tc>
          <w:tcPr>
            <w:tcW w:type="dxa" w:w="2541"/>
            <w:shd w:fill="0D1B2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Disposition and next action</w:t>
            </w:r>
          </w:p>
        </w:tc>
      </w:tr>
      <w:tr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[Name]</w:t>
            </w:r>
          </w:p>
        </w:tc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[Role]</w:t>
            </w:r>
          </w:p>
        </w:tc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[Date]</w:t>
            </w:r>
          </w:p>
        </w:tc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[Decision and remaining work]</w:t>
            </w:r>
          </w:p>
        </w:tc>
      </w:tr>
      <w:tr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[Name]</w:t>
            </w:r>
          </w:p>
        </w:tc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[Role]</w:t>
            </w:r>
          </w:p>
        </w:tc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[Date]</w:t>
            </w:r>
          </w:p>
        </w:tc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[Decision and remaining work]</w:t>
            </w:r>
          </w:p>
        </w:tc>
      </w:tr>
      <w:tr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[Name]</w:t>
            </w:r>
          </w:p>
        </w:tc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[Role]</w:t>
            </w:r>
          </w:p>
        </w:tc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[Date]</w:t>
            </w:r>
          </w:p>
        </w:tc>
        <w:tc>
          <w:tcPr>
            <w:tcW w:type="dxa" w:w="254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  <w:insideH w:val="single" w:sz="4" w:color="D1D5DB"/>
              <w:insideV w:val="single" w:sz="4" w:color="D1D5DB"/>
            </w:tcBorders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i w:val="0"/>
                <w:sz w:val="16"/>
              </w:rPr>
              <w:t>[Decision and remaining work]</w:t>
            </w:r>
          </w:p>
        </w:tc>
      </w:tr>
    </w:tbl>
    <w:p>
      <w:pPr>
        <w:pStyle w:val="Heading1"/>
      </w:pPr>
      <w:r>
        <w:t>Reference guidance</w:t>
      </w:r>
    </w:p>
    <w:p>
      <w:pPr>
        <w:spacing w:after="20"/>
        <w:ind w:left="259" w:hanging="173"/>
      </w:pPr>
      <w:r>
        <w:rPr>
          <w:color w:val="4B5563"/>
          <w:sz w:val="14"/>
        </w:rPr>
        <w:t>•  BDC Steps to Buying a Business: https://www.bdc.ca/en/articles-tools/start-buy-business/buy-business/what-are-steps-buying-business</w:t>
      </w:r>
    </w:p>
    <w:p>
      <w:pPr>
        <w:spacing w:after="20"/>
        <w:ind w:left="259" w:hanging="173"/>
      </w:pPr>
      <w:r>
        <w:rPr>
          <w:color w:val="4B5563"/>
          <w:sz w:val="14"/>
        </w:rPr>
        <w:t>•  BDC Due Diligence Checklist: https://www.bdc.ca/en/articles-tools/entrepreneur-toolkit/templates-business-guides/due-diligence-when-buying-business-checklist</w:t>
      </w:r>
    </w:p>
    <w:p>
      <w:pPr>
        <w:spacing w:after="20"/>
        <w:ind w:left="259" w:hanging="173"/>
      </w:pPr>
      <w:r>
        <w:rPr>
          <w:color w:val="4B5563"/>
          <w:sz w:val="14"/>
        </w:rPr>
        <w:t>•  Canada Revenue Agency Buying a Business: https://www.canada.ca/en/revenue-agency/services/tax/businesses/topics/business-registration/maintain-business/buying-business.html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777777"/>
        <w:sz w:val="14"/>
      </w:rPr>
      <w:t>Confidential transaction working paper  |  Adviser review required</w:t>
    </w:r>
    <w:r>
      <w:t xml:space="preserve">        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858585"/>
        <w:sz w:val="15"/>
      </w:rPr>
      <w:t>Deal Brief and Buyer Criteria  |  Working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D1B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D1B2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Deal Brief and Buyer Criteria — Working template</dc:title>
  <dc:subject>Dwellings Transaction Room acquisition preparation template</dc:subject>
  <dc:creator>Dwellings</dc:creator>
  <cp:keywords>business acquisition, due diligence, transaction preparation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