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项目方案书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内容简介</w:t>
      </w:r>
    </w:p>
    <w:p>
      <w:pPr>
        <w:numPr>
          <w:ilvl w:val="0"/>
          <w:numId w:val="2"/>
        </w:numPr>
        <w:spacing w:before="0" w:after="0" w:line="240"/>
        <w:ind w:right="0" w:left="284" w:firstLine="425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文档目的</w:t>
      </w:r>
    </w:p>
    <w:p>
      <w:pPr>
        <w:widowControl w:val="false"/>
        <w:spacing w:before="0" w:after="0" w:line="360"/>
        <w:ind w:right="0" w:left="284" w:firstLine="58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本文阐述“克烈”初步计划方案，树立工作目标，明确分工，为以后的设计和研发过程</w:t>
      </w:r>
    </w:p>
    <w:p>
      <w:pPr>
        <w:numPr>
          <w:ilvl w:val="0"/>
          <w:numId w:val="5"/>
        </w:numPr>
        <w:spacing w:before="0" w:after="0" w:line="240"/>
        <w:ind w:right="0" w:left="284" w:firstLine="425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文档范围</w:t>
      </w:r>
    </w:p>
    <w:p>
      <w:pPr>
        <w:widowControl w:val="false"/>
        <w:spacing w:before="0" w:after="0" w:line="360"/>
        <w:ind w:right="0" w:left="284" w:firstLine="580"/>
        <w:jc w:val="both"/>
        <w:rPr>
          <w:rFonts w:ascii="华文仿宋" w:hAnsi="华文仿宋" w:cs="华文仿宋" w:eastAsia="华文仿宋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  <w:t xml:space="preserve">“恩智浦”智能车完成的工作活动及其工作目标、项目采用的生命周期、相关人员的角色和职责、主要的里程碑、进度计划、质量计划、配置管理、风险计划等。</w:t>
      </w:r>
    </w:p>
    <w:p>
      <w:pPr>
        <w:numPr>
          <w:ilvl w:val="0"/>
          <w:numId w:val="7"/>
        </w:numPr>
        <w:spacing w:before="0" w:after="0" w:line="240"/>
        <w:ind w:right="0" w:left="720" w:hanging="720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项目概述</w:t>
      </w:r>
    </w:p>
    <w:p>
      <w:pPr>
        <w:spacing w:before="0" w:after="0" w:line="240"/>
        <w:ind w:right="0" w:left="72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  <w:t xml:space="preserve">工作目标：智能车可以达到中等智能车车速并且完成赛道。</w:t>
      </w:r>
    </w:p>
    <w:p>
      <w:pPr>
        <w:spacing w:before="0" w:after="0" w:line="240"/>
        <w:ind w:right="0" w:left="72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  <w:t xml:space="preserve">生命周期：项目立项期是</w:t>
      </w:r>
    </w:p>
    <w:p>
      <w:pPr>
        <w:spacing w:before="0" w:after="0" w:line="240"/>
        <w:ind w:right="0" w:left="72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  <w:tab/>
        <w:tab/>
        <w:t xml:space="preserve">项目启动期</w:t>
      </w:r>
    </w:p>
    <w:p>
      <w:pPr>
        <w:spacing w:before="0" w:after="0" w:line="240"/>
        <w:ind w:right="0" w:left="72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  <w:tab/>
        <w:tab/>
        <w:t xml:space="preserve">项目发展成熟期</w:t>
      </w:r>
    </w:p>
    <w:p>
      <w:pPr>
        <w:spacing w:before="0" w:after="0" w:line="240"/>
        <w:ind w:right="0" w:left="72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  <w:tab/>
        <w:tab/>
        <w:t xml:space="preserve">项目完成期。</w:t>
      </w:r>
    </w:p>
    <w:p>
      <w:pPr>
        <w:spacing w:before="0" w:after="0" w:line="240"/>
        <w:ind w:right="0" w:left="720" w:firstLine="0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  <w:t xml:space="preserve">项目交付物：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具有检测赛道、记忆赛道、边界识别、自动行驶、高加速度、防侧滑的高速智能小车。</w:t>
      </w:r>
    </w:p>
    <w:p>
      <w:pPr>
        <w:numPr>
          <w:ilvl w:val="0"/>
          <w:numId w:val="9"/>
        </w:numPr>
        <w:spacing w:before="0" w:after="0" w:line="240"/>
        <w:ind w:right="0" w:left="720" w:hanging="7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需求分析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    C.电磁普通组：车模使用原车模配备的电池完成竞速比赛，比赛成绩只与车模运行时间有关；</w: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    D.电磁节能组：车模使用超级电容储能完成比赛，比              赛成绩由车模运行时间和电容存储电能加权平均。该组别车模允许自行设计组装特制的车模参加比赛；</w: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ab/>
        <w:t xml:space="preserve">F.电磁追逐组：两个车模采用电磁类的传感器实现赛道的检；</w: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ab/>
        <w:t xml:space="preserve">G.双车对抗组：参赛车模在预赛阶段，完成单车的资格赛。参加决赛的车模，按照预赛成绩分组进行对抗比赛，即两个车模同时在场地内运行，按照熄灭信标的多少决出胜负；</w:t>
      </w:r>
    </w:p>
    <w:p>
      <w:pPr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626262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ab/>
        <w:t xml:space="preserve">H.四旋翼导航组：参赛车模上不允许安装摄像头，但可以安装普通的光电传感器。参赛队伍可以使用四旋翼飞机悬停在赛场内，飞机上可以安装摄像头和处理器，检测车模与信标的位置，指挥车模完成信标追逐任务</w:t>
      </w:r>
      <w:r>
        <w:rPr>
          <w:rFonts w:ascii="宋体" w:hAnsi="宋体" w:cs="宋体" w:eastAsia="宋体"/>
          <w:color w:val="626262"/>
          <w:spacing w:val="0"/>
          <w:position w:val="0"/>
          <w:sz w:val="24"/>
          <w:shd w:fill="auto" w:val="clear"/>
        </w:rPr>
        <w:t xml:space="preserve">。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以上是使用B车</w:t>
      </w:r>
      <w:r>
        <w:object w:dxaOrig="2547" w:dyaOrig="1598">
          <v:rect xmlns:o="urn:schemas-microsoft-com:office:office" xmlns:v="urn:schemas-microsoft-com:vml" id="rectole0000000000" style="width:127.350000pt;height:7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626262"/>
          <w:spacing w:val="0"/>
          <w:position w:val="0"/>
          <w:sz w:val="21"/>
          <w:shd w:fill="auto" w:val="clear"/>
        </w:rPr>
      </w:pP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626262"/>
          <w:spacing w:val="0"/>
          <w:position w:val="0"/>
          <w:sz w:val="24"/>
          <w:shd w:fill="auto" w:val="clear"/>
        </w:rPr>
        <w:t xml:space="preserve">    </w:t>
        <w:tab/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A.光电四轮组：使用指定的四轮车模完成比赛；</w: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ab/>
        <w:t xml:space="preserve">D.电磁节能组：车模使用超级电容储能完成比赛，比赛成绩由车模运行时间和电容存储电能加权平均。该组别车模允许自行设计组装特制的车模参加比赛；</w: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ab/>
        <w:t xml:space="preserve">E.光电追逐组：两个车模采用光电竞速类的传感器完成赛道的检测；</w: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ab/>
        <w:t xml:space="preserve">G.双车对抗组：参赛车模在预赛阶段，完成单车的资格赛。参加决赛的车模，按照预赛成绩分组进行对抗比赛，即两个车模同时在场地内运行，按照熄灭信标的多少决出胜负；</w: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ab/>
        <w:t xml:space="preserve">H.四旋翼导航组：参赛车模上不允许安装摄像头，但可以安装普通的光电传感器。参赛队伍可以使用四旋翼飞机悬停在赛场内，飞机上可以安装摄像头和处理器，检测车模与信标的位置，指挥车模完成信标追逐任务。</w: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以上使用的是C车</w:t>
      </w:r>
      <w:r>
        <w:object w:dxaOrig="2750" w:dyaOrig="1628">
          <v:rect xmlns:o="urn:schemas-microsoft-com:office:office" xmlns:v="urn:schemas-microsoft-com:vml" id="rectole0000000001" style="width:137.500000pt;height:8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ab/>
        <w:t xml:space="preserve">B.光电直立组：使用指定的两轮车模完成比赛；</w: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ab/>
        <w:t xml:space="preserve">G.双车对抗组：参赛车模在预赛阶段，完成单车的资格赛。参加决赛的车模，按照预赛成绩分组进行对抗比赛，即两个车模同时在场地内运行，按照熄灭信标的多少决出胜负。</w:t>
      </w:r>
    </w:p>
    <w:p>
      <w:pPr>
        <w:spacing w:before="150" w:after="150" w:line="375"/>
        <w:ind w:right="0" w:left="0" w:firstLine="0"/>
        <w:jc w:val="center"/>
        <w:rPr>
          <w:rFonts w:ascii="微软雅黑" w:hAnsi="微软雅黑" w:cs="微软雅黑" w:eastAsia="微软雅黑"/>
          <w:color w:val="626262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以上使用DE车</w:t>
      </w:r>
      <w:r>
        <w:object w:dxaOrig="1716" w:dyaOrig="2286">
          <v:rect xmlns:o="urn:schemas-microsoft-com:office:office" xmlns:v="urn:schemas-microsoft-com:vml" id="rectole0000000002" style="width:85.800000pt;height:114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1839" w:dyaOrig="1860">
          <v:rect xmlns:o="urn:schemas-microsoft-com:office:office" xmlns:v="urn:schemas-microsoft-com:vml" id="rectole0000000003" style="width:91.950000pt;height:9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50" w:after="15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720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项目方案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方案简介</w:t>
      </w:r>
    </w:p>
    <w:p>
      <w:pPr>
        <w:spacing w:before="0" w:after="0" w:line="240"/>
        <w:ind w:right="0" w:left="200" w:firstLine="4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基于K60单片机的智能车，电感运放传感器，红外接收管对信标的大致方位进行判断，测速模块使用蓝宙电子的旋转编码器进行测速，加速度传感器采用MMA8452QR1。电机驱动模块采用四片BTN7971b半桥驱动芯片组成驱动H桥电路。</w:t>
      </w:r>
    </w:p>
    <w:p>
      <w:pPr>
        <w:spacing w:before="0" w:after="0" w:line="240"/>
        <w:ind w:right="0" w:left="200" w:firstLine="4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电源模块使用LM29405、LM1085、LM1117、MC34063API以及1N5181输出+12V、+6V、+5V、+3.3V、+2V。信号隔离模块暂时没定。同时为了方便调节，我们采用CC2540蓝牙模块对小车进行无线控制。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单片机模块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我们采用MK60DN512ZVLQ10单片机K60P144核心板。它具有运算快、稳定性、超频达到200MHZ等优越条件。</w:t>
      </w:r>
    </w:p>
    <w:p>
      <w:pPr>
        <w:spacing w:before="0" w:after="0" w:line="240"/>
        <w:ind w:right="0" w:left="200" w:firstLine="4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单片机、信号调理电路（电感传感器、编码器、加速度传感器）以及部分接口要求5V、低噪音的输出、电源要稳定 、电流的容量要大于500mA，单片机使用LM2940-5串联稳压，其他部分使用LM1085串联稳压3A的输出。</w:t>
      </w:r>
    </w:p>
    <w:p>
      <w:pPr>
        <w:spacing w:before="0" w:after="0" w:line="240"/>
        <w:ind w:right="0" w:left="200" w:firstLine="4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舵机使用6v电压可以使舵机灵活的摆动</w:t>
      </w:r>
    </w:p>
    <w:p>
      <w:pPr>
        <w:spacing w:before="0" w:after="0" w:line="240"/>
        <w:ind w:right="0" w:left="200" w:firstLine="36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在各级的电源模块都需要加各种滤波电容，在电源两端加1000UF的电容。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传感器模块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电感传感器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编码器：蓝宙电子的旋转编码器，E6A2-CW3C。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加速度传感器：MMA8452QR1。 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电机驱动模块</w:t>
      </w:r>
    </w:p>
    <w:p>
      <w:pPr>
        <w:spacing w:before="0" w:after="0" w:line="240"/>
        <w:ind w:right="0" w:left="200" w:firstLine="4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我们采用四片BTN7871B半桥驱动芯片组成H桥驱动电路。BTN7971B相当于H桥驱动芯片例如：MC33886等，具有低内阻、加速减速性能优越、效率高、稳定性好、输出电流大的优点。BTN7971B具有电流监测、斜率调节、过流、过压、短路保护的功能，同时输出电流可达到43A，PWM频率可达25KHZ。对比MOS管搭成的H桥驱动电路更是有巨大的优势。BTN7971B对比BTN7982B等芯片虽然在性能上有一定的差距，但是价格相对便宜，减轻经费的负担。电机驱动需要半桥12v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无线传输模块</w:t>
      </w:r>
    </w:p>
    <w:p>
      <w:pPr>
        <w:spacing w:before="0" w:after="0" w:line="240"/>
        <w:ind w:right="0" w:left="200" w:firstLine="4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此模块用于小车调试，小车调试是通过上位机以及OLED配合调试，但由于技术难度过大，成本原因。我们选择了CC2540蓝牙模块对小车进行简要的调试。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车模</w:t>
      </w:r>
    </w:p>
    <w:p>
      <w:pPr>
        <w:spacing w:before="0" w:after="0" w:line="240"/>
        <w:ind w:right="0" w:left="200" w:firstLine="4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我们采用了赛方规定的老式B型车模。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电源</w:t>
      </w:r>
    </w:p>
    <w:p>
      <w:pPr>
        <w:spacing w:before="0" w:after="0" w:line="240"/>
        <w:ind w:right="0" w:left="200" w:firstLine="4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恩智浦公司专用7.2v电池。</w:t>
      </w:r>
    </w:p>
    <w:p>
      <w:pPr>
        <w:numPr>
          <w:ilvl w:val="0"/>
          <w:numId w:val="30"/>
        </w:numPr>
        <w:spacing w:before="0" w:after="0" w:line="240"/>
        <w:ind w:right="0" w:left="720" w:hanging="720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项目计划</w:t>
      </w:r>
    </w:p>
    <w:p>
      <w:pPr>
        <w:numPr>
          <w:ilvl w:val="0"/>
          <w:numId w:val="30"/>
        </w:numPr>
        <w:spacing w:before="0" w:after="0" w:line="240"/>
        <w:ind w:right="0" w:left="1077" w:hanging="357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项目里程碑</w:t>
      </w:r>
    </w:p>
    <w:p>
      <w:pPr>
        <w:spacing w:before="0" w:after="0" w:line="240"/>
        <w:ind w:right="0" w:left="720" w:firstLine="1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2016年年底我们将学习完成k60的程序设计以及器件的购买和接卸机构的理想化模型。</w:t>
      </w:r>
    </w:p>
    <w:p>
      <w:pPr>
        <w:spacing w:before="0" w:after="0" w:line="240"/>
        <w:ind w:right="0" w:left="720" w:firstLine="1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2017年开学一个月之内车子一定要跑起来。</w:t>
      </w:r>
    </w:p>
    <w:p>
      <w:pPr>
        <w:spacing w:before="0" w:after="0" w:line="240"/>
        <w:ind w:right="0" w:left="720" w:firstLine="120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距离比赛半个月调试基本完成。</w:t>
      </w:r>
    </w:p>
    <w:p>
      <w:pPr>
        <w:numPr>
          <w:ilvl w:val="0"/>
          <w:numId w:val="33"/>
        </w:numPr>
        <w:spacing w:before="0" w:after="0" w:line="240"/>
        <w:ind w:right="0" w:left="1077" w:hanging="357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项目进度计划</w:t>
      </w:r>
    </w:p>
    <w:p>
      <w:pPr>
        <w:spacing w:before="0" w:after="0" w:line="240"/>
        <w:ind w:right="0" w:left="0" w:firstLine="0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收集项目相关资料，确立项目设计方案。完成电路设</w:t>
        <w:tab/>
        <w:t xml:space="preserve">计、焊接、调试。对主控进行学习和开发。搭建小车机械结</w:t>
        <w:tab/>
        <w:t xml:space="preserve">构并完成转向、速度等参数的测试。同时，调试各类传器。</w:t>
        <w:tab/>
        <w:t xml:space="preserve">完成</w:t>
        <w:tab/>
        <w:t xml:space="preserve">小车从第一个信标的识别到下一个信标的识</w:t>
        <w:tab/>
        <w:t xml:space="preserve">别。</w:t>
        <w:tab/>
        <w:t xml:space="preserve">完整</w:t>
        <w:tab/>
        <w:t xml:space="preserve">的跑完赛程。达到一定的速度。</w:t>
        <w:tab/>
      </w:r>
    </w:p>
    <w:p>
      <w:pPr>
        <w:spacing w:before="0" w:after="0" w:line="240"/>
        <w:ind w:right="0" w:left="0" w:firstLine="0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1077" w:hanging="357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项目质量计划</w:t>
      </w:r>
    </w:p>
    <w:p>
      <w:pPr>
        <w:numPr>
          <w:ilvl w:val="0"/>
          <w:numId w:val="35"/>
        </w:numPr>
        <w:spacing w:before="0" w:after="0" w:line="240"/>
        <w:ind w:right="0" w:left="720" w:hanging="720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工作分配</w:t>
      </w:r>
    </w:p>
    <w:p>
      <w:pPr>
        <w:spacing w:before="0" w:after="0" w:line="240"/>
        <w:ind w:right="0" w:left="720" w:firstLine="0"/>
        <w:jc w:val="both"/>
        <w:rPr>
          <w:rFonts w:ascii="华文仿宋" w:hAnsi="华文仿宋" w:cs="华文仿宋" w:eastAsia="华文仿宋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“克烈”的团队由三名本科在校大学生组成。在本次比赛中，毛莉程担任团队队长，负责车子的总体调节、方案计划的制定、硬件电路的设计、PCB板的制作以及电路的优化和提供程序的思路。齐利军负责程序的编写，车辆的调试。何琦负责算法的构建以及程序的编写。</w:t>
      </w:r>
    </w:p>
    <w:p>
      <w:pPr>
        <w:numPr>
          <w:ilvl w:val="0"/>
          <w:numId w:val="38"/>
        </w:numPr>
        <w:spacing w:before="0" w:after="0" w:line="240"/>
        <w:ind w:right="0" w:left="720" w:hanging="7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器件清单</w:t>
      </w:r>
    </w:p>
    <w:tbl>
      <w:tblPr>
        <w:tblInd w:w="97" w:type="dxa"/>
      </w:tblPr>
      <w:tblGrid>
        <w:gridCol w:w="1700"/>
        <w:gridCol w:w="1855"/>
        <w:gridCol w:w="1701"/>
        <w:gridCol w:w="992"/>
        <w:gridCol w:w="1364"/>
      </w:tblGrid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名称</w:t>
            </w:r>
          </w:p>
        </w:tc>
        <w:tc>
          <w:tcPr>
            <w:tcW w:w="1855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型号</w:t>
            </w:r>
          </w:p>
        </w:tc>
        <w:tc>
          <w:tcPr>
            <w:tcW w:w="1701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价格/个（元）</w:t>
            </w:r>
          </w:p>
        </w:tc>
        <w:tc>
          <w:tcPr>
            <w:tcW w:w="992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数量</w:t>
            </w:r>
          </w:p>
        </w:tc>
        <w:tc>
          <w:tcPr>
            <w:tcW w:w="1364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作用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普通C类车模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375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伺服舵机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626262"/>
                <w:spacing w:val="0"/>
                <w:position w:val="0"/>
                <w:sz w:val="18"/>
                <w:shd w:fill="auto" w:val="clear"/>
              </w:rPr>
              <w:t xml:space="preserve">FUTABA3010</w:t>
            </w:r>
          </w:p>
        </w:tc>
        <w:tc>
          <w:tcPr>
            <w:tcW w:w="1701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115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转向</w:t>
            </w:r>
          </w:p>
        </w:tc>
      </w:tr>
      <w:tr>
        <w:trPr>
          <w:trHeight w:val="312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电机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楷体" w:hAnsi="楷体" w:cs="楷体" w:eastAsia="楷体"/>
                <w:color w:val="626262"/>
                <w:spacing w:val="0"/>
                <w:position w:val="0"/>
                <w:sz w:val="24"/>
                <w:shd w:fill="auto" w:val="clear"/>
              </w:rPr>
              <w:t xml:space="preserve">RN-260</w:t>
            </w:r>
          </w:p>
        </w:tc>
        <w:tc>
          <w:tcPr>
            <w:tcW w:w="1701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动力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电池</w:t>
            </w:r>
          </w:p>
        </w:tc>
        <w:tc>
          <w:tcPr>
            <w:tcW w:w="1855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镍镉电池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充电器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伺服舵机齿轮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轮胎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车模齿轮包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舵机拉杆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轴承器件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塑料配件包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五金配件包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烧录器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摄像头支架及座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最小系统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MK60512ZVLQ10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168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碳素杆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编码器齿轮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编码器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E6A2-CW3C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195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编码器支架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7.5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OLED显示屏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无线蓝牙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CC2540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电感传感器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168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驱动芯片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BTN7971B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红外收发管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蓝宙电子避障头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LM2940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7.5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LM1085IT-5.0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9只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LM1117-3.3V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蓝牙模块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CC2540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加速度传感器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MMA8452QR1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电感接收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待定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运算放大器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LM358（20只）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电阻及电容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PCB制版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其他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288" w:hRule="auto"/>
          <w:jc w:val="left"/>
        </w:trPr>
        <w:tc>
          <w:tcPr>
            <w:tcW w:w="17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855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992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共计：</w:t>
            </w:r>
          </w:p>
        </w:tc>
        <w:tc>
          <w:tcPr>
            <w:tcW w:w="1364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3358.5（元）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5">
    <w:abstractNumId w:val="42"/>
  </w:num>
  <w:num w:numId="7">
    <w:abstractNumId w:val="36"/>
  </w:num>
  <w:num w:numId="9">
    <w:abstractNumId w:val="30"/>
  </w:num>
  <w:num w:numId="14">
    <w:abstractNumId w:val="24"/>
  </w:num>
  <w:num w:numId="30">
    <w:abstractNumId w:val="18"/>
  </w:num>
  <w:num w:numId="33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