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5D01E3" w14:paraId="64983652" w14:textId="77777777">
        <w:tc>
          <w:tcPr>
            <w:tcW w:w="8630" w:type="dxa"/>
            <w:gridSpan w:val="4"/>
            <w:shd w:val="clear" w:color="auto" w:fill="ADADAD" w:themeFill="background2" w:themeFillShade="BF"/>
          </w:tcPr>
          <w:p w14:paraId="3CFC4628" w14:textId="77777777" w:rsidR="000D3C57" w:rsidRDefault="00000000">
            <w:r>
              <w:t xml:space="preserve">Northshore General Hospital — Cardiology </w:t>
            </w:r>
          </w:p>
          <w:p w14:paraId="468482BC" w14:textId="4DF3398A" w:rsidR="005D01E3" w:rsidRDefault="00000000">
            <w:r>
              <w:t>Patient: Harold J. Whitmore DOB: 04/19/1951 Visit: 04/01/2026</w:t>
            </w:r>
          </w:p>
        </w:tc>
      </w:tr>
      <w:tr w:rsidR="005D01E3" w14:paraId="3BDECCAA" w14:textId="77777777">
        <w:tc>
          <w:tcPr>
            <w:tcW w:w="2157" w:type="dxa"/>
            <w:shd w:val="clear" w:color="auto" w:fill="D1D1D1" w:themeFill="background2" w:themeFillShade="E6"/>
          </w:tcPr>
          <w:p w14:paraId="3E68C154" w14:textId="77777777" w:rsidR="005D01E3" w:rsidRDefault="00000000">
            <w:r>
              <w:t>Meds</w:t>
            </w:r>
          </w:p>
        </w:tc>
        <w:tc>
          <w:tcPr>
            <w:tcW w:w="2157" w:type="dxa"/>
            <w:shd w:val="clear" w:color="auto" w:fill="D1D1D1" w:themeFill="background2" w:themeFillShade="E6"/>
          </w:tcPr>
          <w:p w14:paraId="53CD8FAD" w14:textId="77777777" w:rsidR="005D01E3" w:rsidRDefault="00000000">
            <w:r>
              <w:t>Dosage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100DC9B9" w14:textId="77777777" w:rsidR="005D01E3" w:rsidRDefault="00000000">
            <w:r>
              <w:t>How often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7C008AEE" w14:textId="77777777" w:rsidR="005D01E3" w:rsidRDefault="00000000">
            <w:r>
              <w:t>Description</w:t>
            </w:r>
          </w:p>
        </w:tc>
      </w:tr>
      <w:tr w:rsidR="005D01E3" w14:paraId="11A5F18A" w14:textId="77777777">
        <w:tc>
          <w:tcPr>
            <w:tcW w:w="2157" w:type="dxa"/>
          </w:tcPr>
          <w:p w14:paraId="6D5E6781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Warfarin</w:t>
            </w:r>
          </w:p>
        </w:tc>
        <w:tc>
          <w:tcPr>
            <w:tcW w:w="2157" w:type="dxa"/>
          </w:tcPr>
          <w:p w14:paraId="59B5A038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5 mg</w:t>
            </w:r>
          </w:p>
        </w:tc>
        <w:tc>
          <w:tcPr>
            <w:tcW w:w="2158" w:type="dxa"/>
          </w:tcPr>
          <w:p w14:paraId="27D074F6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Once daily (PM)</w:t>
            </w:r>
          </w:p>
        </w:tc>
        <w:tc>
          <w:tcPr>
            <w:tcW w:w="2158" w:type="dxa"/>
          </w:tcPr>
          <w:p w14:paraId="0323DB6F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Anticoagulant; atrial fibrillation / DVT</w:t>
            </w:r>
          </w:p>
        </w:tc>
      </w:tr>
      <w:tr w:rsidR="005D01E3" w14:paraId="20B9EF23" w14:textId="77777777">
        <w:tc>
          <w:tcPr>
            <w:tcW w:w="2157" w:type="dxa"/>
          </w:tcPr>
          <w:p w14:paraId="2630082A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Digoxin</w:t>
            </w:r>
          </w:p>
        </w:tc>
        <w:tc>
          <w:tcPr>
            <w:tcW w:w="2157" w:type="dxa"/>
          </w:tcPr>
          <w:p w14:paraId="1BB5F340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0.125 mg</w:t>
            </w:r>
          </w:p>
        </w:tc>
        <w:tc>
          <w:tcPr>
            <w:tcW w:w="2158" w:type="dxa"/>
          </w:tcPr>
          <w:p w14:paraId="2E41965F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Once daily (AM)</w:t>
            </w:r>
          </w:p>
        </w:tc>
        <w:tc>
          <w:tcPr>
            <w:tcW w:w="2158" w:type="dxa"/>
          </w:tcPr>
          <w:p w14:paraId="2532963A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Cardiac glycoside; heart failure / AFib rate ctrl</w:t>
            </w:r>
          </w:p>
        </w:tc>
      </w:tr>
      <w:tr w:rsidR="005D01E3" w14:paraId="361568E6" w14:textId="77777777">
        <w:tc>
          <w:tcPr>
            <w:tcW w:w="2157" w:type="dxa"/>
          </w:tcPr>
          <w:p w14:paraId="1817D0CF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Furosemide</w:t>
            </w:r>
          </w:p>
        </w:tc>
        <w:tc>
          <w:tcPr>
            <w:tcW w:w="2157" w:type="dxa"/>
          </w:tcPr>
          <w:p w14:paraId="64B2466D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80 mg</w:t>
            </w:r>
          </w:p>
        </w:tc>
        <w:tc>
          <w:tcPr>
            <w:tcW w:w="2158" w:type="dxa"/>
          </w:tcPr>
          <w:p w14:paraId="2644AA67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Once daily (AM)</w:t>
            </w:r>
          </w:p>
        </w:tc>
        <w:tc>
          <w:tcPr>
            <w:tcW w:w="2158" w:type="dxa"/>
          </w:tcPr>
          <w:p w14:paraId="3349ECFD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Loop diuretic; CHF-related fluid overload</w:t>
            </w:r>
          </w:p>
        </w:tc>
      </w:tr>
      <w:tr w:rsidR="005D01E3" w14:paraId="0BBE834B" w14:textId="77777777">
        <w:tc>
          <w:tcPr>
            <w:tcW w:w="2157" w:type="dxa"/>
          </w:tcPr>
          <w:p w14:paraId="6E6601DD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Spironolactone</w:t>
            </w:r>
          </w:p>
        </w:tc>
        <w:tc>
          <w:tcPr>
            <w:tcW w:w="2157" w:type="dxa"/>
          </w:tcPr>
          <w:p w14:paraId="5A6271F8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25 mg</w:t>
            </w:r>
          </w:p>
        </w:tc>
        <w:tc>
          <w:tcPr>
            <w:tcW w:w="2158" w:type="dxa"/>
          </w:tcPr>
          <w:p w14:paraId="0DBB2C83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Once daily (AM)</w:t>
            </w:r>
          </w:p>
        </w:tc>
        <w:tc>
          <w:tcPr>
            <w:tcW w:w="2158" w:type="dxa"/>
          </w:tcPr>
          <w:p w14:paraId="60A742E7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Potassium-sparing diuretic; heart failure</w:t>
            </w:r>
          </w:p>
        </w:tc>
      </w:tr>
      <w:tr w:rsidR="005D01E3" w14:paraId="598AE5B6" w14:textId="77777777">
        <w:tc>
          <w:tcPr>
            <w:tcW w:w="2157" w:type="dxa"/>
          </w:tcPr>
          <w:p w14:paraId="26BF92E3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Carvedilol</w:t>
            </w:r>
          </w:p>
        </w:tc>
        <w:tc>
          <w:tcPr>
            <w:tcW w:w="2157" w:type="dxa"/>
          </w:tcPr>
          <w:p w14:paraId="1E72E29D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25 mg</w:t>
            </w:r>
          </w:p>
        </w:tc>
        <w:tc>
          <w:tcPr>
            <w:tcW w:w="2158" w:type="dxa"/>
          </w:tcPr>
          <w:p w14:paraId="386C53D6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Twice daily (with meals)</w:t>
            </w:r>
          </w:p>
        </w:tc>
        <w:tc>
          <w:tcPr>
            <w:tcW w:w="2158" w:type="dxa"/>
          </w:tcPr>
          <w:p w14:paraId="2ED9186D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Beta-blocker; systolic heart failure</w:t>
            </w:r>
          </w:p>
        </w:tc>
      </w:tr>
      <w:tr w:rsidR="005D01E3" w14:paraId="01DA74D9" w14:textId="77777777">
        <w:tc>
          <w:tcPr>
            <w:tcW w:w="2157" w:type="dxa"/>
          </w:tcPr>
          <w:p w14:paraId="409B6856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Atorvastatin</w:t>
            </w:r>
          </w:p>
        </w:tc>
        <w:tc>
          <w:tcPr>
            <w:tcW w:w="2157" w:type="dxa"/>
          </w:tcPr>
          <w:p w14:paraId="24FE7054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40 mg</w:t>
            </w:r>
          </w:p>
        </w:tc>
        <w:tc>
          <w:tcPr>
            <w:tcW w:w="2158" w:type="dxa"/>
          </w:tcPr>
          <w:p w14:paraId="50280C20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Once daily (PM)</w:t>
            </w:r>
          </w:p>
        </w:tc>
        <w:tc>
          <w:tcPr>
            <w:tcW w:w="2158" w:type="dxa"/>
          </w:tcPr>
          <w:p w14:paraId="2B65F7A6" w14:textId="77777777" w:rsidR="005D01E3" w:rsidRPr="000D3C57" w:rsidRDefault="00000000">
            <w:pPr>
              <w:rPr>
                <w:sz w:val="20"/>
                <w:szCs w:val="20"/>
              </w:rPr>
            </w:pPr>
            <w:proofErr w:type="gramStart"/>
            <w:r w:rsidRPr="000D3C57">
              <w:rPr>
                <w:sz w:val="20"/>
                <w:szCs w:val="20"/>
              </w:rPr>
              <w:t>Statin</w:t>
            </w:r>
            <w:proofErr w:type="gramEnd"/>
            <w:r w:rsidRPr="000D3C57">
              <w:rPr>
                <w:sz w:val="20"/>
                <w:szCs w:val="20"/>
              </w:rPr>
              <w:t>; secondary CV prevention</w:t>
            </w:r>
          </w:p>
        </w:tc>
      </w:tr>
      <w:tr w:rsidR="005D01E3" w14:paraId="23A264F0" w14:textId="77777777">
        <w:tc>
          <w:tcPr>
            <w:tcW w:w="2157" w:type="dxa"/>
          </w:tcPr>
          <w:p w14:paraId="34C15EA2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Aspirin (EC)</w:t>
            </w:r>
          </w:p>
        </w:tc>
        <w:tc>
          <w:tcPr>
            <w:tcW w:w="2157" w:type="dxa"/>
          </w:tcPr>
          <w:p w14:paraId="7958305C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81 mg</w:t>
            </w:r>
          </w:p>
        </w:tc>
        <w:tc>
          <w:tcPr>
            <w:tcW w:w="2158" w:type="dxa"/>
          </w:tcPr>
          <w:p w14:paraId="47444384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Once daily (with food)</w:t>
            </w:r>
          </w:p>
        </w:tc>
        <w:tc>
          <w:tcPr>
            <w:tcW w:w="2158" w:type="dxa"/>
          </w:tcPr>
          <w:p w14:paraId="20DEEFCE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Antiplatelet; post-MI prophylaxis</w:t>
            </w:r>
          </w:p>
        </w:tc>
      </w:tr>
      <w:tr w:rsidR="005D01E3" w14:paraId="5F7B3189" w14:textId="77777777">
        <w:tc>
          <w:tcPr>
            <w:tcW w:w="2157" w:type="dxa"/>
          </w:tcPr>
          <w:p w14:paraId="28072062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Potassium Chloride</w:t>
            </w:r>
          </w:p>
        </w:tc>
        <w:tc>
          <w:tcPr>
            <w:tcW w:w="2157" w:type="dxa"/>
          </w:tcPr>
          <w:p w14:paraId="3472173C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20 mEq</w:t>
            </w:r>
          </w:p>
        </w:tc>
        <w:tc>
          <w:tcPr>
            <w:tcW w:w="2158" w:type="dxa"/>
          </w:tcPr>
          <w:p w14:paraId="17F22527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Once daily (with meal)</w:t>
            </w:r>
          </w:p>
        </w:tc>
        <w:tc>
          <w:tcPr>
            <w:tcW w:w="2158" w:type="dxa"/>
          </w:tcPr>
          <w:p w14:paraId="3F88002A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Electrolyte replacement; diuretic-induced hypokalemia</w:t>
            </w:r>
          </w:p>
        </w:tc>
      </w:tr>
      <w:tr w:rsidR="005D01E3" w14:paraId="33E90B9F" w14:textId="77777777">
        <w:tc>
          <w:tcPr>
            <w:tcW w:w="2157" w:type="dxa"/>
          </w:tcPr>
          <w:p w14:paraId="14282C4A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Ramipril</w:t>
            </w:r>
          </w:p>
        </w:tc>
        <w:tc>
          <w:tcPr>
            <w:tcW w:w="2157" w:type="dxa"/>
          </w:tcPr>
          <w:p w14:paraId="6437CC5A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10 mg</w:t>
            </w:r>
          </w:p>
        </w:tc>
        <w:tc>
          <w:tcPr>
            <w:tcW w:w="2158" w:type="dxa"/>
          </w:tcPr>
          <w:p w14:paraId="4BA77EBF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Once daily (AM)</w:t>
            </w:r>
          </w:p>
        </w:tc>
        <w:tc>
          <w:tcPr>
            <w:tcW w:w="2158" w:type="dxa"/>
          </w:tcPr>
          <w:p w14:paraId="73B64E5C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ACE inhibitor; post-MI cardioprotection</w:t>
            </w:r>
          </w:p>
        </w:tc>
      </w:tr>
    </w:tbl>
    <w:p w14:paraId="0E6F9155" w14:textId="77777777" w:rsidR="005D01E3" w:rsidRDefault="005D01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5D01E3" w14:paraId="36C4B5A2" w14:textId="77777777">
        <w:tc>
          <w:tcPr>
            <w:tcW w:w="2157" w:type="dxa"/>
            <w:shd w:val="clear" w:color="auto" w:fill="D1D1D1" w:themeFill="background2" w:themeFillShade="E6"/>
          </w:tcPr>
          <w:p w14:paraId="692710B1" w14:textId="77777777" w:rsidR="005D01E3" w:rsidRDefault="00000000">
            <w:r>
              <w:t>Daily Vitamins</w:t>
            </w:r>
          </w:p>
        </w:tc>
        <w:tc>
          <w:tcPr>
            <w:tcW w:w="2157" w:type="dxa"/>
            <w:shd w:val="clear" w:color="auto" w:fill="D1D1D1" w:themeFill="background2" w:themeFillShade="E6"/>
          </w:tcPr>
          <w:p w14:paraId="1AB83397" w14:textId="77777777" w:rsidR="005D01E3" w:rsidRDefault="00000000">
            <w:r>
              <w:t>Dosage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279FE0CE" w14:textId="77777777" w:rsidR="005D01E3" w:rsidRDefault="00000000">
            <w:r>
              <w:t>How often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3B7FF41C" w14:textId="77777777" w:rsidR="005D01E3" w:rsidRDefault="00000000">
            <w:r>
              <w:t>Description</w:t>
            </w:r>
          </w:p>
        </w:tc>
      </w:tr>
      <w:tr w:rsidR="005D01E3" w14:paraId="1DB4B5C4" w14:textId="77777777">
        <w:tc>
          <w:tcPr>
            <w:tcW w:w="2157" w:type="dxa"/>
          </w:tcPr>
          <w:p w14:paraId="3378CB10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Coenzyme Q10</w:t>
            </w:r>
          </w:p>
        </w:tc>
        <w:tc>
          <w:tcPr>
            <w:tcW w:w="2157" w:type="dxa"/>
          </w:tcPr>
          <w:p w14:paraId="3C12FC08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200 mg</w:t>
            </w:r>
          </w:p>
        </w:tc>
        <w:tc>
          <w:tcPr>
            <w:tcW w:w="2158" w:type="dxa"/>
          </w:tcPr>
          <w:p w14:paraId="3F5B82DE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Once daily (with meal)</w:t>
            </w:r>
          </w:p>
        </w:tc>
        <w:tc>
          <w:tcPr>
            <w:tcW w:w="2158" w:type="dxa"/>
          </w:tcPr>
          <w:p w14:paraId="34B84ED3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 xml:space="preserve">Mitochondrial function; </w:t>
            </w:r>
            <w:proofErr w:type="gramStart"/>
            <w:r w:rsidRPr="000D3C57">
              <w:rPr>
                <w:sz w:val="20"/>
                <w:szCs w:val="20"/>
              </w:rPr>
              <w:t>statin</w:t>
            </w:r>
            <w:proofErr w:type="gramEnd"/>
            <w:r w:rsidRPr="000D3C57">
              <w:rPr>
                <w:sz w:val="20"/>
                <w:szCs w:val="20"/>
              </w:rPr>
              <w:t>-related myopathy</w:t>
            </w:r>
          </w:p>
        </w:tc>
      </w:tr>
      <w:tr w:rsidR="005D01E3" w14:paraId="29356888" w14:textId="77777777">
        <w:tc>
          <w:tcPr>
            <w:tcW w:w="2157" w:type="dxa"/>
          </w:tcPr>
          <w:p w14:paraId="38ADF420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Vitamin K2 (MK-7)</w:t>
            </w:r>
          </w:p>
        </w:tc>
        <w:tc>
          <w:tcPr>
            <w:tcW w:w="2157" w:type="dxa"/>
          </w:tcPr>
          <w:p w14:paraId="047B33E3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90 mcg</w:t>
            </w:r>
          </w:p>
        </w:tc>
        <w:tc>
          <w:tcPr>
            <w:tcW w:w="2158" w:type="dxa"/>
          </w:tcPr>
          <w:p w14:paraId="05825127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Once daily (with meal)</w:t>
            </w:r>
          </w:p>
        </w:tc>
        <w:tc>
          <w:tcPr>
            <w:tcW w:w="2158" w:type="dxa"/>
          </w:tcPr>
          <w:p w14:paraId="736FF5CB" w14:textId="77777777" w:rsidR="005D01E3" w:rsidRPr="000D3C57" w:rsidRDefault="00000000">
            <w:pPr>
              <w:rPr>
                <w:sz w:val="20"/>
                <w:szCs w:val="20"/>
              </w:rPr>
            </w:pPr>
            <w:r w:rsidRPr="000D3C57">
              <w:rPr>
                <w:sz w:val="20"/>
                <w:szCs w:val="20"/>
              </w:rPr>
              <w:t>Vascular calcium regulation — note warfarin interaction; MD-monitored</w:t>
            </w:r>
          </w:p>
        </w:tc>
      </w:tr>
    </w:tbl>
    <w:p w14:paraId="00F7DF95" w14:textId="77777777" w:rsidR="005D01E3" w:rsidRDefault="005D01E3"/>
    <w:sectPr w:rsidR="005D01E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F5"/>
    <w:rsid w:val="000D3C57"/>
    <w:rsid w:val="002F5DF5"/>
    <w:rsid w:val="00543928"/>
    <w:rsid w:val="005D01E3"/>
    <w:rsid w:val="008369DE"/>
    <w:rsid w:val="009C5B55"/>
    <w:rsid w:val="00A3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4A6B4"/>
  <w15:chartTrackingRefBased/>
  <w15:docId w15:val="{BFD38B58-65DF-4009-8D3F-34BDE107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2026-03-26T16:27:00Z</dcterms:created>
  <dcterms:modified xsi:type="dcterms:W3CDTF">2026-04-30T13:33:00Z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c8a76e74-9675-4a65-b0a5-e6e8d570a830</vt:lpwstr>
  </property>
</Properties>
</file>