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1. Aanpassen van de data element: Wat kunnen anderen doen? Naar Actie anderen of actie omgeving.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vraag blijft behouden in de Alias, zodat de implementatie ggz conform kan blijven.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2. Aanpassen van de data element: Wat merk ik zelf? Naar Waarneming patiënt.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vraag blijft behouden in de Alias, zodat de implementatie ggz conform kan blijven.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3. Aanpassen van de data element: Wat merken mensen om mij heen? Naar Waarneming anderen of waarneming omgeving.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vraag blijft behouden in de Alias, zodat de implementatie ggz conform kan blijven.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4. Aanpassen van de data element: Wat doe ik zelf? Naar Actie patiënt.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vraag blijft behouden in de Alias, zodat de implementatie ggz conform kan blijven.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5. De tekst van het data element Datum eerstvolgende evaluatie naar datum evaluatie.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Bij instructie toegevoegd dat een datum voor evaluatie ook in de toekomst kan worden gepland.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6. Belangrijke telefoonnummer en contactpersonen aanpassen naar betrokken personen; dit om uniformiteit te creëren met de zibs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Toegevoegd in constraint dat het wel gaat om het beschikbaar hebben van telefoonnummers voor geval van nood.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7. Toevoegen van het data element trigger kardinaliteit 0..*; dit kan ook later als we er een zib van maken als het vanuit de ggz niet perse nodig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Omdat de vraag voortkomt uit V&amp;VN GGZ verpleegkundigen toch toegevoegd.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