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F45" w:rsidRDefault="00666F45" w:rsidP="00666F45">
      <w:pPr>
        <w:outlineLvl w:val="0"/>
        <w:rPr>
          <w:lang w:eastAsia="nl-NL"/>
        </w:rPr>
      </w:pPr>
      <w:r>
        <w:rPr>
          <w:b/>
          <w:bCs/>
          <w:lang w:eastAsia="nl-NL"/>
        </w:rPr>
        <w:t>Van:</w:t>
      </w:r>
      <w:r>
        <w:rPr>
          <w:lang w:eastAsia="nl-NL"/>
        </w:rPr>
        <w:t xml:space="preserve"> </w:t>
      </w:r>
      <w:proofErr w:type="spellStart"/>
      <w:r>
        <w:rPr>
          <w:lang w:eastAsia="nl-NL"/>
        </w:rPr>
        <w:t>Hielko.Ophoff</w:t>
      </w:r>
      <w:proofErr w:type="spellEnd"/>
      <w:r>
        <w:rPr>
          <w:lang w:eastAsia="nl-NL"/>
        </w:rPr>
        <w:t xml:space="preserve"> </w:t>
      </w:r>
      <w:r>
        <w:rPr>
          <w:lang w:eastAsia="nl-NL"/>
        </w:rPr>
        <w:br/>
      </w:r>
      <w:r>
        <w:rPr>
          <w:b/>
          <w:bCs/>
          <w:lang w:eastAsia="nl-NL"/>
        </w:rPr>
        <w:t>Verzonden:</w:t>
      </w:r>
      <w:r>
        <w:rPr>
          <w:lang w:eastAsia="nl-NL"/>
        </w:rPr>
        <w:t xml:space="preserve"> woensdag 9 oktober 2019 15:13</w:t>
      </w:r>
      <w:r>
        <w:rPr>
          <w:lang w:eastAsia="nl-NL"/>
        </w:rPr>
        <w:br/>
      </w:r>
      <w:r>
        <w:rPr>
          <w:b/>
          <w:bCs/>
          <w:lang w:eastAsia="nl-NL"/>
        </w:rPr>
        <w:t>Aan:</w:t>
      </w:r>
      <w:r>
        <w:rPr>
          <w:lang w:eastAsia="nl-NL"/>
        </w:rPr>
        <w:t xml:space="preserve"> Brigitte </w:t>
      </w:r>
      <w:proofErr w:type="spellStart"/>
      <w:r>
        <w:rPr>
          <w:lang w:eastAsia="nl-NL"/>
        </w:rPr>
        <w:t>Verlaan</w:t>
      </w:r>
      <w:proofErr w:type="spellEnd"/>
      <w:r>
        <w:rPr>
          <w:lang w:eastAsia="nl-NL"/>
        </w:rPr>
        <w:t xml:space="preserve"> &lt;</w:t>
      </w:r>
      <w:hyperlink r:id="rId5" w:history="1">
        <w:r>
          <w:rPr>
            <w:rStyle w:val="Hyperlink"/>
            <w:lang w:eastAsia="nl-NL"/>
          </w:rPr>
          <w:t>BVerlaan@ggznederland.nl</w:t>
        </w:r>
      </w:hyperlink>
      <w:r>
        <w:rPr>
          <w:lang w:eastAsia="nl-NL"/>
        </w:rPr>
        <w:t>&gt;</w:t>
      </w:r>
      <w:r>
        <w:rPr>
          <w:lang w:eastAsia="nl-NL"/>
        </w:rPr>
        <w:br/>
      </w:r>
      <w:r>
        <w:rPr>
          <w:b/>
          <w:bCs/>
          <w:lang w:eastAsia="nl-NL"/>
        </w:rPr>
        <w:t>CC:</w:t>
      </w:r>
      <w:r>
        <w:rPr>
          <w:lang w:eastAsia="nl-NL"/>
        </w:rPr>
        <w:t xml:space="preserve"> 'William Goossen' &lt;</w:t>
      </w:r>
      <w:hyperlink r:id="rId6" w:history="1">
        <w:r>
          <w:rPr>
            <w:rStyle w:val="Hyperlink"/>
            <w:lang w:eastAsia="nl-NL"/>
          </w:rPr>
          <w:t>wgoossen@ggznederland.nl</w:t>
        </w:r>
      </w:hyperlink>
      <w:r>
        <w:rPr>
          <w:lang w:eastAsia="nl-NL"/>
        </w:rPr>
        <w:t>&gt;</w:t>
      </w:r>
      <w:r>
        <w:rPr>
          <w:lang w:eastAsia="nl-NL"/>
        </w:rPr>
        <w:br/>
      </w:r>
      <w:r>
        <w:rPr>
          <w:b/>
          <w:bCs/>
          <w:lang w:eastAsia="nl-NL"/>
        </w:rPr>
        <w:t>Onderwerp:</w:t>
      </w:r>
      <w:r>
        <w:rPr>
          <w:lang w:eastAsia="nl-NL"/>
        </w:rPr>
        <w:t xml:space="preserve"> terugkoppeling verrichtingenlijst</w:t>
      </w:r>
    </w:p>
    <w:p w:rsidR="00666F45" w:rsidRDefault="00666F45" w:rsidP="00666F45"/>
    <w:p w:rsidR="00666F45" w:rsidRDefault="00666F45" w:rsidP="00666F45">
      <w:r>
        <w:t>Hallo Brigitte,</w:t>
      </w:r>
    </w:p>
    <w:p w:rsidR="00666F45" w:rsidRDefault="00666F45" w:rsidP="00666F45"/>
    <w:p w:rsidR="00666F45" w:rsidRDefault="00666F45" w:rsidP="00666F45">
      <w:r>
        <w:t xml:space="preserve">Hierbij de terugkoppeling op de verrichtingenlijst. Wat mij </w:t>
      </w:r>
      <w:proofErr w:type="gramStart"/>
      <w:r>
        <w:t>betreft  ter</w:t>
      </w:r>
      <w:proofErr w:type="gramEnd"/>
      <w:r>
        <w:t xml:space="preserve"> bespreking op de volgende redactieraad (waar ik jammer genoeg zelf niet bij kan zijn, de daarop wel weer).</w:t>
      </w:r>
    </w:p>
    <w:p w:rsidR="00666F45" w:rsidRDefault="00666F45" w:rsidP="00666F45"/>
    <w:p w:rsidR="00666F45" w:rsidRDefault="00666F45" w:rsidP="00666F45">
      <w:r>
        <w:rPr>
          <w:b/>
          <w:bCs/>
        </w:rPr>
        <w:t>Algemeen</w:t>
      </w:r>
      <w:r>
        <w:t xml:space="preserve">: opzet moet veel duidelijker. Nu is de meeste linkse kolom een nummer kolom uit de </w:t>
      </w:r>
      <w:proofErr w:type="spellStart"/>
      <w:r>
        <w:t>dbc</w:t>
      </w:r>
      <w:proofErr w:type="spellEnd"/>
      <w:r>
        <w:t xml:space="preserve"> systematiek, maar staan er ook items zonder nummer in. De nummers uit de </w:t>
      </w:r>
      <w:proofErr w:type="spellStart"/>
      <w:r>
        <w:t>dbc</w:t>
      </w:r>
      <w:proofErr w:type="spellEnd"/>
      <w:r>
        <w:t xml:space="preserve"> systematiek zou ik in een aparte kolom ‘</w:t>
      </w:r>
      <w:proofErr w:type="spellStart"/>
      <w:r>
        <w:t>dbc</w:t>
      </w:r>
      <w:proofErr w:type="spellEnd"/>
      <w:r>
        <w:t xml:space="preserve"> codering’ zetten (en weglaten waar er geen </w:t>
      </w:r>
      <w:proofErr w:type="spellStart"/>
      <w:r>
        <w:t>dbc</w:t>
      </w:r>
      <w:proofErr w:type="spellEnd"/>
      <w:r>
        <w:t xml:space="preserve"> code is). En dan duidelijk maken wat hoofd- en subcategorieën zijn. Die categorisering wordt nu door de </w:t>
      </w:r>
      <w:proofErr w:type="spellStart"/>
      <w:r>
        <w:t>dbc</w:t>
      </w:r>
      <w:proofErr w:type="spellEnd"/>
      <w:r>
        <w:t xml:space="preserve"> nummering aangegeven, maar moet vanuit de verrichtingenlijst (die niet een pure </w:t>
      </w:r>
      <w:proofErr w:type="spellStart"/>
      <w:r>
        <w:t>dbc</w:t>
      </w:r>
      <w:proofErr w:type="spellEnd"/>
      <w:r>
        <w:t xml:space="preserve"> coderingslijst is) worden aangegeven. Bijv.: in de lijst moet duidelijk zijn dat onder Diagnostiek een </w:t>
      </w:r>
      <w:proofErr w:type="spellStart"/>
      <w:r>
        <w:t>subitem</w:t>
      </w:r>
      <w:proofErr w:type="spellEnd"/>
      <w:r>
        <w:t xml:space="preserve"> bestaat van Psychodiagnostisch onderzoek, die weer </w:t>
      </w:r>
      <w:proofErr w:type="spellStart"/>
      <w:r>
        <w:t>subitems</w:t>
      </w:r>
      <w:proofErr w:type="spellEnd"/>
      <w:r>
        <w:t xml:space="preserve"> kent voor Psychodiagnostisch intelligentie onderzoek, Psychodiagnostisch neuropsychologisch onderzoek, etc.  Uitgangspunt in gebruik is dan dat je zoveel mogelijk de meest specialistische categorie gebruikt, maar waar dat niet lukt, een meer algemene categorie gebruikt. </w:t>
      </w:r>
    </w:p>
    <w:p w:rsidR="00666F45" w:rsidRDefault="00666F45" w:rsidP="00666F45"/>
    <w:p w:rsidR="00666F45" w:rsidRDefault="00666F45" w:rsidP="00666F45">
      <w:r>
        <w:rPr>
          <w:b/>
          <w:bCs/>
        </w:rPr>
        <w:t>Op specifieke verrichtingen</w:t>
      </w:r>
      <w:r>
        <w:t>:</w:t>
      </w:r>
    </w:p>
    <w:p w:rsidR="00666F45" w:rsidRDefault="00666F45" w:rsidP="00666F45">
      <w:pPr>
        <w:pStyle w:val="Lijstalinea"/>
        <w:numPr>
          <w:ilvl w:val="0"/>
          <w:numId w:val="1"/>
        </w:numPr>
        <w:rPr>
          <w:rFonts w:eastAsia="Times New Roman"/>
        </w:rPr>
      </w:pPr>
      <w:r>
        <w:rPr>
          <w:rFonts w:eastAsia="Times New Roman"/>
        </w:rPr>
        <w:t xml:space="preserve">Intake (2.1). Dit mag zeker niet gemapt worden </w:t>
      </w:r>
      <w:proofErr w:type="gramStart"/>
      <w:r>
        <w:rPr>
          <w:rFonts w:eastAsia="Times New Roman"/>
        </w:rPr>
        <w:t>naar  “</w:t>
      </w:r>
      <w:proofErr w:type="gramEnd"/>
      <w:r>
        <w:rPr>
          <w:rFonts w:eastAsia="Times New Roman"/>
        </w:rPr>
        <w:t xml:space="preserve">intakegesprek met psychiatrische  anamnese, onderzoek en evaluatie (verrichting)”. In een intake wordt lang niet altijd psychiatrische anamnese uitgevoerd. Dat kan later in de diagnostische fase gebeuren. </w:t>
      </w:r>
    </w:p>
    <w:p w:rsidR="00666F45" w:rsidRDefault="00666F45" w:rsidP="00666F45">
      <w:pPr>
        <w:pStyle w:val="Lijstalinea"/>
        <w:numPr>
          <w:ilvl w:val="0"/>
          <w:numId w:val="1"/>
        </w:numPr>
        <w:rPr>
          <w:rFonts w:eastAsia="Times New Roman"/>
        </w:rPr>
      </w:pPr>
      <w:r>
        <w:rPr>
          <w:rFonts w:eastAsia="Times New Roman"/>
        </w:rPr>
        <w:t>Intake (2.1) en Screening (2.1): Geen onderscheid maken. Screenen gaat niet over somatische screening. Samenvoegen.</w:t>
      </w:r>
    </w:p>
    <w:p w:rsidR="00666F45" w:rsidRDefault="00666F45" w:rsidP="00666F45">
      <w:pPr>
        <w:pStyle w:val="Lijstalinea"/>
        <w:numPr>
          <w:ilvl w:val="0"/>
          <w:numId w:val="1"/>
        </w:numPr>
        <w:rPr>
          <w:rFonts w:eastAsia="Times New Roman"/>
        </w:rPr>
      </w:pPr>
      <w:r>
        <w:rPr>
          <w:rFonts w:eastAsia="Times New Roman"/>
        </w:rPr>
        <w:t>Basisonderzoek uitvoeren (onder 2.4): laten vervallen. Heeft geen toegevoegde waarde.</w:t>
      </w:r>
    </w:p>
    <w:p w:rsidR="00666F45" w:rsidRDefault="00666F45" w:rsidP="00666F45">
      <w:pPr>
        <w:pStyle w:val="Lijstalinea"/>
        <w:numPr>
          <w:ilvl w:val="0"/>
          <w:numId w:val="1"/>
        </w:numPr>
        <w:rPr>
          <w:rFonts w:eastAsia="Times New Roman"/>
        </w:rPr>
      </w:pPr>
      <w:r>
        <w:rPr>
          <w:rFonts w:eastAsia="Times New Roman"/>
        </w:rPr>
        <w:t>Psychodiagnostisch onderzoek (2.6): mappen naar diagnostische psychologie (tweede suggestie in voorstel Nictiz) lijkt ok.</w:t>
      </w:r>
    </w:p>
    <w:p w:rsidR="00666F45" w:rsidRDefault="00666F45" w:rsidP="00666F45">
      <w:pPr>
        <w:pStyle w:val="Lijstalinea"/>
        <w:numPr>
          <w:ilvl w:val="0"/>
          <w:numId w:val="1"/>
        </w:numPr>
        <w:rPr>
          <w:rFonts w:eastAsia="Times New Roman"/>
        </w:rPr>
      </w:pPr>
      <w:r>
        <w:rPr>
          <w:rFonts w:eastAsia="Times New Roman"/>
        </w:rPr>
        <w:t>Aanvullend onderzoek (2.11): liever niet uitsplitsen, we krijgen dan een detaillering die leidt tot meer administratieve last.</w:t>
      </w:r>
    </w:p>
    <w:p w:rsidR="00666F45" w:rsidRDefault="00666F45" w:rsidP="00666F45">
      <w:pPr>
        <w:pStyle w:val="Lijstalinea"/>
        <w:numPr>
          <w:ilvl w:val="0"/>
          <w:numId w:val="1"/>
        </w:numPr>
        <w:rPr>
          <w:rFonts w:eastAsia="Times New Roman"/>
        </w:rPr>
      </w:pPr>
      <w:r>
        <w:rPr>
          <w:rFonts w:eastAsia="Times New Roman"/>
        </w:rPr>
        <w:t>Opstellen Behandelplan staat nu onder Diagnostiek, lijkt logischer om het onder Behandeling te plaatsen</w:t>
      </w:r>
    </w:p>
    <w:p w:rsidR="00666F45" w:rsidRDefault="00666F45" w:rsidP="00666F45">
      <w:pPr>
        <w:pStyle w:val="Lijstalinea"/>
        <w:numPr>
          <w:ilvl w:val="0"/>
          <w:numId w:val="1"/>
        </w:numPr>
        <w:rPr>
          <w:rFonts w:eastAsia="Times New Roman"/>
        </w:rPr>
      </w:pPr>
      <w:r>
        <w:rPr>
          <w:rFonts w:eastAsia="Times New Roman"/>
        </w:rPr>
        <w:t xml:space="preserve">Behandelcontact (onder Behandeling (3)): Hier moet ‘behandel’ in zitten, we maken een onderscheid tussen behandeling en begeleiding, beide komen voor in de GGZ. Tenzij we dit onderscheid willen laten vervallen, dan moeten we beide gaan samenvoegen (in </w:t>
      </w:r>
      <w:proofErr w:type="spellStart"/>
      <w:r>
        <w:rPr>
          <w:rFonts w:eastAsia="Times New Roman"/>
        </w:rPr>
        <w:t>dbc</w:t>
      </w:r>
      <w:proofErr w:type="spellEnd"/>
      <w:r>
        <w:rPr>
          <w:rFonts w:eastAsia="Times New Roman"/>
        </w:rPr>
        <w:t xml:space="preserve"> termen categorie 3 en 4).</w:t>
      </w:r>
    </w:p>
    <w:p w:rsidR="00666F45" w:rsidRDefault="00666F45" w:rsidP="00666F45">
      <w:pPr>
        <w:pStyle w:val="Lijstalinea"/>
        <w:numPr>
          <w:ilvl w:val="0"/>
          <w:numId w:val="1"/>
        </w:numPr>
        <w:rPr>
          <w:rFonts w:eastAsia="Times New Roman"/>
        </w:rPr>
      </w:pPr>
      <w:r>
        <w:rPr>
          <w:rFonts w:eastAsia="Times New Roman"/>
        </w:rPr>
        <w:t>Follow-up behandelcontact (3.1.1) laten vervallen. Steunend en structurerend behandelcontact (3.1.2) is voldoende breed.</w:t>
      </w:r>
    </w:p>
    <w:p w:rsidR="00666F45" w:rsidRDefault="00666F45" w:rsidP="00666F45">
      <w:pPr>
        <w:pStyle w:val="Lijstalinea"/>
        <w:numPr>
          <w:ilvl w:val="0"/>
          <w:numId w:val="1"/>
        </w:numPr>
        <w:rPr>
          <w:rFonts w:eastAsia="Times New Roman"/>
        </w:rPr>
      </w:pPr>
      <w:r>
        <w:rPr>
          <w:rFonts w:eastAsia="Times New Roman"/>
        </w:rPr>
        <w:t xml:space="preserve">Systeemtherapie (3.1.3.7), hier staat de vraag bij wat het verschil is met 3.1.1.4 (ook systeemtherapie). 3.1.3.7 is onderdeel van de categorie Psychotherapie, wezenlijk wat anders dan systeemtherapie in het kader van behandeling (algemeen). Psychotherapie mag niet door iedere behandelaar worden gegeven. </w:t>
      </w:r>
    </w:p>
    <w:p w:rsidR="00666F45" w:rsidRDefault="00666F45" w:rsidP="00666F45">
      <w:pPr>
        <w:pStyle w:val="Lijstalinea"/>
        <w:numPr>
          <w:ilvl w:val="0"/>
          <w:numId w:val="1"/>
        </w:numPr>
        <w:rPr>
          <w:rFonts w:eastAsia="Times New Roman"/>
        </w:rPr>
      </w:pPr>
      <w:proofErr w:type="spellStart"/>
      <w:r>
        <w:rPr>
          <w:rFonts w:eastAsia="Times New Roman"/>
        </w:rPr>
        <w:t>Vaktherapie</w:t>
      </w:r>
      <w:proofErr w:type="spellEnd"/>
      <w:r>
        <w:rPr>
          <w:rFonts w:eastAsia="Times New Roman"/>
        </w:rPr>
        <w:t xml:space="preserve"> (3.4): als recreatieve therapie de overkoepelende SNOMED term is, dan is dat ok. Het gaat hier om de overkoepelende categorie voor dans/drama/beeldend/muziek/</w:t>
      </w:r>
      <w:proofErr w:type="spellStart"/>
      <w:r>
        <w:rPr>
          <w:rFonts w:eastAsia="Times New Roman"/>
        </w:rPr>
        <w:t>pmt</w:t>
      </w:r>
      <w:proofErr w:type="spellEnd"/>
      <w:r>
        <w:rPr>
          <w:rFonts w:eastAsia="Times New Roman"/>
        </w:rPr>
        <w:t>.</w:t>
      </w:r>
    </w:p>
    <w:p w:rsidR="00666F45" w:rsidRDefault="00666F45" w:rsidP="00666F45">
      <w:pPr>
        <w:pStyle w:val="Lijstalinea"/>
        <w:numPr>
          <w:ilvl w:val="0"/>
          <w:numId w:val="1"/>
        </w:numPr>
        <w:rPr>
          <w:rFonts w:eastAsia="Times New Roman"/>
        </w:rPr>
      </w:pPr>
      <w:r>
        <w:rPr>
          <w:rFonts w:eastAsia="Times New Roman"/>
        </w:rPr>
        <w:lastRenderedPageBreak/>
        <w:t xml:space="preserve">Begeleiding (4): bij beide staat de vraag wat het inhoudt. Blijkbaar is het verschil tussen behandeling en begeleiding niet duidelijk. Maar inmiddels is in de </w:t>
      </w:r>
      <w:proofErr w:type="spellStart"/>
      <w:r>
        <w:rPr>
          <w:rFonts w:eastAsia="Times New Roman"/>
        </w:rPr>
        <w:t>dbc</w:t>
      </w:r>
      <w:proofErr w:type="spellEnd"/>
      <w:r>
        <w:rPr>
          <w:rFonts w:eastAsia="Times New Roman"/>
        </w:rPr>
        <w:t xml:space="preserve"> wereld 4.1 vervangen door Geneeskundig Begeleidingscontact 4.6, en 4.2 is vervangen door Ondersteunend begeleidingscontact 4.7. Dat ook graag hier aanpassen. Wellicht is met die terminologie duidelijk wat er bedoeld wordt. Anders bespreken.</w:t>
      </w:r>
    </w:p>
    <w:p w:rsidR="00666F45" w:rsidRDefault="00666F45" w:rsidP="00666F45">
      <w:pPr>
        <w:pStyle w:val="Lijstalinea"/>
        <w:numPr>
          <w:ilvl w:val="0"/>
          <w:numId w:val="1"/>
        </w:numPr>
        <w:rPr>
          <w:rFonts w:eastAsia="Times New Roman"/>
        </w:rPr>
      </w:pPr>
      <w:r>
        <w:rPr>
          <w:rFonts w:eastAsia="Times New Roman"/>
        </w:rPr>
        <w:t>Zorgcoördinatie 7.1: er worden twee voorstellen gedaan (plannen van zorg en casemanagement), kan beide zijn.</w:t>
      </w:r>
    </w:p>
    <w:p w:rsidR="00666F45" w:rsidRDefault="00666F45" w:rsidP="00666F45">
      <w:pPr>
        <w:pStyle w:val="Lijstalinea"/>
        <w:numPr>
          <w:ilvl w:val="0"/>
          <w:numId w:val="1"/>
        </w:numPr>
        <w:rPr>
          <w:rFonts w:eastAsia="Times New Roman"/>
        </w:rPr>
      </w:pPr>
      <w:r>
        <w:rPr>
          <w:rFonts w:eastAsia="Times New Roman"/>
        </w:rPr>
        <w:t xml:space="preserve">Onder Verslaglegging algemeen (7.5) staat nu een </w:t>
      </w:r>
      <w:proofErr w:type="spellStart"/>
      <w:r>
        <w:rPr>
          <w:rFonts w:eastAsia="Times New Roman"/>
        </w:rPr>
        <w:t>subverdeling</w:t>
      </w:r>
      <w:proofErr w:type="spellEnd"/>
      <w:r>
        <w:rPr>
          <w:rFonts w:eastAsia="Times New Roman"/>
        </w:rPr>
        <w:t>. Voorstel om die weg te laten, onderscheid voegt weinig toe en in de praktijk loopt het door elkaar heen.</w:t>
      </w:r>
    </w:p>
    <w:p w:rsidR="00666F45" w:rsidRDefault="00666F45" w:rsidP="00666F45">
      <w:pPr>
        <w:pStyle w:val="Lijstalinea"/>
        <w:numPr>
          <w:ilvl w:val="0"/>
          <w:numId w:val="1"/>
        </w:numPr>
        <w:rPr>
          <w:rFonts w:eastAsia="Times New Roman"/>
        </w:rPr>
      </w:pPr>
      <w:r>
        <w:rPr>
          <w:rFonts w:eastAsia="Times New Roman"/>
        </w:rPr>
        <w:t>Regelen token (7.7): weglaten. Is administratief regelwerk, geen inhoudelijke verrichting.</w:t>
      </w:r>
    </w:p>
    <w:p w:rsidR="00666F45" w:rsidRDefault="00666F45" w:rsidP="00666F45">
      <w:pPr>
        <w:pStyle w:val="Lijstalinea"/>
        <w:numPr>
          <w:ilvl w:val="0"/>
          <w:numId w:val="1"/>
        </w:numPr>
        <w:rPr>
          <w:rFonts w:eastAsia="Times New Roman"/>
        </w:rPr>
      </w:pPr>
      <w:r>
        <w:rPr>
          <w:rFonts w:eastAsia="Times New Roman"/>
        </w:rPr>
        <w:t xml:space="preserve">Bereikbaarheidscomponent 10.3: weglaten, is een </w:t>
      </w:r>
      <w:proofErr w:type="spellStart"/>
      <w:r>
        <w:rPr>
          <w:rFonts w:eastAsia="Times New Roman"/>
        </w:rPr>
        <w:t>toeslagscomponent</w:t>
      </w:r>
      <w:proofErr w:type="spellEnd"/>
      <w:r>
        <w:rPr>
          <w:rFonts w:eastAsia="Times New Roman"/>
        </w:rPr>
        <w:t xml:space="preserve"> in de </w:t>
      </w:r>
      <w:proofErr w:type="spellStart"/>
      <w:r>
        <w:rPr>
          <w:rFonts w:eastAsia="Times New Roman"/>
        </w:rPr>
        <w:t>dbc</w:t>
      </w:r>
      <w:proofErr w:type="spellEnd"/>
      <w:r>
        <w:rPr>
          <w:rFonts w:eastAsia="Times New Roman"/>
        </w:rPr>
        <w:t xml:space="preserve"> wereld, geen verrichting.</w:t>
      </w:r>
    </w:p>
    <w:p w:rsidR="00666F45" w:rsidRDefault="00666F45" w:rsidP="00666F45">
      <w:pPr>
        <w:pStyle w:val="Lijstalinea"/>
        <w:numPr>
          <w:ilvl w:val="0"/>
          <w:numId w:val="1"/>
        </w:numPr>
        <w:rPr>
          <w:rFonts w:eastAsia="Times New Roman"/>
        </w:rPr>
      </w:pPr>
      <w:r>
        <w:rPr>
          <w:rFonts w:eastAsia="Times New Roman"/>
        </w:rPr>
        <w:t xml:space="preserve">Toeslag tolk/gebarentaal 10.6: weglaten, is een </w:t>
      </w:r>
      <w:proofErr w:type="spellStart"/>
      <w:r>
        <w:rPr>
          <w:rFonts w:eastAsia="Times New Roman"/>
        </w:rPr>
        <w:t>toeslagscomponent</w:t>
      </w:r>
      <w:proofErr w:type="spellEnd"/>
      <w:r>
        <w:rPr>
          <w:rFonts w:eastAsia="Times New Roman"/>
        </w:rPr>
        <w:t>, geen verrichting.</w:t>
      </w:r>
    </w:p>
    <w:p w:rsidR="00666F45" w:rsidRDefault="00666F45" w:rsidP="00666F45">
      <w:pPr>
        <w:pStyle w:val="Lijstalinea"/>
        <w:numPr>
          <w:ilvl w:val="0"/>
          <w:numId w:val="1"/>
        </w:numPr>
        <w:rPr>
          <w:rFonts w:eastAsia="Times New Roman"/>
        </w:rPr>
      </w:pPr>
      <w:r>
        <w:rPr>
          <w:rFonts w:eastAsia="Times New Roman"/>
        </w:rPr>
        <w:t xml:space="preserve">Evaluatie behandelplan: overleggen of dit zinvol is, vaak geen aparte verrichting maar onderdeel van behandelcontact. </w:t>
      </w:r>
    </w:p>
    <w:p w:rsidR="00666F45" w:rsidRDefault="00666F45" w:rsidP="00666F45"/>
    <w:p w:rsidR="00666F45" w:rsidRDefault="00666F45" w:rsidP="00666F45"/>
    <w:p w:rsidR="00666F45" w:rsidRDefault="00666F45" w:rsidP="00666F45">
      <w:pPr>
        <w:rPr>
          <w:lang w:eastAsia="nl-NL"/>
        </w:rPr>
      </w:pPr>
      <w:r>
        <w:rPr>
          <w:lang w:eastAsia="nl-NL"/>
        </w:rPr>
        <w:t>Groet,</w:t>
      </w:r>
    </w:p>
    <w:p w:rsidR="00666F45" w:rsidRDefault="00666F45" w:rsidP="00666F45">
      <w:pPr>
        <w:rPr>
          <w:lang w:eastAsia="nl-NL"/>
        </w:rPr>
      </w:pPr>
    </w:p>
    <w:p w:rsidR="00666F45" w:rsidRDefault="00666F45" w:rsidP="00666F45">
      <w:pPr>
        <w:rPr>
          <w:lang w:eastAsia="nl-NL"/>
        </w:rPr>
      </w:pPr>
      <w:proofErr w:type="spellStart"/>
      <w:r>
        <w:rPr>
          <w:lang w:eastAsia="nl-NL"/>
        </w:rPr>
        <w:t>Hielko</w:t>
      </w:r>
      <w:proofErr w:type="spellEnd"/>
      <w:r>
        <w:rPr>
          <w:lang w:eastAsia="nl-NL"/>
        </w:rPr>
        <w:t xml:space="preserve"> </w:t>
      </w:r>
      <w:proofErr w:type="spellStart"/>
      <w:r>
        <w:rPr>
          <w:lang w:eastAsia="nl-NL"/>
        </w:rPr>
        <w:t>Ophoff</w:t>
      </w:r>
      <w:proofErr w:type="spellEnd"/>
    </w:p>
    <w:p w:rsidR="00666F45" w:rsidRDefault="00666F45" w:rsidP="00666F45">
      <w:pPr>
        <w:rPr>
          <w:lang w:eastAsia="nl-NL"/>
        </w:rPr>
      </w:pPr>
      <w:r>
        <w:rPr>
          <w:lang w:eastAsia="nl-NL"/>
        </w:rPr>
        <w:t xml:space="preserve">Manager Informatiemanagement </w:t>
      </w:r>
    </w:p>
    <w:p w:rsidR="00666F45" w:rsidRDefault="00666F45" w:rsidP="00666F45">
      <w:pPr>
        <w:rPr>
          <w:lang w:eastAsia="nl-NL"/>
        </w:rPr>
      </w:pPr>
      <w:r>
        <w:rPr>
          <w:lang w:eastAsia="nl-NL"/>
        </w:rPr>
        <w:t>GGZ Friesland</w:t>
      </w:r>
    </w:p>
    <w:p w:rsidR="00666F45" w:rsidRDefault="00666F45" w:rsidP="00666F45">
      <w:pPr>
        <w:rPr>
          <w:lang w:eastAsia="nl-NL"/>
        </w:rPr>
      </w:pPr>
    </w:p>
    <w:p w:rsidR="00666F45" w:rsidRDefault="00666F45" w:rsidP="00666F45">
      <w:pPr>
        <w:rPr>
          <w:lang w:eastAsia="nl-NL"/>
        </w:rPr>
      </w:pPr>
      <w:proofErr w:type="spellStart"/>
      <w:r>
        <w:rPr>
          <w:lang w:eastAsia="nl-NL"/>
        </w:rPr>
        <w:t>Sixmastraat</w:t>
      </w:r>
      <w:proofErr w:type="spellEnd"/>
      <w:r>
        <w:rPr>
          <w:lang w:eastAsia="nl-NL"/>
        </w:rPr>
        <w:t xml:space="preserve"> 2</w:t>
      </w:r>
    </w:p>
    <w:p w:rsidR="00666F45" w:rsidRDefault="00666F45" w:rsidP="00666F45">
      <w:pPr>
        <w:rPr>
          <w:lang w:eastAsia="nl-NL"/>
        </w:rPr>
      </w:pPr>
      <w:r>
        <w:rPr>
          <w:lang w:eastAsia="nl-NL"/>
        </w:rPr>
        <w:t>8932 PA  Leeuwarden</w:t>
      </w:r>
    </w:p>
    <w:p w:rsidR="00666F45" w:rsidRDefault="00666F45" w:rsidP="00666F45">
      <w:pPr>
        <w:rPr>
          <w:lang w:eastAsia="nl-NL"/>
        </w:rPr>
      </w:pPr>
      <w:r>
        <w:rPr>
          <w:lang w:eastAsia="nl-NL"/>
        </w:rPr>
        <w:t>T. intern: 2794</w:t>
      </w:r>
    </w:p>
    <w:p w:rsidR="00666F45" w:rsidRDefault="00666F45" w:rsidP="00666F45">
      <w:pPr>
        <w:rPr>
          <w:lang w:eastAsia="nl-NL"/>
        </w:rPr>
      </w:pPr>
      <w:r>
        <w:rPr>
          <w:lang w:eastAsia="nl-NL"/>
        </w:rPr>
        <w:t>M. 06 835 20 435</w:t>
      </w:r>
    </w:p>
    <w:p w:rsidR="001B2C65" w:rsidRDefault="001B2C65">
      <w:bookmarkStart w:id="0" w:name="_GoBack"/>
      <w:bookmarkEnd w:id="0"/>
    </w:p>
    <w:sectPr w:rsidR="001B2C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43709"/>
    <w:multiLevelType w:val="hybridMultilevel"/>
    <w:tmpl w:val="361076F2"/>
    <w:lvl w:ilvl="0" w:tplc="0413001B">
      <w:start w:val="1"/>
      <w:numFmt w:val="lowerRoman"/>
      <w:lvlText w:val="%1."/>
      <w:lvlJc w:val="righ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45"/>
    <w:rsid w:val="001A7A69"/>
    <w:rsid w:val="001B2C65"/>
    <w:rsid w:val="003C1C2F"/>
    <w:rsid w:val="005B5874"/>
    <w:rsid w:val="00666F45"/>
    <w:rsid w:val="00D71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F5BF0-679B-42DD-B5E0-2C9C8EB1F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666F45"/>
    <w:pPr>
      <w:spacing w:after="0" w:line="240" w:lineRule="auto"/>
    </w:pPr>
    <w:rPr>
      <w:rFonts w:ascii="Calibri" w:hAnsi="Calibri" w:cs="Calibri"/>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666F45"/>
    <w:rPr>
      <w:color w:val="0563C1"/>
      <w:u w:val="single"/>
    </w:rPr>
  </w:style>
  <w:style w:type="paragraph" w:styleId="Lijstalinea">
    <w:name w:val="List Paragraph"/>
    <w:basedOn w:val="Standaard"/>
    <w:uiPriority w:val="34"/>
    <w:qFormat/>
    <w:rsid w:val="00666F4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48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goossen@ggznederland.nl" TargetMode="External"/><Relationship Id="rId5" Type="http://schemas.openxmlformats.org/officeDocument/2006/relationships/hyperlink" Target="mailto:BVerlaan@ggznederland.n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668</Words>
  <Characters>3675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1</cp:revision>
  <dcterms:created xsi:type="dcterms:W3CDTF">2019-10-09T17:33:00Z</dcterms:created>
  <dcterms:modified xsi:type="dcterms:W3CDTF">2019-10-09T17:35:00Z</dcterms:modified>
</cp:coreProperties>
</file>