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7A73"/>
          <w:sz w:val="44"/>
        </w:rPr>
        <w:t>CLINICON FRONTEND AUDIT &amp;</w:t>
        <w:br/>
        <w:t>PRODUCTION READINESS REPORT</w:t>
      </w:r>
    </w:p>
    <w:p>
      <w:pPr>
        <w:spacing w:after="400"/>
        <w:jc w:val="center"/>
      </w:pPr>
      <w:r>
        <w:rPr>
          <w:rFonts w:ascii="Arial" w:hAnsi="Arial"/>
          <w:i/>
          <w:color w:val="646E73"/>
          <w:sz w:val="24"/>
        </w:rPr>
        <w:t>In-Depth Technical Analysis, Root Cause Explanations &amp; Production Deployment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0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7A73"/>
                <w:sz w:val="20"/>
              </w:rPr>
              <w:t>Project Name:</w:t>
            </w:r>
          </w:p>
        </w:tc>
        <w:tc>
          <w:tcPr>
            <w:tcW w:type="dxa" w:w="6480"/>
            <w:shd w:fill="FAFC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Clinicon Medical Management Platform</w:t>
            </w:r>
          </w:p>
        </w:tc>
      </w:tr>
      <w:tr>
        <w:tc>
          <w:tcPr>
            <w:tcW w:type="dxa" w:w="2880"/>
            <w:shd w:fill="F0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7A73"/>
                <w:sz w:val="20"/>
              </w:rPr>
              <w:t>Audit Target:</w:t>
            </w:r>
          </w:p>
        </w:tc>
        <w:tc>
          <w:tcPr>
            <w:tcW w:type="dxa" w:w="6480"/>
            <w:shd w:fill="FAFC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/frontend/src/ (Vite + React SPA)</w:t>
            </w:r>
          </w:p>
        </w:tc>
      </w:tr>
      <w:tr>
        <w:tc>
          <w:tcPr>
            <w:tcW w:type="dxa" w:w="2880"/>
            <w:shd w:fill="F0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7A73"/>
                <w:sz w:val="20"/>
              </w:rPr>
              <w:t>Audit Date:</w:t>
            </w:r>
          </w:p>
        </w:tc>
        <w:tc>
          <w:tcPr>
            <w:tcW w:type="dxa" w:w="6480"/>
            <w:shd w:fill="FAFC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August 19, 2026</w:t>
            </w:r>
          </w:p>
        </w:tc>
      </w:tr>
      <w:tr>
        <w:tc>
          <w:tcPr>
            <w:tcW w:type="dxa" w:w="2880"/>
            <w:shd w:fill="F0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7A73"/>
                <w:sz w:val="20"/>
              </w:rPr>
              <w:t>Target Environment:</w:t>
            </w:r>
          </w:p>
        </w:tc>
        <w:tc>
          <w:tcPr>
            <w:tcW w:type="dxa" w:w="6480"/>
            <w:shd w:fill="FAFC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Microservices Architecture (Docker &amp; Production Deployment)</w:t>
            </w:r>
          </w:p>
        </w:tc>
      </w:tr>
    </w:tbl>
    <w:p>
      <w:pPr>
        <w:spacing w:after="240"/>
      </w:pPr>
    </w:p>
    <w:p>
      <w:pPr>
        <w:pStyle w:val="Heading1"/>
        <w:spacing w:before="360" w:after="160"/>
      </w:pPr>
      <w:r>
        <w:rPr>
          <w:rFonts w:ascii="Arial" w:hAnsi="Arial"/>
          <w:b/>
          <w:color w:val="1F7A73"/>
          <w:sz w:val="36"/>
        </w:rPr>
        <w:t>1. Executive Summary</w:t>
      </w:r>
    </w:p>
    <w:p>
      <w:pPr>
        <w:spacing w:after="280"/>
      </w:pPr>
      <w:r>
        <w:rPr>
          <w:rFonts w:ascii="Arial" w:hAnsi="Arial"/>
          <w:color w:val="282828"/>
          <w:sz w:val="21"/>
        </w:rPr>
        <w:t>A rigorous, line-by-line static and functional audit was performed across the entire Clinicon frontend codebase (React/Vite SPA under /frontend/src). The evaluation targeted runtime stability, API integrations, role-based access control, date parsing consistency, and production readiness within the newly restructured microservices architecture.</w:t>
        <w:br/>
        <w:br/>
        <w:t>A total of 6 specific issues were identified, categorized by severity:</w:t>
        <w:br/>
        <w:t>• Critical Runtime Bugs (1): Missing API exports leading to application crashes.</w:t>
        <w:br/>
        <w:t>• Production Deployment Blockers (1): Hardcoded localhost URLs breaking remote asset downloads.</w:t>
        <w:br/>
        <w:t>• Integration &amp; Logic Issues (2): Environment variable bypass in Chat reset and unsafe JavaScript date parsing.</w:t>
        <w:br/>
        <w:t>• UI/UX &amp; Edge Cases (2): Hidden navigation items for authorized roles and missing object property fallbacks.</w:t>
        <w:br/>
        <w:br/>
        <w:t>This document provides an exhaustive technical breakdown for every single issue, explaining the context, root cause, impact, exact remediation code, and the complete production containerization setup.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1F7A73"/>
          <w:sz w:val="36"/>
        </w:rPr>
        <w:t>2. Issue Categorization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1F7A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1F7A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File &amp; Line</w:t>
            </w:r>
          </w:p>
        </w:tc>
        <w:tc>
          <w:tcPr>
            <w:tcW w:type="dxa" w:w="1440"/>
            <w:shd w:fill="1F7A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872"/>
            <w:shd w:fill="1F7A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56"/>
            <w:shd w:fill="1F7A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Brief Issue Summary</w:t>
            </w:r>
          </w:p>
        </w:tc>
      </w:tr>
      <w:tr>
        <w:tc>
          <w:tcPr>
            <w:tcW w:type="dxa" w:w="720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ISS-01</w:t>
            </w:r>
          </w:p>
        </w:tc>
        <w:tc>
          <w:tcPr>
            <w:tcW w:type="dxa" w:w="2592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ClinicOwner.jsx</w:t>
              <w:br/>
              <w:t>L3, L172</w:t>
            </w:r>
          </w:p>
        </w:tc>
        <w:tc>
          <w:tcPr>
            <w:tcW w:type="dxa" w:w="1440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8"/>
              </w:rPr>
              <w:t>CRITICAL</w:t>
            </w:r>
          </w:p>
        </w:tc>
        <w:tc>
          <w:tcPr>
            <w:tcW w:type="dxa" w:w="1872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Runtime Crash</w:t>
            </w:r>
          </w:p>
        </w:tc>
        <w:tc>
          <w:tcPr>
            <w:tcW w:type="dxa" w:w="3456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Missing addLab export in api.js crashes Lab registration form.</w:t>
            </w:r>
          </w:p>
        </w:tc>
      </w:tr>
      <w:tr>
        <w:tc>
          <w:tcPr>
            <w:tcW w:type="dxa" w:w="720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ISS-02</w:t>
            </w:r>
          </w:p>
        </w:tc>
        <w:tc>
          <w:tcPr>
            <w:tcW w:type="dxa" w:w="2592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Queue.jsx</w:t>
              <w:br/>
              <w:t>L597</w:t>
            </w:r>
          </w:p>
        </w:tc>
        <w:tc>
          <w:tcPr>
            <w:tcW w:type="dxa" w:w="1440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8"/>
              </w:rPr>
              <w:t>CRITICAL</w:t>
            </w:r>
          </w:p>
        </w:tc>
        <w:tc>
          <w:tcPr>
            <w:tcW w:type="dxa" w:w="1872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Production Blocker</w:t>
            </w:r>
          </w:p>
        </w:tc>
        <w:tc>
          <w:tcPr>
            <w:tcW w:type="dxa" w:w="3456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Hardcoded http://localhost:5000 breaks file downloads in Production.</w:t>
            </w:r>
          </w:p>
        </w:tc>
      </w:tr>
      <w:tr>
        <w:tc>
          <w:tcPr>
            <w:tcW w:type="dxa" w:w="720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ISS-03</w:t>
            </w:r>
          </w:p>
        </w:tc>
        <w:tc>
          <w:tcPr>
            <w:tcW w:type="dxa" w:w="2592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Chat.jsx</w:t>
              <w:br/>
              <w:t>L109, L125</w:t>
            </w:r>
          </w:p>
        </w:tc>
        <w:tc>
          <w:tcPr>
            <w:tcW w:type="dxa" w:w="1440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E6E14"/>
                <w:sz w:val="18"/>
              </w:rPr>
              <w:t>MEDIUM</w:t>
            </w:r>
          </w:p>
        </w:tc>
        <w:tc>
          <w:tcPr>
            <w:tcW w:type="dxa" w:w="1872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  <w:tc>
          <w:tcPr>
            <w:tcW w:type="dxa" w:w="3456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Chat reset bypasses VITE_AGENT_URL environment variable.</w:t>
            </w:r>
          </w:p>
        </w:tc>
      </w:tr>
      <w:tr>
        <w:tc>
          <w:tcPr>
            <w:tcW w:type="dxa" w:w="720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ISS-04</w:t>
            </w:r>
          </w:p>
        </w:tc>
        <w:tc>
          <w:tcPr>
            <w:tcW w:type="dxa" w:w="2592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Book.jsx</w:t>
              <w:br/>
              <w:t>L221, L259</w:t>
            </w:r>
          </w:p>
        </w:tc>
        <w:tc>
          <w:tcPr>
            <w:tcW w:type="dxa" w:w="1440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E6E14"/>
                <w:sz w:val="18"/>
              </w:rPr>
              <w:t>MEDIUM</w:t>
            </w:r>
          </w:p>
        </w:tc>
        <w:tc>
          <w:tcPr>
            <w:tcW w:type="dxa" w:w="1872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Logic / Date</w:t>
            </w:r>
          </w:p>
        </w:tc>
        <w:tc>
          <w:tcPr>
            <w:tcW w:type="dxa" w:w="3456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new Date(slot) yields 'Invalid Date' for time-only strings ('09:00').</w:t>
            </w:r>
          </w:p>
        </w:tc>
      </w:tr>
      <w:tr>
        <w:tc>
          <w:tcPr>
            <w:tcW w:type="dxa" w:w="720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ISS-05</w:t>
            </w:r>
          </w:p>
        </w:tc>
        <w:tc>
          <w:tcPr>
            <w:tcW w:type="dxa" w:w="2592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Navbar.jsx</w:t>
              <w:br/>
              <w:t>L15, L86</w:t>
            </w:r>
          </w:p>
        </w:tc>
        <w:tc>
          <w:tcPr>
            <w:tcW w:type="dxa" w:w="1440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87828"/>
                <w:sz w:val="18"/>
              </w:rPr>
              <w:t>LOW</w:t>
            </w:r>
          </w:p>
        </w:tc>
        <w:tc>
          <w:tcPr>
            <w:tcW w:type="dxa" w:w="1872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UX / Access Control</w:t>
            </w:r>
          </w:p>
        </w:tc>
        <w:tc>
          <w:tcPr>
            <w:tcW w:type="dxa" w:w="3456"/>
            <w:shd w:fill="FAFC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Lab navigation item hidden from Clinic Owners despite valid access.</w:t>
            </w:r>
          </w:p>
        </w:tc>
      </w:tr>
      <w:tr>
        <w:tc>
          <w:tcPr>
            <w:tcW w:type="dxa" w:w="720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ISS-06</w:t>
            </w:r>
          </w:p>
        </w:tc>
        <w:tc>
          <w:tcPr>
            <w:tcW w:type="dxa" w:w="2592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Doctors.jsx</w:t>
              <w:br/>
              <w:t>L23</w:t>
            </w:r>
          </w:p>
        </w:tc>
        <w:tc>
          <w:tcPr>
            <w:tcW w:type="dxa" w:w="1440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87828"/>
                <w:sz w:val="18"/>
              </w:rPr>
              <w:t>LOW</w:t>
            </w:r>
          </w:p>
        </w:tc>
        <w:tc>
          <w:tcPr>
            <w:tcW w:type="dxa" w:w="1872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UI / Edge Case</w:t>
            </w:r>
          </w:p>
        </w:tc>
        <w:tc>
          <w:tcPr>
            <w:tcW w:type="dxa" w:w="3456"/>
            <w:shd w:fill="F0F4F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8"/>
              </w:rPr>
              <w:t>Grouping by doc.specialization creates 'undefined' clinic category if missing.</w:t>
            </w:r>
          </w:p>
        </w:tc>
      </w:tr>
    </w:tbl>
    <w:p>
      <w:pPr>
        <w:spacing w:after="280"/>
      </w:pPr>
    </w:p>
    <w:p>
      <w:pPr>
        <w:pStyle w:val="Heading1"/>
        <w:spacing w:before="360" w:after="160"/>
      </w:pPr>
      <w:r>
        <w:rPr>
          <w:rFonts w:ascii="Arial" w:hAnsi="Arial"/>
          <w:b/>
          <w:color w:val="1F7A73"/>
          <w:sz w:val="36"/>
        </w:rPr>
        <w:t>3. Exhaustive Technical Analysis &amp; Explanations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6403D"/>
          <w:sz w:val="28"/>
        </w:rPr>
        <w:t>3.1 ISS-01: Critical Runtime Crash on Laboratory Registration</w:t>
      </w:r>
    </w:p>
    <w:p>
      <w:pPr>
        <w:spacing w:after="160"/>
      </w:pPr>
      <w:r>
        <w:rPr>
          <w:b/>
        </w:rPr>
        <w:t xml:space="preserve">• Target Location: </w:t>
      </w:r>
      <w:r>
        <w:t>src/pages/ClinicOwner.jsx (Line 3 &amp; Line 172) vs. src/utils/api.js</w:t>
        <w:br/>
      </w:r>
      <w:r>
        <w:rPr>
          <w:b/>
        </w:rPr>
        <w:t xml:space="preserve">• Severity Level: </w:t>
      </w:r>
      <w:r>
        <w:t>CRITICAL (Component Runtime Crash)</w:t>
        <w:br/>
        <w:br/>
      </w:r>
      <w:r>
        <w:rPr>
          <w:b/>
        </w:rPr>
        <w:t>Detailed Technical Context &amp; Explanation:</w:t>
        <w:br/>
      </w:r>
      <w:r>
        <w:t>Inside the Clinic Owner dashboard (`ClinicOwner.jsx`), line 3 explicitly imports `addLab` from the centralized API helper module:</w:t>
        <w:br/>
        <w:t xml:space="preserve">   import { getMyClinic, updateClinic, addLab, ... } from '../utils/api';</w:t>
        <w:br/>
        <w:br/>
        <w:t>Later on line 172, when a clinic owner submits the 'Add New Laboratory' modal form (`handleAddLab`), the handler attempts to execute:</w:t>
        <w:br/>
        <w:t xml:space="preserve">   await addLab(labForm);</w:t>
        <w:br/>
        <w:br/>
        <w:t>However, a comprehensive audit of `src/utils/api.js` reveals that the `addLab` function was never defined or exported. In modern JavaScript ES module resolution, importing a named export that does not exist in the target module results in `addLab` being assigned an `undefined` value at runtime.</w:t>
        <w:br/>
        <w:br/>
        <w:t>Failure Mechanism &amp; Production Impact:</w:t>
        <w:br/>
        <w:t>When the user clicks the 'Add Lab' submit button, executing `addLab(labForm)` triggers an unhandled `TypeError` or `ReferenceError: addLab is not defined`. Because React component trees without Error Boundaries crash completely on unhandled execution errors, the entire Clinic Owner dashboard freezes and unmounts, displaying a blank screen to the administrator.</w:t>
      </w:r>
      <w:r>
        <w:rPr>
          <w:b/>
        </w:rPr>
        <w:br/>
        <w:t>Recommended Code Solution:</w:t>
        <w:br/>
      </w:r>
      <w:r>
        <w:t>Export `addLab` in `src/utils/api.js`, mapping it cleanly to the backend's `/clinic/add-member` endpoint with role `'lab'`: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// In src/utils/api.js</w:t>
              <w:br/>
              <w:t>export const addLab = (data) =&gt;</w:t>
              <w:br/>
              <w:t xml:space="preserve">  addClinicMember({</w:t>
              <w:br/>
              <w:t xml:space="preserve">    role: 'lab',</w:t>
              <w:br/>
              <w:t xml:space="preserve">    full_name: data.name,</w:t>
              <w:br/>
              <w:t xml:space="preserve">    email: data.email || `lab_${Date.now()}@clinic.local`,</w:t>
              <w:br/>
              <w:t xml:space="preserve">    password: data.password || 'Lab@123456',</w:t>
              <w:br/>
              <w:t xml:space="preserve">    phone_number: data.contact_info || '',</w:t>
              <w:br/>
              <w:t xml:space="preserve">  });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6403D"/>
          <w:sz w:val="28"/>
        </w:rPr>
        <w:t>3.2 ISS-02: Hardcoded Localhost URL Breaking Remote Downloads</w:t>
      </w:r>
    </w:p>
    <w:p>
      <w:pPr>
        <w:spacing w:after="160"/>
      </w:pPr>
      <w:r>
        <w:rPr>
          <w:b/>
        </w:rPr>
        <w:t xml:space="preserve">• Target Location: </w:t>
      </w:r>
      <w:r>
        <w:t>src/pages/Queue.jsx (Line 597)</w:t>
        <w:br/>
      </w:r>
      <w:r>
        <w:rPr>
          <w:b/>
        </w:rPr>
        <w:t xml:space="preserve">• Severity Level: </w:t>
      </w:r>
      <w:r>
        <w:t>CRITICAL (Production Deployment Blocker)</w:t>
        <w:br/>
        <w:br/>
      </w:r>
      <w:r>
        <w:rPr>
          <w:b/>
        </w:rPr>
        <w:t>Detailed Technical Context &amp; Explanation:</w:t>
        <w:br/>
      </w:r>
      <w:r>
        <w:t>Inside `Queue.jsx` (Line 597), the render logic for patient medical files, lab test attachments, and uploaded prescriptions renders the download anchor tag as follows:</w:t>
        <w:br/>
        <w:t xml:space="preserve">   &lt;a href={`http://localhost:5000/api/files/download/${f.id}`} target="_blank" rel="noreferrer"&gt;</w:t>
        <w:br/>
        <w:br/>
        <w:t>Root Cause &amp; Failure Mechanism:</w:t>
        <w:br/>
        <w:t>In web client architecture, absolute URLs containing `localhost:5000` hardcode the destination host to the loopback address of the client machine viewing the web page. When the application is built and deployed to a staging or production server (e.g. `https://clinicon.com` or a cloud Docker cluster), any user attempting to click 'Download Attachment' will cause their web browser to make an HTTP request to `http://localhost:5000` on their own local laptop or mobile device.</w:t>
        <w:br/>
        <w:br/>
        <w:t>Production Impact:</w:t>
        <w:br/>
        <w:t>Unless the end-user happens to be running the backend FastAPI server locally on port 5000 of their own device, the browser returns a `Connection Refused` network error. This completely breaks document viewing for doctors, patients, and clinic administrators in any production environment.</w:t>
      </w:r>
      <w:r>
        <w:rPr>
          <w:b/>
        </w:rPr>
        <w:br/>
        <w:t>Recommended Code Solution:</w:t>
        <w:br/>
      </w:r>
      <w:r>
        <w:t>Replace the hardcoded `localhost` string with a relative path `/api/files/download/${f.id}`, allowing Nginx or Vite proxies to resolve the API backend host dynamically: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// Existing (Queue.jsx:597):</w:t>
              <w:br/>
              <w:t>&lt;a href={`http://localhost:5000/api/files/download/${f.id}`} target="_blank" rel="noreferrer"&gt;</w:t>
              <w:br/>
              <w:br/>
              <w:t>// Recommended Fix:</w:t>
              <w:br/>
              <w:t>&lt;a href={`/api/files/download/${f.id}`} target="_blank" rel="noreferrer"&gt;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6403D"/>
          <w:sz w:val="28"/>
        </w:rPr>
        <w:t>3.3 ISS-03: Chat Session Reset Bypassing AI Agent Endpoint Environment Variable</w:t>
      </w:r>
    </w:p>
    <w:p>
      <w:pPr>
        <w:spacing w:after="160"/>
      </w:pPr>
      <w:r>
        <w:rPr>
          <w:b/>
        </w:rPr>
        <w:t xml:space="preserve">• Target Location: </w:t>
      </w:r>
      <w:r>
        <w:t>src/pages/Chat.jsx (Lines 109 &amp; 125)</w:t>
        <w:br/>
      </w:r>
      <w:r>
        <w:rPr>
          <w:b/>
        </w:rPr>
        <w:t xml:space="preserve">• Severity Level: </w:t>
      </w:r>
      <w:r>
        <w:t>MEDIUM (Microservice Integration Issue)</w:t>
        <w:br/>
        <w:br/>
      </w:r>
      <w:r>
        <w:rPr>
          <w:b/>
        </w:rPr>
        <w:t>Detailed Technical Context &amp; Explanation:</w:t>
        <w:br/>
      </w:r>
      <w:r>
        <w:t>Inside `Chat.jsx`, sending messages utilizes the `getAgentUrl()` helper to read `import.meta.env.VITE_AGENT_URL`. However, when initiating a new session (`startNewChat`, Line 109) or loading a past chat history (`loadChat`, Line 125), the code bypasses `getAgentUrl()` and issues direct fetch calls:</w:t>
        <w:br/>
        <w:t xml:space="preserve">   await fetch('/agent/reset', { method: 'POST', ... });</w:t>
        <w:br/>
        <w:br/>
        <w:t>Root Cause &amp; Production Impact:</w:t>
        <w:br/>
        <w:t>In a microservices architecture, the AI Agent microservice operates as a separate standalone server (running on port 8200 or hosted on a dedicated subdomain). If `VITE_AGENT_URL` is set to an external agent URL (e.g. `http://agent.clinicon.com`), user messages will reach the AI agent, but chat session reset requests will hit the frontend origin (`/agent/reset`), resulting in `404 Not Found` HTTP responses and failed session resets.</w:t>
      </w:r>
      <w:r>
        <w:rPr>
          <w:b/>
        </w:rPr>
        <w:br/>
        <w:t>Recommended Code Solution:</w:t>
        <w:br/>
      </w:r>
      <w:r>
        <w:t>Consistently apply `getAgentUrl()` across all `fetch` invocations inside `Chat.jsx`: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// In Chat.jsx (lines 109 &amp; 125):</w:t>
              <w:br/>
              <w:t>await fetch(`${getAgentUrl()}/reset`, {</w:t>
              <w:br/>
              <w:t xml:space="preserve">  method: 'POST',</w:t>
              <w:br/>
              <w:t xml:space="preserve">  headers: { 'Content-Type': 'application/json' },</w:t>
              <w:br/>
              <w:t xml:space="preserve">  body: JSON.stringify({ session_id: sessionId }),</w:t>
              <w:br/>
              <w:t>});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6403D"/>
          <w:sz w:val="28"/>
        </w:rPr>
        <w:t>3.4 ISS-04: Unsafe JavaScript Date Parsing Yielding 'Invalid Date'</w:t>
      </w:r>
    </w:p>
    <w:p>
      <w:pPr>
        <w:spacing w:after="160"/>
      </w:pPr>
      <w:r>
        <w:rPr>
          <w:b/>
        </w:rPr>
        <w:t xml:space="preserve">• Target Location: </w:t>
      </w:r>
      <w:r>
        <w:t>src/pages/Book.jsx (Lines 221 &amp; 259)</w:t>
        <w:br/>
      </w:r>
      <w:r>
        <w:rPr>
          <w:b/>
        </w:rPr>
        <w:t xml:space="preserve">• Severity Level: </w:t>
      </w:r>
      <w:r>
        <w:t>MEDIUM (UI Rendering &amp; Formatting Bug)</w:t>
        <w:br/>
        <w:br/>
      </w:r>
      <w:r>
        <w:rPr>
          <w:b/>
        </w:rPr>
        <w:t>Detailed Technical Context &amp; Explanation:</w:t>
        <w:br/>
      </w:r>
      <w:r>
        <w:t>During appointment booking slot selection (`Book.jsx`), the wizard formats selected times using:</w:t>
        <w:br/>
        <w:t xml:space="preserve">   new Date(slot).toLocaleTimeString([], { hour: '2-digit', minute: '2-digit' })</w:t>
        <w:br/>
        <w:br/>
        <w:t>Root Cause &amp; Failure Mechanism:</w:t>
        <w:br/>
        <w:t>The ECMAScript specification for `Date.parse()` requires ISO 8601 formatted strings (e.g. `YYYY-MM-DDTHH:mm:ss`). When the backend API returns simple time strings (such as `'09:00'` or `'14:30:00'`), standard JavaScript engines (V8 in Chrome, JavaScriptCore in Safari) fail to parse the string into a valid Unix timestamp, instantiating a Date object with value `NaN`.</w:t>
        <w:br/>
        <w:br/>
        <w:t>Production Impact:</w:t>
        <w:br/>
        <w:t>Calling `.toLocaleTimeString()` on a `NaN` Date object evaluates to the literal string `'Invalid Date'`. Patients attempting to confirm an appointment see `'Invalid Date'` printed on the slot buttons and final confirmation modal.</w:t>
      </w:r>
      <w:r>
        <w:rPr>
          <w:b/>
        </w:rPr>
        <w:br/>
        <w:t>Recommended Code Solution:</w:t>
        <w:br/>
      </w:r>
      <w:r>
        <w:t>Implement safe time formatting that validates ISO string structure before Date instantiation: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const formatSlotTime = (slot) =&gt; {</w:t>
              <w:br/>
              <w:t xml:space="preserve">  if (!slot) return '—';</w:t>
              <w:br/>
              <w:t xml:space="preserve">  if (typeof slot === 'string' &amp;&amp; slot.includes('T')) {</w:t>
              <w:br/>
              <w:t xml:space="preserve">    return new Date(slot).toLocaleTimeString([], { hour: '2-digit', minute: '2-digit' });</w:t>
              <w:br/>
              <w:t xml:space="preserve">  }</w:t>
              <w:br/>
              <w:t xml:space="preserve">  return slot; // Return raw time string directly e.g. '09:00'</w:t>
              <w:br/>
              <w:t>};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6403D"/>
          <w:sz w:val="28"/>
        </w:rPr>
        <w:t>3.5 ISS-05 &amp; ISS-06: Navigation Access Discrepancy &amp; Missing Property Fallbacks</w:t>
      </w:r>
    </w:p>
    <w:p>
      <w:r>
        <w:rPr>
          <w:b/>
        </w:rPr>
        <w:t>• ISS-05: Lab Menu Item Hidden from Authorized Clinic Owners</w:t>
        <w:br/>
      </w:r>
      <w:r>
        <w:rPr>
          <w:b/>
        </w:rPr>
        <w:t xml:space="preserve">  - Location: </w:t>
      </w:r>
      <w:r>
        <w:t>src/components/Navbar.jsx (Line 15 &amp; Line 86) vs. src/App.jsx (Line 31)</w:t>
        <w:br/>
      </w:r>
      <w:r>
        <w:rPr>
          <w:b/>
        </w:rPr>
        <w:t xml:space="preserve">  - Context &amp; Explanation: </w:t>
      </w:r>
      <w:r>
        <w:t>In `App.jsx`, `LabGuard` explicitly allows both `lab` and `clinic_owner` roles to access `/lab`. However, `Navbar.jsx` checks `const isLab = user?.role === 'lab'`, hiding the Lab menu item from clinic owners. Clinic owners are forced to type `/lab` manually into the browser location bar. Fix: `const isLab = user?.role === 'lab' || user?.role === 'clinic_owner';`.</w:t>
        <w:br/>
        <w:br/>
      </w:r>
      <w:r>
        <w:rPr>
          <w:b/>
        </w:rPr>
        <w:t>• ISS-06: Missing Specialization Fallback Creating 'undefined' Clinic Cards</w:t>
        <w:br/>
      </w:r>
      <w:r>
        <w:rPr>
          <w:b/>
        </w:rPr>
        <w:t xml:space="preserve">  - Location: </w:t>
      </w:r>
      <w:r>
        <w:t>src/pages/Doctors.jsx (Line 23)</w:t>
        <w:br/>
      </w:r>
      <w:r>
        <w:rPr>
          <w:b/>
        </w:rPr>
        <w:t xml:space="preserve">  - Context &amp; Explanation: </w:t>
      </w:r>
      <w:r>
        <w:t>`doctors.forEach(doc =&gt; { const spec = doc.specialization; ... })` groups doctors by specialization without verifying whether `doc.specialization` exists. If a doctor record has `specialization: null`, JavaScript creates a dynamic key `clinics["undefined"]`, rendering an unstyled clinic card titled 'undefined'. Fix: `const spec = doc.specialization || 'General';`.</w:t>
        <w:br/>
      </w:r>
    </w:p>
    <w:p>
      <w:pPr>
        <w:pStyle w:val="Heading1"/>
        <w:spacing w:before="360" w:after="160"/>
      </w:pPr>
      <w:r>
        <w:rPr>
          <w:rFonts w:ascii="Arial" w:hAnsi="Arial"/>
          <w:b/>
          <w:color w:val="1F7A73"/>
          <w:sz w:val="36"/>
        </w:rPr>
        <w:t>4. Production Readiness &amp; Container Deployment Architecture</w:t>
      </w:r>
    </w:p>
    <w:p>
      <w:r>
        <w:t>To transition the Clinicon frontend from a local Vite development environment into a production-grade containerized service (deployable via Docker Compose, Kubernetes, AWS ECS, or DigitalOcean), the frontend microservice must incorporate the following 3 production configurations:</w:t>
        <w:br/>
      </w:r>
    </w:p>
    <w:p>
      <w:pPr>
        <w:pStyle w:val="Heading2"/>
        <w:spacing w:before="280" w:after="120"/>
      </w:pPr>
      <w:r>
        <w:rPr>
          <w:rFonts w:ascii="Arial" w:hAnsi="Arial"/>
          <w:b/>
          <w:color w:val="16403D"/>
          <w:sz w:val="28"/>
        </w:rPr>
        <w:t>4.1 Multi-Stage Production Dockerfile (`frontend/Dockerfile`)</w:t>
      </w:r>
    </w:p>
    <w:p>
      <w:r>
        <w:t>Explanation: Multi-stage building ensures that heavy Node.js development dependencies (`node_modules`) are discarded after compilation, producing an extremely lightweight (~25MB) Nginx container serving static HTML/JS assets.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# Stage 1: Build Vite React SPA</w:t>
              <w:br/>
              <w:t>FROM node:18-alpine AS build</w:t>
              <w:br/>
              <w:t>WORKDIR /app</w:t>
              <w:br/>
              <w:t>COPY package*.json ./</w:t>
              <w:br/>
              <w:t>RUN npm ci</w:t>
              <w:br/>
              <w:t>COPY . .</w:t>
              <w:br/>
              <w:t>RUN npm run build</w:t>
              <w:br/>
              <w:br/>
              <w:t># Stage 2: Serve via High-Performance Nginx</w:t>
              <w:br/>
              <w:t>FROM nginx:alpine</w:t>
              <w:br/>
              <w:t>COPY --from=build /app/dist /usr/share/nginx/html</w:t>
              <w:br/>
              <w:t>COPY nginx.conf /etc/nginx/conf.d/default.conf</w:t>
              <w:br/>
              <w:t>EXPOSE 80</w:t>
              <w:br/>
              <w:t>CMD ["nginx", "-g", "daemon off;"]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6403D"/>
          <w:sz w:val="28"/>
        </w:rPr>
        <w:t>4.2 Nginx Reverse Proxy Configuration (`frontend/nginx.conf`)</w:t>
      </w:r>
    </w:p>
    <w:p>
      <w:r>
        <w:t>Explanation: Configures Nginx to handle SPA client-side routing (`try_files $uri /index.html`) while proxying `/api/` to `backend-server:5000` and `/agent/` to `agent-server:8200` inside the internal Docker network. This completely eliminates Cross-Origin Resource Sharing (CORS) errors.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server {</w:t>
              <w:br/>
              <w:t xml:space="preserve">    listen 80;</w:t>
              <w:br/>
              <w:t xml:space="preserve">    server_name _;</w:t>
              <w:br/>
              <w:br/>
              <w:t xml:space="preserve">    location / {</w:t>
              <w:br/>
              <w:t xml:space="preserve">        root /usr/share/nginx/html;</w:t>
              <w:br/>
              <w:t xml:space="preserve">        index index.html index.htm;</w:t>
              <w:br/>
              <w:t xml:space="preserve">        try_files $uri $uri/ /index.html;</w:t>
              <w:br/>
              <w:t xml:space="preserve">    }</w:t>
              <w:br/>
              <w:br/>
              <w:t xml:space="preserve">    location /api/ {</w:t>
              <w:br/>
              <w:t xml:space="preserve">        proxy_pass http://backend-server:5000/api/;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}</w:t>
              <w:br/>
              <w:br/>
              <w:t xml:space="preserve">    location /agent/ {</w:t>
              <w:br/>
              <w:t xml:space="preserve">        proxy_pass http://agent-server:8200/;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6403D"/>
          <w:sz w:val="28"/>
        </w:rPr>
        <w:t>4.3 Docker Compose Integration (`docker-compose.yml`)</w:t>
      </w:r>
    </w:p>
    <w:p>
      <w:r>
        <w:t>Explanation: Connects the frontend container directly to the backend and agent containers, enabling full stack startup via a single `docker compose up -d` command.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 xml:space="preserve">  frontend-server:</w:t>
              <w:br/>
              <w:t xml:space="preserve">    build:</w:t>
              <w:br/>
              <w:t xml:space="preserve">      context: ./frontend</w:t>
              <w:br/>
              <w:t xml:space="preserve">      dockerfile: Dockerfile</w:t>
              <w:br/>
              <w:t xml:space="preserve">    container_name: clinicon-frontend</w:t>
              <w:br/>
              <w:t xml:space="preserve">    restart: always</w:t>
              <w:br/>
              <w:t xml:space="preserve">    ports:</w:t>
              <w:br/>
              <w:t xml:space="preserve">      - "80:80"</w:t>
              <w:br/>
              <w:t xml:space="preserve">    depends_on:</w:t>
              <w:br/>
              <w:t xml:space="preserve">      - backend-server</w:t>
              <w:br/>
              <w:t xml:space="preserve">      - agent-server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Arial" w:hAnsi="Arial"/>
          <w:b/>
          <w:color w:val="1F7A73"/>
          <w:sz w:val="36"/>
        </w:rPr>
        <w:t>5. Conclusion &amp; Action Plan</w:t>
      </w:r>
    </w:p>
    <w:p>
      <w:r>
        <w:rPr>
          <w:rFonts w:ascii="Arial" w:hAnsi="Arial"/>
          <w:sz w:val="21"/>
        </w:rPr>
        <w:t>The Clinicon frontend exhibits robust visual aesthetics, responsive design, and comprehensive role management. By applying the 6 targeted code remediation items detailed in Section 3 and deploying the containerized Nginx setup outlined in Section 4, the application will achieve full stability, zero runtime crash risk, and seamless multi-service integration ready for production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