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Knowledge Progress Tracking (v2, Sept 2025)</w:t>
      </w:r>
    </w:p>
    <w:p>
      <w:r>
        <w:pict>
          <v:rect style="width:0;height:1.5pt" o:hralign="center" o:hrstd="t" o:hr="t"/>
        </w:pict>
      </w:r>
    </w:p>
    <w:bookmarkStart w:id="20" w:name="unified-performance-table-this-session"/>
    <w:p>
      <w:pPr>
        <w:pStyle w:val="Heading3"/>
      </w:pPr>
      <w:r>
        <w:t xml:space="preserve">1) Unified Performance Table (this session)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Concept (Super → Sub)</w:t>
            </w:r>
          </w:p>
        </w:tc>
        <w:tc>
          <w:tcPr/>
          <w:p>
            <w:pPr>
              <w:pStyle w:val="Compact"/>
            </w:pPr>
            <w:r>
              <w:t xml:space="preserve">Correct</w:t>
            </w:r>
          </w:p>
        </w:tc>
        <w:tc>
          <w:tcPr/>
          <w:p>
            <w:pPr>
              <w:pStyle w:val="Compact"/>
            </w:pPr>
            <w:r>
              <w:t xml:space="preserve">Shaky (0.5)</w:t>
            </w:r>
          </w:p>
        </w:tc>
        <w:tc>
          <w:tcPr/>
          <w:p>
            <w:pPr>
              <w:pStyle w:val="Compact"/>
            </w:pPr>
            <w:r>
              <w:t xml:space="preserve">Incorrect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 → Representation (formats of content)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Missed on 30Q full exam (Q11)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 → Action &amp; Expression (ways to demonstrate learning)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Correct on video/essay/presentation (Q12); earlier miss noted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 → Engagement (examples)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Correct on project choice (Q13), earlier misses on retries/self-regulation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 Neuroscience → Recognition→Representation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Missed on 30Q exam (Q17)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 Neuroscience → Strategic→Action &amp; Expression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Missed once earlier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UDL Neuroscience → Affective→Engagement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Correct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Universal Design Principles → Tolerance for Error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Missed on 30Q exam (Q15)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Universal Design Principles → Size &amp; Space for Approach &amp; Use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Missed on 30Q exam (Q18)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Universal Design Principles → Low Physical Effort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Correct on auto door (Q19)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Universal Design Principles → Situational/temporary/scope overlap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Missed on 30Q exam (Q16: answered situational, correct = all of the above)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 → Medical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Correct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 → Social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Correct (Q1)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 → Biopsychosocial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Missed WHO ICF question earlier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 → Economic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Correct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 → Functional Solutions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Correct on AT (Q10); earlier terminology slip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 → Social Identity/Cultural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Correct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 → Charity/Tragedy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Correct (Q9)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Disability Categories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Correct on psych/psychiatric (Q5), situational (Q6), demographics aging (Q7)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Assistive Technology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Correct (Q3 TTS, Q8 email client)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Disability Stats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Correct (Q4, WHO 16%; Q2 broken arm temp disability)</w:t>
            </w:r>
          </w:p>
        </w:tc>
      </w:tr>
    </w:tbl>
    <w:p>
      <w:pPr>
        <w:pStyle w:val="BodyText"/>
      </w:pPr>
      <w:r>
        <w:rPr>
          <w:b/>
          <w:bCs/>
        </w:rPr>
        <w:t xml:space="preserve">Batch 2 Quiz (10 Q)</w:t>
      </w:r>
      <w:r>
        <w:t xml:space="preserve"> </w:t>
      </w:r>
      <w:r>
        <w:t xml:space="preserve">→ 9C, 2S, 0I</w:t>
      </w:r>
      <w:r>
        <w:br/>
      </w:r>
      <w:r>
        <w:rPr>
          <w:b/>
          <w:bCs/>
        </w:rPr>
        <w:t xml:space="preserve">Usability vs UX Drill (10 Q)</w:t>
      </w:r>
      <w:r>
        <w:t xml:space="preserve"> </w:t>
      </w:r>
      <w:r>
        <w:t xml:space="preserve">→ 10C, 0S, 0I (Mastered)</w:t>
      </w:r>
      <w:r>
        <w:br/>
      </w:r>
      <w:r>
        <w:rPr>
          <w:b/>
          <w:bCs/>
        </w:rPr>
        <w:t xml:space="preserve">Impairment Categories Drill (10 Q)</w:t>
      </w:r>
      <w:r>
        <w:t xml:space="preserve"> </w:t>
      </w:r>
      <w:r>
        <w:t xml:space="preserve">→ 10C, 0S, 0I (Mastered)</w:t>
      </w:r>
      <w:r>
        <w:br/>
      </w:r>
      <w:r>
        <w:rPr>
          <w:b/>
          <w:bCs/>
        </w:rPr>
        <w:t xml:space="preserve">UDL Engagement Drill (10 Q)</w:t>
      </w:r>
      <w:r>
        <w:t xml:space="preserve"> </w:t>
      </w:r>
      <w:r>
        <w:t xml:space="preserve">→ 8C, 0S, 2I (Engagement confusions remain)</w:t>
      </w:r>
      <w:r>
        <w:br/>
      </w:r>
      <w:r>
        <w:rPr>
          <w:b/>
          <w:bCs/>
        </w:rPr>
        <w:t xml:space="preserve">30Q Mixed Weakness Drill</w:t>
      </w:r>
      <w:r>
        <w:t xml:space="preserve"> </w:t>
      </w:r>
      <w:r>
        <w:t xml:space="preserve">→ 26C, 2S, 4I</w:t>
      </w:r>
      <w:r>
        <w:br/>
      </w:r>
      <w:r>
        <w:rPr>
          <w:b/>
          <w:bCs/>
        </w:rPr>
        <w:t xml:space="preserve">Laws Quiz (20 Q: CRPD, Marrakesh, EAA, Equality Act)</w:t>
      </w:r>
      <w:r>
        <w:t xml:space="preserve"> </w:t>
      </w:r>
      <w:r>
        <w:t xml:space="preserve">→ 12C, 1S, 7I (EAA weakest, Equality Act cue miss, CRPD partial)</w:t>
      </w:r>
      <w:r>
        <w:t xml:space="preserve"> </w:t>
      </w:r>
      <w:r>
        <w:rPr>
          <w:b/>
          <w:bCs/>
        </w:rPr>
        <w:t xml:space="preserve">Laws &amp; Treaties Mini-Drill (6 Q)</w:t>
      </w:r>
      <w:r>
        <w:t xml:space="preserve"> </w:t>
      </w:r>
      <w:r>
        <w:t xml:space="preserve">→ 5C, 0S, 1I (missed regional vs. national vs. international)</w:t>
      </w:r>
      <w:r>
        <w:t xml:space="preserve"> </w:t>
      </w:r>
      <w:r>
        <w:rPr>
          <w:b/>
          <w:bCs/>
        </w:rPr>
        <w:t xml:space="preserve">Law Expansion Drills (504, 508, EN 301 549, ACAA)</w:t>
      </w:r>
      <w:r>
        <w:t xml:space="preserve"> </w:t>
      </w:r>
      <w:r>
        <w:t xml:space="preserve">→ 4C, 0S, 0I (all correct, mnemonics built)</w:t>
      </w:r>
      <w:r>
        <w:t xml:space="preserve"> </w:t>
      </w:r>
      <w:r>
        <w:rPr>
          <w:b/>
          <w:bCs/>
        </w:rPr>
        <w:t xml:space="preserve">30Q Full Practice Exam (Sept 2025)</w:t>
      </w:r>
      <w:r>
        <w:t xml:space="preserve"> </w:t>
      </w:r>
      <w:r>
        <w:t xml:space="preserve">→ 26C, 0S, 4I (87%). Misses: UDL Representation (Q11), UD Tolerance for Error (Q15), UD situational/temporary overlap (Q16), UD Size &amp; Space (Q18), UDL Recognition mapping (Q17).</w:t>
      </w:r>
    </w:p>
    <w:p>
      <w:r>
        <w:pict>
          <v:rect style="width:0;height:1.5pt" o:hralign="center" o:hrstd="t" o:hr="t"/>
        </w:pict>
      </w:r>
    </w:p>
    <w:bookmarkEnd w:id="20"/>
    <w:bookmarkStart w:id="21" w:name="totals"/>
    <w:p>
      <w:pPr>
        <w:pStyle w:val="Heading3"/>
      </w:pPr>
      <w:r>
        <w:t xml:space="preserve">2) Totals</w:t>
      </w:r>
    </w:p>
    <w:p>
      <w:pPr>
        <w:pStyle w:val="Compact"/>
        <w:numPr>
          <w:ilvl w:val="0"/>
          <w:numId w:val="1001"/>
        </w:numPr>
      </w:pPr>
      <w:r>
        <w:t xml:space="preserve">Correct: 116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Shaky (0.5): 6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Incorrect: 21</w:t>
      </w:r>
    </w:p>
    <w:p>
      <w:r>
        <w:pict>
          <v:rect style="width:0;height:1.5pt" o:hralign="center" o:hrstd="t" o:hr="t"/>
        </w:pict>
      </w:r>
    </w:p>
    <w:bookmarkEnd w:id="21"/>
    <w:bookmarkStart w:id="22" w:name="detailed-log-chronological-highlights"/>
    <w:p>
      <w:pPr>
        <w:pStyle w:val="Heading3"/>
      </w:pPr>
      <w:r>
        <w:t xml:space="preserve">3) Detailed Log (chronological highlights)</w:t>
      </w:r>
    </w:p>
    <w:p>
      <w:pPr>
        <w:pStyle w:val="Compact"/>
        <w:numPr>
          <w:ilvl w:val="0"/>
          <w:numId w:val="1002"/>
        </w:numPr>
      </w:pPr>
      <w:r>
        <w:t xml:space="preserve">UDL: Engagement &amp; Representation confusions persist; multiple misses on principle mapping.</w:t>
      </w:r>
    </w:p>
    <w:p>
      <w:pPr>
        <w:pStyle w:val="Compact"/>
        <w:numPr>
          <w:ilvl w:val="0"/>
          <w:numId w:val="1002"/>
        </w:numPr>
      </w:pPr>
      <w:r>
        <w:t xml:space="preserve">Models: Stable, with minor misses (WHO anchor, Functional terminology).</w:t>
      </w:r>
    </w:p>
    <w:p>
      <w:pPr>
        <w:pStyle w:val="Compact"/>
        <w:numPr>
          <w:ilvl w:val="0"/>
          <w:numId w:val="1002"/>
        </w:numPr>
      </w:pPr>
      <w:r>
        <w:t xml:space="preserve">Universal Design Principles: Newly tested, multiple misses (Tolerance for Error, Size &amp; Space, situational overlap).</w:t>
      </w:r>
    </w:p>
    <w:p>
      <w:pPr>
        <w:pStyle w:val="Compact"/>
        <w:numPr>
          <w:ilvl w:val="0"/>
          <w:numId w:val="1002"/>
        </w:numPr>
      </w:pPr>
      <w:r>
        <w:t xml:space="preserve">Accessibility vs Representation: Ongoing reinforcement needed.</w:t>
      </w:r>
    </w:p>
    <w:p>
      <w:pPr>
        <w:pStyle w:val="Compact"/>
        <w:numPr>
          <w:ilvl w:val="0"/>
          <w:numId w:val="1002"/>
        </w:numPr>
      </w:pPr>
      <w:r>
        <w:t xml:space="preserve">Laws: Now strong after mnemonics and expansions. Full coverage secured.</w:t>
      </w:r>
    </w:p>
    <w:p>
      <w:r>
        <w:pict>
          <v:rect style="width:0;height:1.5pt" o:hralign="center" o:hrstd="t" o:hr="t"/>
        </w:pict>
      </w:r>
    </w:p>
    <w:bookmarkEnd w:id="22"/>
    <w:bookmarkStart w:id="23" w:name="open-items-to-score-next"/>
    <w:p>
      <w:pPr>
        <w:pStyle w:val="Heading3"/>
      </w:pPr>
      <w:r>
        <w:t xml:space="preserve">4) Open Items to Score Next</w:t>
      </w:r>
    </w:p>
    <w:p>
      <w:pPr>
        <w:pStyle w:val="Compact"/>
        <w:numPr>
          <w:ilvl w:val="0"/>
          <w:numId w:val="1003"/>
        </w:numPr>
      </w:pPr>
      <w:r>
        <w:t xml:space="preserve">Drill: UDL principle mapping (Representation vs Action &amp; Expression vs Engagement).</w:t>
      </w:r>
    </w:p>
    <w:p>
      <w:pPr>
        <w:pStyle w:val="Compact"/>
        <w:numPr>
          <w:ilvl w:val="0"/>
          <w:numId w:val="1003"/>
        </w:numPr>
      </w:pPr>
      <w:r>
        <w:t xml:space="preserve">Drill: UDL neuroscience network mapping (Recognition/Strategic/Affective).</w:t>
      </w:r>
    </w:p>
    <w:p>
      <w:pPr>
        <w:pStyle w:val="Compact"/>
        <w:numPr>
          <w:ilvl w:val="0"/>
          <w:numId w:val="1003"/>
        </w:numPr>
      </w:pPr>
      <w:r>
        <w:t xml:space="preserve">Drill: Universal Design 7 principles, with scenario examples.</w:t>
      </w:r>
    </w:p>
    <w:p>
      <w:pPr>
        <w:pStyle w:val="Compact"/>
        <w:numPr>
          <w:ilvl w:val="0"/>
          <w:numId w:val="1003"/>
        </w:numPr>
      </w:pPr>
      <w:r>
        <w:t xml:space="preserve">Drill: Governance/maturity models (Domain III-F).</w:t>
      </w:r>
    </w:p>
    <w:p>
      <w:r>
        <w:pict>
          <v:rect style="width:0;height:1.5pt" o:hralign="center" o:hrstd="t" o:hr="t"/>
        </w:pict>
      </w:r>
    </w:p>
    <w:bookmarkEnd w:id="23"/>
    <w:bookmarkStart w:id="24" w:name="action-plan"/>
    <w:p>
      <w:pPr>
        <w:pStyle w:val="Heading3"/>
      </w:pPr>
      <w:r>
        <w:t xml:space="preserve">5) Action Plan</w:t>
      </w:r>
    </w:p>
    <w:p>
      <w:pPr>
        <w:pStyle w:val="Compact"/>
        <w:numPr>
          <w:ilvl w:val="0"/>
          <w:numId w:val="1004"/>
        </w:numPr>
      </w:pPr>
      <w:r>
        <w:t xml:space="preserve">Immediate: Reinforce UDL mappings and Universal Design principles.</w:t>
      </w:r>
    </w:p>
    <w:p>
      <w:pPr>
        <w:pStyle w:val="Compact"/>
        <w:numPr>
          <w:ilvl w:val="0"/>
          <w:numId w:val="1004"/>
        </w:numPr>
      </w:pPr>
      <w:r>
        <w:t xml:space="preserve">Next: Cover governance/maturity frameworks, episodic/temporary disability expansions.</w:t>
      </w:r>
    </w:p>
    <w:p>
      <w:pPr>
        <w:pStyle w:val="Compact"/>
        <w:numPr>
          <w:ilvl w:val="0"/>
          <w:numId w:val="1004"/>
        </w:numPr>
      </w:pPr>
      <w:r>
        <w:t xml:space="preserve">Tracking cadence: After each drill, log results here.</w:t>
      </w:r>
    </w:p>
    <w:p>
      <w:r>
        <w:pict>
          <v:rect style="width:0;height:1.5pt" o:hralign="center" o:hrstd="t" o:hr="t"/>
        </w:pict>
      </w:r>
    </w:p>
    <w:bookmarkEnd w:id="24"/>
    <w:bookmarkStart w:id="25" w:name="trends-notes"/>
    <w:p>
      <w:pPr>
        <w:pStyle w:val="Heading3"/>
      </w:pPr>
      <w:r>
        <w:t xml:space="preserve">6) Trends &amp; Notes</w:t>
      </w:r>
    </w:p>
    <w:p>
      <w:pPr>
        <w:pStyle w:val="Compact"/>
        <w:numPr>
          <w:ilvl w:val="0"/>
          <w:numId w:val="1005"/>
        </w:numPr>
      </w:pPr>
      <w:r>
        <w:t xml:space="preserve">Laws: Strong, mastered.</w:t>
      </w:r>
    </w:p>
    <w:p>
      <w:pPr>
        <w:pStyle w:val="Compact"/>
        <w:numPr>
          <w:ilvl w:val="0"/>
          <w:numId w:val="1005"/>
        </w:numPr>
      </w:pPr>
      <w:r>
        <w:t xml:space="preserve">Domain I: Solid, 10/10 on full exam section.</w:t>
      </w:r>
    </w:p>
    <w:p>
      <w:pPr>
        <w:pStyle w:val="Compact"/>
        <w:numPr>
          <w:ilvl w:val="0"/>
          <w:numId w:val="1005"/>
        </w:numPr>
      </w:pPr>
      <w:r>
        <w:t xml:space="preserve">Domain II: Weakest, only 6/10 on full exam section; needs targeted reinforcement.</w:t>
      </w:r>
    </w:p>
    <w:p>
      <w:pPr>
        <w:pStyle w:val="Compact"/>
        <w:numPr>
          <w:ilvl w:val="0"/>
          <w:numId w:val="1005"/>
        </w:numPr>
      </w:pPr>
      <w:r>
        <w:t xml:space="preserve">Engagement &amp; Representation remain the top sore spots.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30Q practice exam results logged. Totals updated (116C, 6S, 21I).</w:t>
      </w:r>
    </w:p>
    <w:p>
      <w:r>
        <w:pict>
          <v:rect style="width:0;height:1.5pt" o:hralign="center" o:hrstd="t" o:hr="t"/>
        </w:pict>
      </w:r>
    </w:p>
    <w:bookmarkEnd w:id="25"/>
    <w:bookmarkStart w:id="26" w:name="X76ecb6297c38197bef2dbb78e4858d6159f577d"/>
    <w:p>
      <w:pPr>
        <w:pStyle w:val="Heading3"/>
      </w:pPr>
      <w:r>
        <w:t xml:space="preserve">Remaining Coverage Plan (CPACC Topics Not Fully Covered Yet)</w:t>
      </w:r>
    </w:p>
    <w:p>
      <w:pPr>
        <w:numPr>
          <w:ilvl w:val="0"/>
          <w:numId w:val="1006"/>
        </w:numPr>
      </w:pPr>
      <w:r>
        <w:t xml:space="preserve">Governance &amp; Maturity Models (Domain III‑F)</w:t>
      </w:r>
      <w:r>
        <w:t xml:space="preserve"> </w:t>
      </w:r>
      <w:r>
        <w:t xml:space="preserve">• Org policy, roles, accountability</w:t>
      </w:r>
      <w:r>
        <w:t xml:space="preserve"> </w:t>
      </w:r>
      <w:r>
        <w:t xml:space="preserve">• Maturity levels (ad‑hoc → optimized)</w:t>
      </w:r>
      <w:r>
        <w:t xml:space="preserve"> </w:t>
      </w:r>
      <w:r>
        <w:t xml:space="preserve">• SDLC integration (requirements → design → code → test → release)</w:t>
      </w:r>
      <w:r>
        <w:t xml:space="preserve"> </w:t>
      </w:r>
      <w:r>
        <w:t xml:space="preserve">• Procurement (VPAT/ACR), vendor management</w:t>
      </w:r>
      <w:r>
        <w:t xml:space="preserve"> </w:t>
      </w:r>
      <w:r>
        <w:t xml:space="preserve">• Metrics/KPIs, audits, reporting cadence</w:t>
      </w:r>
      <w:r>
        <w:t xml:space="preserve"> </w:t>
      </w:r>
      <w:r>
        <w:t xml:space="preserve">• Training, champions, continuous improvement, exception handling</w:t>
      </w:r>
      <w:r>
        <w:t xml:space="preserve"> </w:t>
      </w:r>
      <w:r>
        <w:t xml:space="preserve">• Risk management (legal/PR) &amp; remediation SLAs</w:t>
      </w:r>
    </w:p>
    <w:p>
      <w:pPr>
        <w:numPr>
          <w:ilvl w:val="0"/>
          <w:numId w:val="1006"/>
        </w:numPr>
      </w:pPr>
      <w:r>
        <w:t xml:space="preserve">WCAG Principles &amp; Intents (POUR) — conceptual</w:t>
      </w:r>
      <w:r>
        <w:t xml:space="preserve"> </w:t>
      </w:r>
      <w:r>
        <w:t xml:space="preserve">• Perceivable, Operable, Understandable, Robust</w:t>
      </w:r>
      <w:r>
        <w:t xml:space="preserve"> </w:t>
      </w:r>
      <w:r>
        <w:t xml:space="preserve">• High-level examples &amp; common exam cues (not success-criterion deep dives)</w:t>
      </w:r>
    </w:p>
    <w:p>
      <w:pPr>
        <w:numPr>
          <w:ilvl w:val="0"/>
          <w:numId w:val="1006"/>
        </w:numPr>
      </w:pPr>
      <w:r>
        <w:t xml:space="preserve">Etiquette &amp; Respectful Communication with PWD</w:t>
      </w:r>
      <w:r>
        <w:t xml:space="preserve"> </w:t>
      </w:r>
      <w:r>
        <w:t xml:space="preserve">• Person-first vs identity-first language</w:t>
      </w:r>
      <w:r>
        <w:t xml:space="preserve"> </w:t>
      </w:r>
      <w:r>
        <w:t xml:space="preserve">• Interaction norms with mobility/vision/hearing/cognitive disabilities</w:t>
      </w:r>
    </w:p>
    <w:p>
      <w:pPr>
        <w:numPr>
          <w:ilvl w:val="0"/>
          <w:numId w:val="1006"/>
        </w:numPr>
      </w:pPr>
      <w:r>
        <w:t xml:space="preserve">Daily‑Life Barriers in Context</w:t>
      </w:r>
      <w:r>
        <w:t xml:space="preserve"> </w:t>
      </w:r>
      <w:r>
        <w:t xml:space="preserve">• Education, employment, ICT, civic participation — scenario recognition</w:t>
      </w:r>
    </w:p>
    <w:p>
      <w:pPr>
        <w:numPr>
          <w:ilvl w:val="0"/>
          <w:numId w:val="1006"/>
        </w:numPr>
      </w:pPr>
      <w:r>
        <w:t xml:space="preserve">Universal Design (7 Principles) — scenario practice</w:t>
      </w:r>
      <w:r>
        <w:t xml:space="preserve"> </w:t>
      </w:r>
      <w:r>
        <w:t xml:space="preserve">• Equitable Use, Flexibility, Simple &amp; Intuitive, Perceptible Info, Tolerance for Error, Low Physical Effort, Size &amp; Space</w:t>
      </w:r>
    </w:p>
    <w:p>
      <w:pPr>
        <w:numPr>
          <w:ilvl w:val="0"/>
          <w:numId w:val="1006"/>
        </w:numPr>
      </w:pPr>
      <w:r>
        <w:t xml:space="preserve">UDL Mappings — refresher</w:t>
      </w:r>
      <w:r>
        <w:t xml:space="preserve"> </w:t>
      </w:r>
      <w:r>
        <w:t xml:space="preserve">• Recognition→Representation; Strategic→Action/Expression; Affective→Engagement</w:t>
      </w:r>
    </w:p>
    <w:p>
      <w:r>
        <w:pict>
          <v:rect style="width:0;height:1.5pt" o:hralign="center" o:hrstd="t" o:hr="t"/>
        </w:pict>
      </w:r>
    </w:p>
    <w:bookmarkEnd w:id="26"/>
    <w:bookmarkStart w:id="27" w:name="governance-maturity-cheat-sheet"/>
    <w:p>
      <w:pPr>
        <w:pStyle w:val="Heading3"/>
      </w:pPr>
      <w:r>
        <w:t xml:space="preserve">Governance &amp; Maturity (Cheat Sheet)</w:t>
      </w:r>
    </w:p>
    <w:p>
      <w:pPr>
        <w:pStyle w:val="FirstParagraph"/>
      </w:pPr>
      <w:r>
        <w:t xml:space="preserve">Roles &amp; Accountability</w:t>
      </w:r>
      <w:r>
        <w:t xml:space="preserve"> </w:t>
      </w:r>
      <w:r>
        <w:t xml:space="preserve">• Executive Sponsor (sets policy, budget, removes blockers)</w:t>
      </w:r>
      <w:r>
        <w:t xml:space="preserve"> </w:t>
      </w:r>
      <w:r>
        <w:t xml:space="preserve">• Accessibility Program Manager (drives strategy, roadmap, KPIs)</w:t>
      </w:r>
      <w:r>
        <w:t xml:space="preserve"> </w:t>
      </w:r>
      <w:r>
        <w:t xml:space="preserve">• Product Owners / Design &amp; Engineering Leads (own delivery)</w:t>
      </w:r>
      <w:r>
        <w:t xml:space="preserve"> </w:t>
      </w:r>
      <w:r>
        <w:t xml:space="preserve">• QA / Accessibility SMEs (testing, audits, coaching)</w:t>
      </w:r>
      <w:r>
        <w:t xml:space="preserve"> </w:t>
      </w:r>
      <w:r>
        <w:t xml:space="preserve">• Procurement &amp; Legal/Compliance (vendor requirements, contracts, risk)</w:t>
      </w:r>
      <w:r>
        <w:t xml:space="preserve"> </w:t>
      </w:r>
      <w:r>
        <w:t xml:space="preserve">• Training/Enablement + Champion Network (change management)</w:t>
      </w:r>
    </w:p>
    <w:p>
      <w:pPr>
        <w:pStyle w:val="BodyText"/>
      </w:pPr>
      <w:r>
        <w:t xml:space="preserve">Policy &amp; Process</w:t>
      </w:r>
      <w:r>
        <w:t xml:space="preserve"> </w:t>
      </w:r>
      <w:r>
        <w:t xml:space="preserve">• Org-wide policy with scope, standard (e.g., WCAG 2.1 AA), ownership, and exceptions process</w:t>
      </w:r>
      <w:r>
        <w:t xml:space="preserve"> </w:t>
      </w:r>
      <w:r>
        <w:t xml:space="preserve">• SDLC checkpoints: requirements include a11y ACs; design reviews; code linters/tests; pre‑release audits; post‑launch monitoring</w:t>
      </w:r>
      <w:r>
        <w:t xml:space="preserve"> </w:t>
      </w:r>
      <w:r>
        <w:t xml:space="preserve">• Procurement: require current</w:t>
      </w:r>
      <w:r>
        <w:t xml:space="preserve"> </w:t>
      </w:r>
      <w:r>
        <w:rPr>
          <w:b/>
          <w:bCs/>
        </w:rPr>
        <w:t xml:space="preserve">VPAT/ACR</w:t>
      </w:r>
      <w:r>
        <w:t xml:space="preserve">, evaluate claims, add accessibility clauses &amp; remediation timelines</w:t>
      </w:r>
      <w:r>
        <w:t xml:space="preserve"> </w:t>
      </w:r>
      <w:r>
        <w:t xml:space="preserve">• Defect workflow: severity definition, time‑to‑fix SLAs, traceable tickets</w:t>
      </w:r>
    </w:p>
    <w:p>
      <w:pPr>
        <w:pStyle w:val="BodyText"/>
      </w:pPr>
      <w:r>
        <w:t xml:space="preserve">Maturity Levels (typical 5‑stage)</w:t>
      </w:r>
      <w:r>
        <w:t xml:space="preserve"> </w:t>
      </w:r>
      <w:r>
        <w:t xml:space="preserve">1)</w:t>
      </w:r>
      <w:r>
        <w:t xml:space="preserve"> </w:t>
      </w:r>
      <w:r>
        <w:rPr>
          <w:b/>
          <w:bCs/>
        </w:rPr>
        <w:t xml:space="preserve">Ad‑hoc/Initial</w:t>
      </w:r>
      <w:r>
        <w:t xml:space="preserve"> </w:t>
      </w:r>
      <w:r>
        <w:t xml:space="preserve">— reactive, heroes, no policy</w:t>
      </w:r>
      <w:r>
        <w:t xml:space="preserve"> </w:t>
      </w:r>
      <w:r>
        <w:t xml:space="preserve">2)</w:t>
      </w:r>
      <w:r>
        <w:t xml:space="preserve"> </w:t>
      </w:r>
      <w:r>
        <w:rPr>
          <w:b/>
          <w:bCs/>
        </w:rPr>
        <w:t xml:space="preserve">Repeatable</w:t>
      </w:r>
      <w:r>
        <w:t xml:space="preserve"> </w:t>
      </w:r>
      <w:r>
        <w:t xml:space="preserve">— some checklists, pockets of practice</w:t>
      </w:r>
      <w:r>
        <w:t xml:space="preserve"> </w:t>
      </w:r>
      <w:r>
        <w:t xml:space="preserve">3)</w:t>
      </w:r>
      <w:r>
        <w:t xml:space="preserve"> </w:t>
      </w:r>
      <w:r>
        <w:rPr>
          <w:b/>
          <w:bCs/>
        </w:rPr>
        <w:t xml:space="preserve">Defined</w:t>
      </w:r>
      <w:r>
        <w:t xml:space="preserve"> </w:t>
      </w:r>
      <w:r>
        <w:t xml:space="preserve">— formal policy/process, training, consistent SDLC gates</w:t>
      </w:r>
      <w:r>
        <w:t xml:space="preserve"> </w:t>
      </w:r>
      <w:r>
        <w:t xml:space="preserve">4)</w:t>
      </w:r>
      <w:r>
        <w:t xml:space="preserve"> </w:t>
      </w:r>
      <w:r>
        <w:rPr>
          <w:b/>
          <w:bCs/>
        </w:rPr>
        <w:t xml:space="preserve">Managed</w:t>
      </w:r>
      <w:r>
        <w:t xml:space="preserve"> </w:t>
      </w:r>
      <w:r>
        <w:t xml:space="preserve">— metrics, regular audits, leadership review, vendor governance</w:t>
      </w:r>
      <w:r>
        <w:t xml:space="preserve"> </w:t>
      </w:r>
      <w:r>
        <w:t xml:space="preserve">5)</w:t>
      </w:r>
      <w:r>
        <w:t xml:space="preserve"> </w:t>
      </w:r>
      <w:r>
        <w:rPr>
          <w:b/>
          <w:bCs/>
        </w:rPr>
        <w:t xml:space="preserve">Optimized</w:t>
      </w:r>
      <w:r>
        <w:t xml:space="preserve"> </w:t>
      </w:r>
      <w:r>
        <w:t xml:space="preserve">— continuous improvement, automated testing, accessible design system, culture change</w:t>
      </w:r>
      <w:r>
        <w:t xml:space="preserve"> </w:t>
      </w:r>
      <w:r>
        <w:t xml:space="preserve">Mnemonic:</w:t>
      </w:r>
      <w:r>
        <w:t xml:space="preserve"> </w:t>
      </w:r>
      <w:r>
        <w:rPr>
          <w:b/>
          <w:bCs/>
        </w:rPr>
        <w:t xml:space="preserve">I‑R‑D‑M‑O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I Really Do Manage Optimization</w:t>
      </w:r>
    </w:p>
    <w:p>
      <w:pPr>
        <w:pStyle w:val="BodyText"/>
      </w:pPr>
      <w:r>
        <w:t xml:space="preserve">Metrics &amp; Evidence</w:t>
      </w:r>
      <w:r>
        <w:t xml:space="preserve"> </w:t>
      </w:r>
      <w:r>
        <w:t xml:space="preserve">• Policy adoption rate; % teams trained; design‑system usage</w:t>
      </w:r>
      <w:r>
        <w:t xml:space="preserve"> </w:t>
      </w:r>
      <w:r>
        <w:t xml:space="preserve">• % products/pages meeting WCAG target; defects per release; time‑to‑fix</w:t>
      </w:r>
      <w:r>
        <w:t xml:space="preserve"> </w:t>
      </w:r>
      <w:r>
        <w:t xml:space="preserve">• # audits/quarter; # vendors with current ACR; user complaints trend</w:t>
      </w:r>
      <w:r>
        <w:t xml:space="preserve"> </w:t>
      </w:r>
      <w:r>
        <w:t xml:space="preserve">• Executive reports/scorecards; risk register; roadmap of fixes</w:t>
      </w:r>
    </w:p>
    <w:p>
      <w:pPr>
        <w:pStyle w:val="BodyText"/>
      </w:pPr>
      <w:r>
        <w:t xml:space="preserve">Change Management</w:t>
      </w:r>
      <w:r>
        <w:t xml:space="preserve"> </w:t>
      </w:r>
      <w:r>
        <w:t xml:space="preserve">• Role‑based training, office hours, clinics</w:t>
      </w:r>
      <w:r>
        <w:t xml:space="preserve"> </w:t>
      </w:r>
      <w:r>
        <w:t xml:space="preserve">• Champion network; incentives &amp; recognition</w:t>
      </w:r>
      <w:r>
        <w:t xml:space="preserve"> </w:t>
      </w:r>
      <w:r>
        <w:t xml:space="preserve">• Accessible component library; linting and CI checks</w:t>
      </w:r>
    </w:p>
    <w:p>
      <w:pPr>
        <w:pStyle w:val="BodyText"/>
      </w:pPr>
      <w:r>
        <w:t xml:space="preserve">Risk &amp; Exceptions</w:t>
      </w:r>
      <w:r>
        <w:t xml:space="preserve"> </w:t>
      </w:r>
      <w:r>
        <w:t xml:space="preserve">• Legal (demand letters, consent decrees), PR risk, customer churn</w:t>
      </w:r>
      <w:r>
        <w:t xml:space="preserve"> </w:t>
      </w:r>
      <w:r>
        <w:t xml:space="preserve">• Exceptions documented with rationale, mitigation, and timeline</w:t>
      </w:r>
    </w:p>
    <w:p>
      <w:pPr>
        <w:pStyle w:val="BodyText"/>
      </w:pPr>
      <w:r>
        <w:t xml:space="preserve">Exam Cues</w:t>
      </w:r>
      <w:r>
        <w:t xml:space="preserve"> </w:t>
      </w:r>
      <w:r>
        <w:t xml:space="preserve">•</w:t>
      </w:r>
      <w:r>
        <w:t xml:space="preserve"> </w:t>
      </w:r>
      <w:r>
        <w:t xml:space="preserve">“Which practice shows maturity?”</w:t>
      </w:r>
      <w:r>
        <w:t xml:space="preserve"> </w:t>
      </w:r>
      <w:r>
        <w:t xml:space="preserve">→ pick</w:t>
      </w:r>
      <w:r>
        <w:t xml:space="preserve"> </w:t>
      </w:r>
      <w:r>
        <w:rPr>
          <w:b/>
          <w:bCs/>
        </w:rPr>
        <w:t xml:space="preserve">monitoring, metrics, continuous improvement, procurement requirements, SDLC integration</w:t>
      </w:r>
      <w:r>
        <w:t xml:space="preserve"> </w:t>
      </w:r>
      <w:r>
        <w:t xml:space="preserve">— not one‑off training or ad‑hoc fixes</w:t>
      </w:r>
      <w:r>
        <w:t xml:space="preserve"> </w:t>
      </w:r>
      <w:r>
        <w:t xml:space="preserve">•</w:t>
      </w:r>
      <w:r>
        <w:t xml:space="preserve"> </w:t>
      </w:r>
      <w:r>
        <w:t xml:space="preserve">“Best next step?”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establish/ enforce policy, add a11y to procurement, implement audits/KPIs</w:t>
      </w:r>
      <w:r>
        <w:t xml:space="preserve">, or embed in SDLC</w:t>
      </w:r>
    </w:p>
    <w:p>
      <w:pPr>
        <w:pStyle w:val="BodyText"/>
      </w:pPr>
      <w:r>
        <w:t xml:space="preserve">Quick Qs (for recall)</w:t>
      </w:r>
      <w:r>
        <w:t xml:space="preserve"> </w:t>
      </w:r>
      <w:r>
        <w:t xml:space="preserve">1) Which maturity level introduces regular metrics and leadership reviews?</w:t>
      </w:r>
      <w:r>
        <w:t xml:space="preserve"> </w:t>
      </w:r>
      <w:r>
        <w:t xml:space="preserve">2) What document do you request from vendors to substantiate accessibility claims?</w:t>
      </w:r>
      <w:r>
        <w:t xml:space="preserve"> </w:t>
      </w:r>
      <w:r>
        <w:t xml:space="preserve">3) Name two KPIs that signal managed accessibility practice.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2025-09-25T21:13:49Z</dcterms:created>
  <dcterms:modified xsi:type="dcterms:W3CDTF">2025-09-25T21:13:49Z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