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al"/>
    <w:p>
      <w:pPr>
        <w:pStyle w:val="Heading1"/>
      </w:pPr>
      <w:r>
        <w:t xml:space="preserve">Goal</w:t>
      </w:r>
    </w:p>
    <w:p>
      <w:pPr>
        <w:pStyle w:val="FirstParagraph"/>
      </w:pPr>
      <w:r>
        <w:t xml:space="preserve">Create a precise,</w:t>
      </w:r>
      <w:r>
        <w:t xml:space="preserve"> </w:t>
      </w:r>
      <w:r>
        <w:rPr>
          <w:i/>
          <w:iCs/>
        </w:rPr>
        <w:t xml:space="preserve">bloat-free</w:t>
      </w:r>
      <w:r>
        <w:t xml:space="preserve"> </w:t>
      </w:r>
      <w:r>
        <w:t xml:space="preserve">augmentation plan for</w:t>
      </w:r>
      <w:r>
        <w:t xml:space="preserve"> </w:t>
      </w:r>
      <w:r>
        <w:rPr>
          <w:b/>
          <w:bCs/>
        </w:rPr>
        <w:t xml:space="preserve">WAS Study Artifacts (Cleaned Up).docx</w:t>
      </w:r>
      <w:r>
        <w:t xml:space="preserve"> </w:t>
      </w:r>
      <w:r>
        <w:t xml:space="preserve">so the final study packet is correct, complete, and optimized for WAS-style questions and quizzing.</w:t>
      </w:r>
    </w:p>
    <w:p>
      <w:r>
        <w:pict>
          <v:rect style="width:0;height:1.5pt" o:hralign="center" o:hrstd="t" o:hr="t"/>
        </w:pict>
      </w:r>
    </w:p>
    <w:bookmarkEnd w:id="20"/>
    <w:bookmarkStart w:id="21" w:name="how-well-use-this-doc"/>
    <w:p>
      <w:pPr>
        <w:pStyle w:val="Heading1"/>
      </w:pPr>
      <w:r>
        <w:t xml:space="preserve">How we’ll use this doc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Gap List (exhaustive)</w:t>
      </w:r>
      <w:r>
        <w:t xml:space="preserve"> </w:t>
      </w:r>
      <w:r>
        <w:t xml:space="preserve">– everything to add back in (no fluff).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Patch Blocks</w:t>
      </w:r>
      <w:r>
        <w:t xml:space="preserve"> </w:t>
      </w:r>
      <w:r>
        <w:t xml:space="preserve">– concise text you can paste into the artifacts (organized by BoK path).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Prompt Templates</w:t>
      </w:r>
      <w:r>
        <w:t xml:space="preserve"> </w:t>
      </w:r>
      <w:r>
        <w:t xml:space="preserve">– to generate additional content, Q&amp;A, and micro-summaries.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Quizzing Mode</w:t>
      </w:r>
      <w:r>
        <w:t xml:space="preserve"> </w:t>
      </w:r>
      <w:r>
        <w:t xml:space="preserve">– prompts and formats for conversational drill.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CPACC Crosswalk</w:t>
      </w:r>
      <w:r>
        <w:t xml:space="preserve"> </w:t>
      </w:r>
      <w:r>
        <w:t xml:space="preserve">– what overlaps and what’s distinct.</w:t>
      </w:r>
    </w:p>
    <w:p>
      <w:pPr>
        <w:pStyle w:val="BlockText"/>
      </w:pPr>
      <w:r>
        <w:t xml:space="preserve">NOTE: Keep the artifacts aligned to WCAG 2.2 and the WAS Exam Content Outline. Remove outdated references (e.g., WCAG 2.0-only nuances, 4.1.1 as a requirement) and add 2.2 updates with practical test steps.</w:t>
      </w:r>
    </w:p>
    <w:p>
      <w:r>
        <w:pict>
          <v:rect style="width:0;height:1.5pt" o:hralign="center" o:hrstd="t" o:hr="t"/>
        </w:pict>
      </w:r>
    </w:p>
    <w:bookmarkEnd w:id="21"/>
    <w:bookmarkStart w:id="28" w:name="gap-list-add-these-details-back-in"/>
    <w:p>
      <w:pPr>
        <w:pStyle w:val="Heading1"/>
      </w:pPr>
      <w:r>
        <w:t xml:space="preserve">1) Gap List (Add these details back in)</w:t>
      </w:r>
    </w:p>
    <w:bookmarkStart w:id="22" w:name="Xe5137d1420223d92768dd21482ae30ec71553a8"/>
    <w:p>
      <w:pPr>
        <w:pStyle w:val="Heading2"/>
      </w:pPr>
      <w:r>
        <w:t xml:space="preserve">A. WCAG 2.2 –</w:t>
      </w:r>
      <w:r>
        <w:t xml:space="preserve"> </w:t>
      </w:r>
      <w:r>
        <w:rPr>
          <w:b/>
          <w:bCs/>
        </w:rPr>
        <w:t xml:space="preserve">New/Changed Success Criteria</w:t>
      </w:r>
      <w:r>
        <w:t xml:space="preserve"> </w:t>
      </w:r>
      <w:r>
        <w:t xml:space="preserve">(must include)</w:t>
      </w:r>
    </w:p>
    <w:p>
      <w:pPr>
        <w:pStyle w:val="FirstParagraph"/>
      </w:pPr>
      <w:r>
        <w:t xml:space="preserve">For each, add:</w:t>
      </w:r>
      <w:r>
        <w:t xml:space="preserve"> </w:t>
      </w:r>
      <w:r>
        <w:rPr>
          <w:b/>
          <w:bCs/>
        </w:rPr>
        <w:t xml:space="preserve">what it requires</w:t>
      </w:r>
      <w:r>
        <w:t xml:space="preserve">,</w:t>
      </w:r>
      <w:r>
        <w:t xml:space="preserve"> </w:t>
      </w:r>
      <w:r>
        <w:rPr>
          <w:b/>
          <w:bCs/>
        </w:rPr>
        <w:t xml:space="preserve">how to test (manual steps)</w:t>
      </w:r>
      <w:r>
        <w:t xml:space="preserve">,</w:t>
      </w:r>
      <w:r>
        <w:t xml:space="preserve"> </w:t>
      </w:r>
      <w:r>
        <w:rPr>
          <w:b/>
          <w:bCs/>
        </w:rPr>
        <w:t xml:space="preserve">common pitfalls/distractors</w:t>
      </w:r>
      <w:r>
        <w:t xml:space="preserve">,</w:t>
      </w:r>
      <w:r>
        <w:t xml:space="preserve"> </w:t>
      </w:r>
      <w:r>
        <w:rPr>
          <w:b/>
          <w:bCs/>
        </w:rPr>
        <w:t xml:space="preserve">remediation patterns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2.4.11 Focus Not Obscured (Minimum) – AA</w:t>
      </w:r>
    </w:p>
    <w:p>
      <w:pPr>
        <w:pStyle w:val="Compact"/>
        <w:numPr>
          <w:ilvl w:val="1"/>
          <w:numId w:val="1003"/>
        </w:numPr>
      </w:pPr>
      <w:r>
        <w:t xml:space="preserve">Ensure focused element is</w:t>
      </w:r>
      <w:r>
        <w:t xml:space="preserve"> </w:t>
      </w:r>
      <w:r>
        <w:rPr>
          <w:b/>
          <w:bCs/>
        </w:rPr>
        <w:t xml:space="preserve">at least partially visible</w:t>
      </w:r>
      <w:r>
        <w:t xml:space="preserve"> </w:t>
      </w:r>
      <w:r>
        <w:t xml:space="preserve">(not fully hidden) by sticky headers/footers, fixed bars, drawers, interstitials.</w:t>
      </w:r>
    </w:p>
    <w:p>
      <w:pPr>
        <w:pStyle w:val="Compact"/>
        <w:numPr>
          <w:ilvl w:val="1"/>
          <w:numId w:val="1003"/>
        </w:numPr>
      </w:pPr>
      <w:r>
        <w:t xml:space="preserve">Testing: TAB through with common overlays present; verify focus target remains visible on-screen without manual scrolling.</w:t>
      </w:r>
    </w:p>
    <w:p>
      <w:pPr>
        <w:pStyle w:val="Compact"/>
        <w:numPr>
          <w:ilvl w:val="1"/>
          <w:numId w:val="1003"/>
        </w:numPr>
      </w:pPr>
      <w:r>
        <w:t xml:space="preserve">Pitfalls: Sticky navs, cookie banners, chat widgets covering focus.</w:t>
      </w:r>
    </w:p>
    <w:p>
      <w:pPr>
        <w:pStyle w:val="Compact"/>
        <w:numPr>
          <w:ilvl w:val="1"/>
          <w:numId w:val="1003"/>
        </w:numPr>
      </w:pPr>
      <w:r>
        <w:t xml:space="preserve">Fix: Scroll-into-view, insets/margins, auto-offsets for fixed headers.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2.4.12 Focus Not Obscured (Enhanced) – AAA</w:t>
      </w:r>
    </w:p>
    <w:p>
      <w:pPr>
        <w:pStyle w:val="Compact"/>
        <w:numPr>
          <w:ilvl w:val="1"/>
          <w:numId w:val="1004"/>
        </w:numPr>
      </w:pPr>
      <w:r>
        <w:t xml:space="preserve">Same concept as above but</w:t>
      </w:r>
      <w:r>
        <w:t xml:space="preserve"> </w:t>
      </w:r>
      <w:r>
        <w:rPr>
          <w:b/>
          <w:bCs/>
        </w:rPr>
        <w:t xml:space="preserve">fully visible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Include as contrast to AA so learners won’t confuse AA vs AAA.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2.4.13 Focus Appearance – AAA</w:t>
      </w:r>
    </w:p>
    <w:p>
      <w:pPr>
        <w:pStyle w:val="Compact"/>
        <w:numPr>
          <w:ilvl w:val="1"/>
          <w:numId w:val="1005"/>
        </w:numPr>
      </w:pPr>
      <w:r>
        <w:t xml:space="preserve">Include</w:t>
      </w:r>
      <w:r>
        <w:t xml:space="preserve"> </w:t>
      </w:r>
      <w:r>
        <w:rPr>
          <w:b/>
          <w:bCs/>
        </w:rPr>
        <w:t xml:space="preserve">measurable requirements</w:t>
      </w:r>
      <w:r>
        <w:t xml:space="preserve"> </w:t>
      </w:r>
      <w:r>
        <w:t xml:space="preserve">(minimum size/area and contrast for focus indicator) and the need for visibility on all states.</w:t>
      </w:r>
    </w:p>
    <w:p>
      <w:pPr>
        <w:pStyle w:val="Compact"/>
        <w:numPr>
          <w:ilvl w:val="1"/>
          <w:numId w:val="1005"/>
        </w:numPr>
      </w:pPr>
      <w:r>
        <w:t xml:space="preserve">Pitfalls: Relying on very faint outlines; focus ring obscured by box-shadows.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2.5.7 Dragging Movements – AA</w:t>
      </w:r>
    </w:p>
    <w:p>
      <w:pPr>
        <w:pStyle w:val="Compact"/>
        <w:numPr>
          <w:ilvl w:val="1"/>
          <w:numId w:val="1006"/>
        </w:numPr>
      </w:pPr>
      <w:r>
        <w:t xml:space="preserve">Provide a</w:t>
      </w:r>
      <w:r>
        <w:t xml:space="preserve"> </w:t>
      </w:r>
      <w:r>
        <w:rPr>
          <w:b/>
          <w:bCs/>
        </w:rPr>
        <w:t xml:space="preserve">non-drag alternative</w:t>
      </w:r>
      <w:r>
        <w:t xml:space="preserve"> </w:t>
      </w:r>
      <w:r>
        <w:t xml:space="preserve">(e.g., click/tap controls) for any drag interaction (sliders, reordering, maps).</w:t>
      </w:r>
    </w:p>
    <w:p>
      <w:pPr>
        <w:pStyle w:val="Compact"/>
        <w:numPr>
          <w:ilvl w:val="1"/>
          <w:numId w:val="1006"/>
        </w:numPr>
      </w:pPr>
      <w:r>
        <w:t xml:space="preserve">Pitfalls: Kanban cards only draggable with pointer.</w:t>
      </w:r>
    </w:p>
    <w:p>
      <w:pPr>
        <w:pStyle w:val="Compact"/>
        <w:numPr>
          <w:ilvl w:val="1"/>
          <w:numId w:val="1006"/>
        </w:numPr>
      </w:pPr>
      <w:r>
        <w:t xml:space="preserve">Fix: Add arrow keys, buttons, or input fields; support keyboard.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2.5.8 Target Size (Minimum) – AA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Minimum target size</w:t>
      </w:r>
      <w:r>
        <w:t xml:space="preserve"> </w:t>
      </w:r>
      <w:r>
        <w:t xml:space="preserve">requirement; include</w:t>
      </w:r>
      <w:r>
        <w:t xml:space="preserve"> </w:t>
      </w:r>
      <w:r>
        <w:rPr>
          <w:b/>
          <w:bCs/>
        </w:rPr>
        <w:t xml:space="preserve">allowed exceptions</w:t>
      </w:r>
      <w:r>
        <w:t xml:space="preserve"> </w:t>
      </w:r>
      <w:r>
        <w:t xml:space="preserve">(spacing exception, equivalent target, inline links, user-agent controls).</w:t>
      </w:r>
    </w:p>
    <w:p>
      <w:pPr>
        <w:pStyle w:val="Compact"/>
        <w:numPr>
          <w:ilvl w:val="1"/>
          <w:numId w:val="1007"/>
        </w:numPr>
      </w:pPr>
      <w:r>
        <w:t xml:space="preserve">Pitfalls: Icon-only buttons, dense navs.</w:t>
      </w:r>
    </w:p>
    <w:p>
      <w:pPr>
        <w:pStyle w:val="Compact"/>
        <w:numPr>
          <w:ilvl w:val="1"/>
          <w:numId w:val="1007"/>
        </w:numPr>
      </w:pPr>
      <w:r>
        <w:t xml:space="preserve">Fix: Increase hit area or spacing; add padding.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3.2.6 Consistent Help – A</w:t>
      </w:r>
    </w:p>
    <w:p>
      <w:pPr>
        <w:pStyle w:val="Compact"/>
        <w:numPr>
          <w:ilvl w:val="1"/>
          <w:numId w:val="1008"/>
        </w:numPr>
      </w:pPr>
      <w:r>
        <w:t xml:space="preserve">Help mechanisms (contact, chat, FAQs, support links) appear in the</w:t>
      </w:r>
      <w:r>
        <w:t xml:space="preserve"> </w:t>
      </w:r>
      <w:r>
        <w:rPr>
          <w:b/>
          <w:bCs/>
        </w:rPr>
        <w:t xml:space="preserve">same relative location</w:t>
      </w:r>
      <w:r>
        <w:t xml:space="preserve"> </w:t>
      </w:r>
      <w:r>
        <w:t xml:space="preserve">across a set of pages.</w:t>
      </w:r>
    </w:p>
    <w:p>
      <w:pPr>
        <w:pStyle w:val="Compact"/>
        <w:numPr>
          <w:ilvl w:val="1"/>
          <w:numId w:val="1008"/>
        </w:numPr>
      </w:pPr>
      <w:r>
        <w:t xml:space="preserve">Pitfalls: Help link moves between pages; inconsistent header/footer.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3.3.7 Redundant Entry – A</w:t>
      </w:r>
    </w:p>
    <w:p>
      <w:pPr>
        <w:pStyle w:val="Compact"/>
        <w:numPr>
          <w:ilvl w:val="1"/>
          <w:numId w:val="1009"/>
        </w:numPr>
      </w:pPr>
      <w:r>
        <w:t xml:space="preserve">Don’t require users to</w:t>
      </w:r>
      <w:r>
        <w:t xml:space="preserve"> </w:t>
      </w:r>
      <w:r>
        <w:rPr>
          <w:b/>
          <w:bCs/>
        </w:rPr>
        <w:t xml:space="preserve">re-enter</w:t>
      </w:r>
      <w:r>
        <w:t xml:space="preserve"> </w:t>
      </w:r>
      <w:r>
        <w:t xml:space="preserve">info already provided within the same process; permit auto-populate/select.</w:t>
      </w:r>
    </w:p>
    <w:p>
      <w:pPr>
        <w:pStyle w:val="Compact"/>
        <w:numPr>
          <w:ilvl w:val="1"/>
          <w:numId w:val="1009"/>
        </w:numPr>
      </w:pPr>
      <w:r>
        <w:t xml:space="preserve">Exceptions: Security/essential.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3.3.8 Accessible Authentication (Minimum) – AA / 3.3.9 (Enhanced) – AAA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 cognitive tests</w:t>
      </w:r>
      <w:r>
        <w:t xml:space="preserve"> </w:t>
      </w:r>
      <w:r>
        <w:t xml:space="preserve">(remembering, transcribing, puzzles) as the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method; allow copy/paste, password managers, show-password, email-link or device-based alternatives.</w:t>
      </w:r>
    </w:p>
    <w:p>
      <w:pPr>
        <w:pStyle w:val="Compact"/>
        <w:numPr>
          <w:ilvl w:val="1"/>
          <w:numId w:val="1010"/>
        </w:numPr>
      </w:pPr>
      <w:r>
        <w:t xml:space="preserve">Pitfalls: CAPTCHA-only auth without alternatives; blocked paste.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4.1.1 Parsing – removed in 2.2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Remove it as a SC requirement in the artifacts. Keep validity guidance as best practice; map issues to</w:t>
      </w:r>
      <w:r>
        <w:t xml:space="preserve"> </w:t>
      </w:r>
      <w:r>
        <w:rPr>
          <w:b/>
          <w:bCs/>
        </w:rPr>
        <w:t xml:space="preserve">4.1.2 Name, Role, Value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1.3.1 Info/Relationships</w:t>
      </w:r>
      <w:r>
        <w:t xml:space="preserve"> </w:t>
      </w:r>
      <w:r>
        <w:t xml:space="preserve">where applicable.</w:t>
      </w:r>
    </w:p>
    <w:p>
      <w:pPr>
        <w:pStyle w:val="BlockText"/>
      </w:pPr>
      <w:r>
        <w:t xml:space="preserve">Include a</w:t>
      </w:r>
      <w:r>
        <w:t xml:space="preserve"> </w:t>
      </w:r>
      <w:r>
        <w:rPr>
          <w:b/>
          <w:bCs/>
        </w:rPr>
        <w:t xml:space="preserve">“2.2 Delta Quick Card”</w:t>
      </w:r>
      <w:r>
        <w:t xml:space="preserve">: one-pager summarizing the above with AA/AAA levels and the exam-style pitfalls.</w:t>
      </w:r>
    </w:p>
    <w:bookmarkEnd w:id="22"/>
    <w:bookmarkStart w:id="23" w:name="Xbc8049f01f115befebf91382cc006dcecef2771"/>
    <w:p>
      <w:pPr>
        <w:pStyle w:val="Heading2"/>
      </w:pPr>
      <w:r>
        <w:t xml:space="preserve">B. High-yield criteria often under-specified in condensed notes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b/>
          <w:bCs/>
        </w:rPr>
        <w:t xml:space="preserve">specifics</w:t>
      </w:r>
      <w:r>
        <w:t xml:space="preserve">,</w:t>
      </w:r>
      <w:r>
        <w:t xml:space="preserve"> </w:t>
      </w:r>
      <w:r>
        <w:rPr>
          <w:b/>
          <w:bCs/>
        </w:rPr>
        <w:t xml:space="preserve">test steps</w:t>
      </w:r>
      <w:r>
        <w:t xml:space="preserve">, and</w:t>
      </w:r>
      <w:r>
        <w:t xml:space="preserve"> </w:t>
      </w:r>
      <w:r>
        <w:rPr>
          <w:b/>
          <w:bCs/>
        </w:rPr>
        <w:t xml:space="preserve">examples</w:t>
      </w:r>
      <w:r>
        <w:t xml:space="preserve">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1.4.13 Content on Hover or Focus (AA)</w:t>
      </w:r>
    </w:p>
    <w:p>
      <w:pPr>
        <w:pStyle w:val="Compact"/>
        <w:numPr>
          <w:ilvl w:val="1"/>
          <w:numId w:val="1013"/>
        </w:numPr>
      </w:pPr>
      <w:r>
        <w:t xml:space="preserve">Additional content that appears on hover/focus must be</w:t>
      </w:r>
      <w:r>
        <w:t xml:space="preserve"> </w:t>
      </w:r>
      <w:r>
        <w:rPr>
          <w:b/>
          <w:bCs/>
        </w:rPr>
        <w:t xml:space="preserve">dismissible</w:t>
      </w:r>
      <w:r>
        <w:t xml:space="preserve">,</w:t>
      </w:r>
      <w:r>
        <w:t xml:space="preserve"> </w:t>
      </w:r>
      <w:r>
        <w:rPr>
          <w:b/>
          <w:bCs/>
        </w:rPr>
        <w:t xml:space="preserve">hoverable</w:t>
      </w:r>
      <w:r>
        <w:t xml:space="preserve">, and</w:t>
      </w:r>
      <w:r>
        <w:t xml:space="preserve"> </w:t>
      </w:r>
      <w:r>
        <w:rPr>
          <w:b/>
          <w:bCs/>
        </w:rPr>
        <w:t xml:space="preserve">persistent</w:t>
      </w:r>
      <w:r>
        <w:t xml:space="preserve"> </w:t>
      </w:r>
      <w:r>
        <w:t xml:space="preserve">while pointer hovers or focus remains.</w:t>
      </w:r>
    </w:p>
    <w:p>
      <w:pPr>
        <w:pStyle w:val="Compact"/>
        <w:numPr>
          <w:ilvl w:val="1"/>
          <w:numId w:val="1013"/>
        </w:numPr>
      </w:pPr>
      <w:r>
        <w:t xml:space="preserve">Pitfalls: Tooltips that vanish when moving pointer to them; no ESC to dismiss.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1.4.10 Reflow (AA)</w:t>
      </w:r>
    </w:p>
    <w:p>
      <w:pPr>
        <w:pStyle w:val="Compact"/>
        <w:numPr>
          <w:ilvl w:val="1"/>
          <w:numId w:val="1014"/>
        </w:numPr>
      </w:pPr>
      <w:r>
        <w:t xml:space="preserve">Support at narrow viewports (typical reference: ~320 CSS px width) with</w:t>
      </w:r>
      <w:r>
        <w:t xml:space="preserve"> </w:t>
      </w:r>
      <w:r>
        <w:rPr>
          <w:b/>
          <w:bCs/>
        </w:rPr>
        <w:t xml:space="preserve">no two‑dimensional scrolling</w:t>
      </w:r>
      <w:r>
        <w:t xml:space="preserve"> </w:t>
      </w:r>
      <w:r>
        <w:t xml:space="preserve">for text content.</w:t>
      </w:r>
    </w:p>
    <w:p>
      <w:pPr>
        <w:pStyle w:val="Compact"/>
        <w:numPr>
          <w:ilvl w:val="1"/>
          <w:numId w:val="1014"/>
        </w:numPr>
      </w:pPr>
      <w:r>
        <w:t xml:space="preserve">Note common</w:t>
      </w:r>
      <w:r>
        <w:t xml:space="preserve"> </w:t>
      </w:r>
      <w:r>
        <w:rPr>
          <w:b/>
          <w:bCs/>
        </w:rPr>
        <w:t xml:space="preserve">exceptions</w:t>
      </w:r>
      <w:r>
        <w:t xml:space="preserve"> </w:t>
      </w:r>
      <w:r>
        <w:t xml:space="preserve">(e.g., complex data tables, images, maps) and how to test practically (mobile emulation, 400% zoom).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1.4.12 Text Spacing (AA)</w:t>
      </w:r>
    </w:p>
    <w:p>
      <w:pPr>
        <w:pStyle w:val="Compact"/>
        <w:numPr>
          <w:ilvl w:val="1"/>
          <w:numId w:val="1015"/>
        </w:numPr>
      </w:pPr>
      <w:r>
        <w:t xml:space="preserve">Include the</w:t>
      </w:r>
      <w:r>
        <w:t xml:space="preserve"> </w:t>
      </w:r>
      <w:r>
        <w:rPr>
          <w:b/>
          <w:bCs/>
        </w:rPr>
        <w:t xml:space="preserve">specific spacing values</w:t>
      </w:r>
      <w:r>
        <w:t xml:space="preserve"> </w:t>
      </w:r>
      <w:r>
        <w:t xml:space="preserve">users may apply (line-height, paragraph spacing, letter-spacing, word-spacing) and the requirement of</w:t>
      </w:r>
      <w:r>
        <w:t xml:space="preserve"> </w:t>
      </w:r>
      <w:r>
        <w:rPr>
          <w:b/>
          <w:bCs/>
        </w:rPr>
        <w:t xml:space="preserve">no loss of content/functionality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1.4.11 Non-text Contrast (AA)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3:1</w:t>
      </w:r>
      <w:r>
        <w:t xml:space="preserve"> </w:t>
      </w:r>
      <w:r>
        <w:t xml:space="preserve">for UI components and graphical objects (boundaries, focus indicators, selected states). Clarify</w:t>
      </w:r>
      <w:r>
        <w:t xml:space="preserve"> </w:t>
      </w:r>
      <w:r>
        <w:rPr>
          <w:b/>
          <w:bCs/>
        </w:rPr>
        <w:t xml:space="preserve">exceptions</w:t>
      </w:r>
      <w:r>
        <w:t xml:space="preserve"> </w:t>
      </w:r>
      <w:r>
        <w:t xml:space="preserve">(inactive/disabled, decorative, logotypes for text contrast, etc.).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1.4.5 Images of Text (AA)</w:t>
      </w:r>
    </w:p>
    <w:p>
      <w:pPr>
        <w:pStyle w:val="Compact"/>
        <w:numPr>
          <w:ilvl w:val="1"/>
          <w:numId w:val="1017"/>
        </w:numPr>
      </w:pPr>
      <w:r>
        <w:t xml:space="preserve">Discourage unless</w:t>
      </w:r>
      <w:r>
        <w:t xml:space="preserve"> </w:t>
      </w:r>
      <w:r>
        <w:rPr>
          <w:b/>
          <w:bCs/>
        </w:rPr>
        <w:t xml:space="preserve">essential</w:t>
      </w:r>
      <w:r>
        <w:t xml:space="preserve">; clarify acceptable cases (logos) and remediation (use real text, SVG text).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2.5.x Input Modalities (A/AA)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2.5.1 Pointer Gestures (A)</w:t>
      </w:r>
      <w:r>
        <w:t xml:space="preserve"> </w:t>
      </w:r>
      <w:r>
        <w:t xml:space="preserve">– Provide single-pointer alternatives to multipoint/path gestures.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2.5.2 Pointer Cancellation (A)</w:t>
      </w:r>
      <w:r>
        <w:t xml:space="preserve"> </w:t>
      </w:r>
      <w:r>
        <w:t xml:space="preserve">– Up‑event activation or cancellation methods.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2.5.3 Label in Name (A)</w:t>
      </w:r>
      <w:r>
        <w:t xml:space="preserve"> </w:t>
      </w:r>
      <w:r>
        <w:t xml:space="preserve">– Visible label appears in accessible name.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2.5.4 Motion Actuation (A)</w:t>
      </w:r>
      <w:r>
        <w:t xml:space="preserve"> </w:t>
      </w:r>
      <w:r>
        <w:t xml:space="preserve">– Provide non‑motion alternative; allow disabling motion.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2.1.4 Character Key Shortcuts (A)</w:t>
      </w:r>
    </w:p>
    <w:p>
      <w:pPr>
        <w:pStyle w:val="Compact"/>
        <w:numPr>
          <w:ilvl w:val="1"/>
          <w:numId w:val="1019"/>
        </w:numPr>
      </w:pPr>
      <w:r>
        <w:t xml:space="preserve">If single-character shortcuts exist, they must be</w:t>
      </w:r>
      <w:r>
        <w:t xml:space="preserve"> </w:t>
      </w:r>
      <w:r>
        <w:rPr>
          <w:b/>
          <w:bCs/>
        </w:rPr>
        <w:t xml:space="preserve">re-mappable</w:t>
      </w:r>
      <w:r>
        <w:t xml:space="preserve">,</w:t>
      </w:r>
      <w:r>
        <w:t xml:space="preserve"> </w:t>
      </w:r>
      <w:r>
        <w:rPr>
          <w:b/>
          <w:bCs/>
        </w:rPr>
        <w:t xml:space="preserve">turn-off‑able</w:t>
      </w:r>
      <w:r>
        <w:t xml:space="preserve">, or</w:t>
      </w:r>
      <w:r>
        <w:t xml:space="preserve"> </w:t>
      </w:r>
      <w:r>
        <w:rPr>
          <w:b/>
          <w:bCs/>
        </w:rPr>
        <w:t xml:space="preserve">only active on focus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3.3.x Forms</w:t>
      </w:r>
    </w:p>
    <w:p>
      <w:pPr>
        <w:pStyle w:val="Compact"/>
        <w:numPr>
          <w:ilvl w:val="1"/>
          <w:numId w:val="1020"/>
        </w:numPr>
      </w:pPr>
      <w:r>
        <w:t xml:space="preserve">Distinguish</w:t>
      </w:r>
      <w:r>
        <w:t xml:space="preserve"> </w:t>
      </w:r>
      <w:r>
        <w:rPr>
          <w:b/>
          <w:bCs/>
        </w:rPr>
        <w:t xml:space="preserve">Error Identification (3.3.1)</w:t>
      </w:r>
      <w:r>
        <w:t xml:space="preserve">,</w:t>
      </w:r>
      <w:r>
        <w:t xml:space="preserve"> </w:t>
      </w:r>
      <w:r>
        <w:rPr>
          <w:b/>
          <w:bCs/>
        </w:rPr>
        <w:t xml:space="preserve">Labels/Instructions (3.3.2)</w:t>
      </w:r>
      <w:r>
        <w:t xml:space="preserve">,</w:t>
      </w:r>
      <w:r>
        <w:t xml:space="preserve"> </w:t>
      </w:r>
      <w:r>
        <w:rPr>
          <w:b/>
          <w:bCs/>
        </w:rPr>
        <w:t xml:space="preserve">Error Suggestion (3.3.3)</w:t>
      </w:r>
      <w:r>
        <w:t xml:space="preserve">,</w:t>
      </w:r>
      <w:r>
        <w:t xml:space="preserve"> </w:t>
      </w:r>
      <w:r>
        <w:rPr>
          <w:b/>
          <w:bCs/>
        </w:rPr>
        <w:t xml:space="preserve">Error Prevention (3.3.4)</w:t>
      </w:r>
      <w:r>
        <w:t xml:space="preserve">; add examples that pair</w:t>
      </w:r>
      <w:r>
        <w:t xml:space="preserve"> </w:t>
      </w:r>
      <w:r>
        <w:rPr>
          <w:b/>
          <w:bCs/>
        </w:rPr>
        <w:t xml:space="preserve">visible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programmatic</w:t>
      </w:r>
      <w:r>
        <w:t xml:space="preserve"> </w:t>
      </w:r>
      <w:r>
        <w:t xml:space="preserve">cues (e.g., aria-describedby).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4.1.3 Status Messages (AA)</w:t>
      </w:r>
    </w:p>
    <w:p>
      <w:pPr>
        <w:pStyle w:val="Compact"/>
        <w:numPr>
          <w:ilvl w:val="1"/>
          <w:numId w:val="1021"/>
        </w:numPr>
      </w:pPr>
      <w:r>
        <w:t xml:space="preserve">When to use</w:t>
      </w:r>
      <w:r>
        <w:t xml:space="preserve"> </w:t>
      </w:r>
      <w:r>
        <w:rPr>
          <w:rStyle w:val="VerbatimChar"/>
        </w:rPr>
        <w:t xml:space="preserve">role="status"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role="alert"</w:t>
      </w:r>
      <w:r>
        <w:t xml:space="preserve"> </w:t>
      </w:r>
      <w:r>
        <w:t xml:space="preserve">vs live regions; avoid focus hijacking for mere status updates;</w:t>
      </w:r>
      <w:r>
        <w:t xml:space="preserve"> </w:t>
      </w:r>
      <w:r>
        <w:rPr>
          <w:b/>
          <w:bCs/>
        </w:rPr>
        <w:t xml:space="preserve">announce success/failure</w:t>
      </w:r>
      <w:r>
        <w:t xml:space="preserve"> </w:t>
      </w:r>
      <w:r>
        <w:t xml:space="preserve">of async actions.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Accessible Name &amp; Description Computation</w:t>
      </w:r>
    </w:p>
    <w:p>
      <w:pPr>
        <w:pStyle w:val="Compact"/>
        <w:numPr>
          <w:ilvl w:val="0"/>
          <w:numId w:val="1022"/>
        </w:numPr>
      </w:pPr>
      <w:r>
        <w:t xml:space="preserve">Precedence (e.g.,</w:t>
      </w:r>
      <w:r>
        <w:t xml:space="preserve"> </w:t>
      </w:r>
      <w:r>
        <w:rPr>
          <w:rStyle w:val="VerbatimChar"/>
        </w:rPr>
        <w:t xml:space="preserve">aria-labelledby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aria-label</w:t>
      </w:r>
      <w:r>
        <w:t xml:space="preserve"> </w:t>
      </w:r>
      <w:r>
        <w:t xml:space="preserve">&gt; element text/alt &gt;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fallback) and</w:t>
      </w:r>
      <w:r>
        <w:t xml:space="preserve"> </w:t>
      </w:r>
      <w:r>
        <w:rPr>
          <w:b/>
          <w:bCs/>
        </w:rPr>
        <w:t xml:space="preserve">gotchas</w:t>
      </w:r>
      <w:r>
        <w:t xml:space="preserve"> </w:t>
      </w:r>
      <w:r>
        <w:t xml:space="preserve">(duplicate labelling, hidden text that’s still in the name, icon-only controls).</w:t>
      </w:r>
    </w:p>
    <w:bookmarkEnd w:id="23"/>
    <w:bookmarkStart w:id="24" w:name="c.-spajs-patterns-practical-steps"/>
    <w:p>
      <w:pPr>
        <w:pStyle w:val="Heading2"/>
      </w:pPr>
      <w:r>
        <w:t xml:space="preserve">C. SPA/JS Patterns –</w:t>
      </w:r>
      <w:r>
        <w:t xml:space="preserve"> </w:t>
      </w:r>
      <w:r>
        <w:rPr>
          <w:b/>
          <w:bCs/>
        </w:rPr>
        <w:t xml:space="preserve">practical steps</w:t>
      </w:r>
    </w:p>
    <w:p>
      <w:pPr>
        <w:pStyle w:val="Compact"/>
        <w:numPr>
          <w:ilvl w:val="0"/>
          <w:numId w:val="1023"/>
        </w:numPr>
      </w:pPr>
      <w:r>
        <w:t xml:space="preserve">Routing updates: update</w:t>
      </w:r>
      <w:r>
        <w:t xml:space="preserve"> </w:t>
      </w:r>
      <w:r>
        <w:rPr>
          <w:rStyle w:val="VerbatimChar"/>
        </w:rPr>
        <w:t xml:space="preserve">&lt;title&gt;</w:t>
      </w:r>
      <w:r>
        <w:t xml:space="preserve">, landmark/context, announce major view changes.</w:t>
      </w:r>
    </w:p>
    <w:p>
      <w:pPr>
        <w:pStyle w:val="Compact"/>
        <w:numPr>
          <w:ilvl w:val="0"/>
          <w:numId w:val="1023"/>
        </w:numPr>
      </w:pPr>
      <w:r>
        <w:t xml:space="preserve">Modals: focus trap + return focus; inert/aria-hidden on background.</w:t>
      </w:r>
    </w:p>
    <w:p>
      <w:pPr>
        <w:pStyle w:val="Compact"/>
        <w:numPr>
          <w:ilvl w:val="0"/>
          <w:numId w:val="1023"/>
        </w:numPr>
      </w:pPr>
      <w:r>
        <w:t xml:space="preserve">Dynamic lists/tables: polite live regions for counts/results; avoid noisy announcements.</w:t>
      </w:r>
    </w:p>
    <w:p>
      <w:pPr>
        <w:pStyle w:val="Compact"/>
        <w:numPr>
          <w:ilvl w:val="0"/>
          <w:numId w:val="1023"/>
        </w:numPr>
      </w:pPr>
      <w:r>
        <w:t xml:space="preserve">Validation: inline error association + summary region; do not move focus unless blocking.</w:t>
      </w:r>
    </w:p>
    <w:bookmarkEnd w:id="24"/>
    <w:bookmarkStart w:id="25" w:name="d.-qa-lifecycle-methodology-fill-out"/>
    <w:p>
      <w:pPr>
        <w:pStyle w:val="Heading2"/>
      </w:pPr>
      <w:r>
        <w:t xml:space="preserve">D. QA Lifecycle &amp; Methodology – fill out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WCAG‑EM</w:t>
      </w:r>
      <w:r>
        <w:t xml:space="preserve"> </w:t>
      </w:r>
      <w:r>
        <w:t xml:space="preserve">overview and when to use it; sampling strategy.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Automation limits</w:t>
      </w:r>
      <w:r>
        <w:t xml:space="preserve"> </w:t>
      </w:r>
      <w:r>
        <w:t xml:space="preserve">(~30% coverage) and</w:t>
      </w:r>
      <w:r>
        <w:t xml:space="preserve"> </w:t>
      </w:r>
      <w:r>
        <w:rPr>
          <w:b/>
          <w:bCs/>
        </w:rPr>
        <w:t xml:space="preserve">must‑do manual checks</w:t>
      </w:r>
      <w:r>
        <w:t xml:space="preserve"> </w:t>
      </w:r>
      <w:r>
        <w:t xml:space="preserve">(keyboard, SR nav, contrast, forms, hover/focus content).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Assistive Tech strategies</w:t>
      </w:r>
      <w:r>
        <w:t xml:space="preserve">: SR navigation patterns, magnifier zoom patterns, mobile SR gesture conflicts and alternatives, voice input.</w:t>
      </w:r>
    </w:p>
    <w:bookmarkEnd w:id="25"/>
    <w:bookmarkStart w:id="26" w:name="e.-legalpolicy-awareness-brief-examlevel"/>
    <w:p>
      <w:pPr>
        <w:pStyle w:val="Heading2"/>
      </w:pPr>
      <w:r>
        <w:t xml:space="preserve">E. Legal/Policy awareness (brief, exam‑level)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Section 508</w:t>
      </w:r>
      <w:r>
        <w:t xml:space="preserve"> </w:t>
      </w:r>
      <w:r>
        <w:t xml:space="preserve">(U.S.): maps to WCAG (baseline historically 2.0 AA; many procurements ask for higher)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EN 301 549</w:t>
      </w:r>
      <w:r>
        <w:t xml:space="preserve"> </w:t>
      </w:r>
      <w:r>
        <w:t xml:space="preserve">(EU procurement): aligns with WCAG; know it exists and purpose.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CVAA</w:t>
      </w:r>
      <w:r>
        <w:t xml:space="preserve"> </w:t>
      </w:r>
      <w:r>
        <w:t xml:space="preserve">(comm/video communication accessibility): awareness only.</w:t>
      </w:r>
    </w:p>
    <w:p>
      <w:pPr>
        <w:pStyle w:val="BlockText"/>
      </w:pPr>
      <w:r>
        <w:t xml:space="preserve">Keep this</w:t>
      </w:r>
      <w:r>
        <w:t xml:space="preserve"> </w:t>
      </w:r>
      <w:r>
        <w:rPr>
          <w:b/>
          <w:bCs/>
        </w:rPr>
        <w:t xml:space="preserve">concise</w:t>
      </w:r>
      <w:r>
        <w:t xml:space="preserve">—WAS tests awareness/impact, not deep legal memorization.</w:t>
      </w:r>
    </w:p>
    <w:bookmarkEnd w:id="26"/>
    <w:bookmarkStart w:id="27" w:name="Xdad7ad384cac879ee52d007837af4b23babe173"/>
    <w:p>
      <w:pPr>
        <w:pStyle w:val="Heading2"/>
      </w:pPr>
      <w:r>
        <w:t xml:space="preserve">F. Specific corrections to the current artifacts</w:t>
      </w:r>
    </w:p>
    <w:p>
      <w:pPr>
        <w:pStyle w:val="Compact"/>
        <w:numPr>
          <w:ilvl w:val="0"/>
          <w:numId w:val="1026"/>
        </w:numPr>
      </w:pPr>
      <w:r>
        <w:t xml:space="preserve">Remove mapping that treats</w:t>
      </w:r>
      <w:r>
        <w:t xml:space="preserve"> </w:t>
      </w:r>
      <w:r>
        <w:rPr>
          <w:b/>
          <w:bCs/>
        </w:rPr>
        <w:t xml:space="preserve">4.1.1 Parsing</w:t>
      </w:r>
      <w:r>
        <w:t xml:space="preserve"> </w:t>
      </w:r>
      <w:r>
        <w:t xml:space="preserve">as an active SC; keep validity as best practice.</w:t>
      </w:r>
    </w:p>
    <w:p>
      <w:pPr>
        <w:pStyle w:val="Compact"/>
        <w:numPr>
          <w:ilvl w:val="0"/>
          <w:numId w:val="1026"/>
        </w:numPr>
      </w:pPr>
      <w:r>
        <w:t xml:space="preserve">Update</w:t>
      </w:r>
      <w:r>
        <w:t xml:space="preserve"> </w:t>
      </w:r>
      <w:r>
        <w:rPr>
          <w:b/>
          <w:bCs/>
        </w:rPr>
        <w:t xml:space="preserve">Target Size</w:t>
      </w:r>
      <w:r>
        <w:t xml:space="preserve"> </w:t>
      </w:r>
      <w:r>
        <w:t xml:space="preserve">references from 44px guidance to</w:t>
      </w:r>
      <w:r>
        <w:t xml:space="preserve"> </w:t>
      </w:r>
      <w:r>
        <w:rPr>
          <w:b/>
          <w:bCs/>
        </w:rPr>
        <w:t xml:space="preserve">WCAG 2.2’s AA minimum</w:t>
      </w:r>
      <w:r>
        <w:t xml:space="preserve"> </w:t>
      </w:r>
      <w:r>
        <w:t xml:space="preserve">(and list exceptions).</w:t>
      </w:r>
    </w:p>
    <w:p>
      <w:pPr>
        <w:pStyle w:val="Compact"/>
        <w:numPr>
          <w:ilvl w:val="0"/>
          <w:numId w:val="1026"/>
        </w:numPr>
      </w:pPr>
      <w:r>
        <w:t xml:space="preserve">Ensure</w:t>
      </w:r>
      <w:r>
        <w:t xml:space="preserve"> </w:t>
      </w:r>
      <w:r>
        <w:rPr>
          <w:b/>
          <w:bCs/>
        </w:rPr>
        <w:t xml:space="preserve">1.4.13</w:t>
      </w:r>
      <w:r>
        <w:t xml:space="preserve"> </w:t>
      </w:r>
      <w:r>
        <w:t xml:space="preserve">is fully covered (dismissible/hoverable/persistent) with examples.</w:t>
      </w:r>
    </w:p>
    <w:p>
      <w:pPr>
        <w:pStyle w:val="Compact"/>
        <w:numPr>
          <w:ilvl w:val="0"/>
          <w:numId w:val="1026"/>
        </w:numPr>
      </w:pPr>
      <w:r>
        <w:t xml:space="preserve">Strengthen</w:t>
      </w:r>
      <w:r>
        <w:t xml:space="preserve"> </w:t>
      </w:r>
      <w:r>
        <w:rPr>
          <w:b/>
          <w:bCs/>
        </w:rPr>
        <w:t xml:space="preserve">Text Spacing</w:t>
      </w:r>
      <w:r>
        <w:t xml:space="preserve"> </w:t>
      </w:r>
      <w:r>
        <w:t xml:space="preserve">with explicit values and a quick test script (bookmarklet or CSS overrides).</w:t>
      </w:r>
    </w:p>
    <w:p>
      <w:pPr>
        <w:pStyle w:val="Compact"/>
        <w:numPr>
          <w:ilvl w:val="0"/>
          <w:numId w:val="102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Reflow</w:t>
      </w:r>
      <w:r>
        <w:t xml:space="preserve"> </w:t>
      </w:r>
      <w:r>
        <w:t xml:space="preserve">practical testing steps (320px/400% zoom) and what</w:t>
      </w:r>
      <w:r>
        <w:t xml:space="preserve"> </w:t>
      </w:r>
      <w:r>
        <w:rPr>
          <w:i/>
          <w:iCs/>
        </w:rPr>
        <w:t xml:space="preserve">may</w:t>
      </w:r>
      <w:r>
        <w:t xml:space="preserve"> </w:t>
      </w:r>
      <w:r>
        <w:t xml:space="preserve">still need 2D scrolling.</w:t>
      </w:r>
    </w:p>
    <w:p>
      <w:pPr>
        <w:pStyle w:val="Compact"/>
        <w:numPr>
          <w:ilvl w:val="0"/>
          <w:numId w:val="1026"/>
        </w:numPr>
      </w:pPr>
      <w:r>
        <w:t xml:space="preserve">Expand</w:t>
      </w:r>
      <w:r>
        <w:t xml:space="preserve"> </w:t>
      </w:r>
      <w:r>
        <w:rPr>
          <w:b/>
          <w:bCs/>
        </w:rPr>
        <w:t xml:space="preserve">Status Messages</w:t>
      </w:r>
      <w:r>
        <w:t xml:space="preserve"> </w:t>
      </w:r>
      <w:r>
        <w:t xml:space="preserve">with role selection and when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to steal focus.</w:t>
      </w:r>
    </w:p>
    <w:p>
      <w:pPr>
        <w:pStyle w:val="Compact"/>
        <w:numPr>
          <w:ilvl w:val="0"/>
          <w:numId w:val="1026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Label in Name</w:t>
      </w:r>
      <w:r>
        <w:t xml:space="preserve"> </w:t>
      </w:r>
      <w:r>
        <w:t xml:space="preserve">examples (voice control relevance).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atch-blocks-ready-to-paste-additions"/>
    <w:p>
      <w:pPr>
        <w:pStyle w:val="Heading1"/>
      </w:pPr>
      <w:r>
        <w:t xml:space="preserve">2) Patch Blocks (ready-to-paste additions)</w:t>
      </w:r>
    </w:p>
    <w:p>
      <w:pPr>
        <w:pStyle w:val="BlockText"/>
      </w:pPr>
      <w:r>
        <w:t xml:space="preserve">Use these blocks to augment the existing artifacts. Each block starts with the</w:t>
      </w:r>
      <w:r>
        <w:t xml:space="preserve"> </w:t>
      </w:r>
      <w:r>
        <w:rPr>
          <w:b/>
          <w:bCs/>
        </w:rPr>
        <w:t xml:space="preserve">BoK path</w:t>
      </w:r>
      <w:r>
        <w:t xml:space="preserve"> </w:t>
      </w:r>
      <w:r>
        <w:t xml:space="preserve">and stays concise, exam‑ready, and action‑oriented.</w:t>
      </w:r>
    </w:p>
    <w:p>
      <w:pPr>
        <w:pStyle w:val="SourceCode"/>
      </w:pPr>
      <w:r>
        <w:rPr>
          <w:rStyle w:val="VerbatimChar"/>
        </w:rPr>
        <w:t xml:space="preserve">Domain I: Creating Accessible Web Solutions</w:t>
      </w:r>
      <w:r>
        <w:br/>
      </w:r>
      <w:r>
        <w:rPr>
          <w:rStyle w:val="VerbatimChar"/>
        </w:rPr>
        <w:t xml:space="preserve">Subsection: Guidelines, Principles, and Techniques → WCAG 2.2 Additions (Delta Card)</w:t>
      </w:r>
      <w:r>
        <w:br/>
      </w:r>
      <w:r>
        <w:br/>
      </w:r>
      <w:r>
        <w:rPr>
          <w:rStyle w:val="VerbatimChar"/>
        </w:rPr>
        <w:t xml:space="preserve">- 2.4.11 Focus Not Obscured (AA): Focused item must remain at least partially visible; test against sticky headers/overlays.</w:t>
      </w:r>
      <w:r>
        <w:br/>
      </w:r>
      <w:r>
        <w:rPr>
          <w:rStyle w:val="VerbatimChar"/>
        </w:rPr>
        <w:t xml:space="preserve">- 2.4.12 Focus Not Obscured – Enhanced (AAA): Focused item fully visible.</w:t>
      </w:r>
      <w:r>
        <w:br/>
      </w:r>
      <w:r>
        <w:rPr>
          <w:rStyle w:val="VerbatimChar"/>
        </w:rPr>
        <w:t xml:space="preserve">- 2.4.13 Focus Appearance (AAA): Provide a visible focus indicator that meets size/contrast requirements; don’t rely on faint outlines.</w:t>
      </w:r>
      <w:r>
        <w:br/>
      </w:r>
      <w:r>
        <w:rPr>
          <w:rStyle w:val="VerbatimChar"/>
        </w:rPr>
        <w:t xml:space="preserve">- 2.5.7 Dragging Movements (AA): Provide a non‑drag alternative (buttons/keys).</w:t>
      </w:r>
      <w:r>
        <w:br/>
      </w:r>
      <w:r>
        <w:rPr>
          <w:rStyle w:val="VerbatimChar"/>
        </w:rPr>
        <w:t xml:space="preserve">- 2.5.8 Target Size (Minimum) (AA): Meet minimum hit area or use spacing; note exceptions (equivalent target, inline, UA controls).</w:t>
      </w:r>
      <w:r>
        <w:br/>
      </w:r>
      <w:r>
        <w:rPr>
          <w:rStyle w:val="VerbatimChar"/>
        </w:rPr>
        <w:t xml:space="preserve">- 3.2.6 Consistent Help (A): Keep help mechanisms in same relative location across pages in a set.</w:t>
      </w:r>
      <w:r>
        <w:br/>
      </w:r>
      <w:r>
        <w:rPr>
          <w:rStyle w:val="VerbatimChar"/>
        </w:rPr>
        <w:t xml:space="preserve">- 3.3.7 Redundant Entry (A): Don’t require re‑typing data already provided in the same process; auto‑populate/select allowed.</w:t>
      </w:r>
      <w:r>
        <w:br/>
      </w:r>
      <w:r>
        <w:rPr>
          <w:rStyle w:val="VerbatimChar"/>
        </w:rPr>
        <w:t xml:space="preserve">- 3.3.8/3.3.9 Accessible Authentication (AA/AAA): No cognitive tests as the only method; allow paste/managers; provide alternative flows.</w:t>
      </w:r>
      <w:r>
        <w:br/>
      </w:r>
      <w:r>
        <w:rPr>
          <w:rStyle w:val="VerbatimChar"/>
        </w:rPr>
        <w:t xml:space="preserve">- 4.1.1 Parsing: Removed in WCAG 2.2 (retain validity as best practice; map technical impact to 4.1.2/1.3.1).</w:t>
      </w:r>
    </w:p>
    <w:p>
      <w:pPr>
        <w:pStyle w:val="SourceCode"/>
      </w:pPr>
      <w:r>
        <w:rPr>
          <w:rStyle w:val="VerbatimChar"/>
        </w:rPr>
        <w:t xml:space="preserve">Domain I: Creating Accessible Web Solutions</w:t>
      </w:r>
      <w:r>
        <w:br/>
      </w:r>
      <w:r>
        <w:rPr>
          <w:rStyle w:val="VerbatimChar"/>
        </w:rPr>
        <w:t xml:space="preserve">Subsection: Guidelines, Principles, and Techniques → 1.4.13 Content on Hover or Focus (AA)</w:t>
      </w:r>
      <w:r>
        <w:br/>
      </w:r>
      <w:r>
        <w:br/>
      </w:r>
      <w:r>
        <w:rPr>
          <w:rStyle w:val="VerbatimChar"/>
        </w:rPr>
        <w:t xml:space="preserve">- Additional content triggered by hover/focus must be: **dismissible** (ESC or equivalent), **hoverable** (pointer can move into it), **persistent** while pointer hovers or focus remains.</w:t>
      </w:r>
      <w:r>
        <w:br/>
      </w:r>
      <w:r>
        <w:rPr>
          <w:rStyle w:val="VerbatimChar"/>
        </w:rPr>
        <w:t xml:space="preserve">- Avoid hover‑only tooltips; ensure keyboard users can open/dismiss the same content.</w:t>
      </w:r>
      <w:r>
        <w:br/>
      </w:r>
      <w:r>
        <w:rPr>
          <w:rStyle w:val="VerbatimChar"/>
        </w:rPr>
        <w:t xml:space="preserve">- Common fails: content disappears when moving into tooltip; no keyboard dismissal.</w:t>
      </w:r>
    </w:p>
    <w:p>
      <w:pPr>
        <w:pStyle w:val="SourceCode"/>
      </w:pPr>
      <w:r>
        <w:rPr>
          <w:rStyle w:val="VerbatimChar"/>
        </w:rPr>
        <w:t xml:space="preserve">Domain I: Creating Accessible Web Solutions</w:t>
      </w:r>
      <w:r>
        <w:br/>
      </w:r>
      <w:r>
        <w:rPr>
          <w:rStyle w:val="VerbatimChar"/>
        </w:rPr>
        <w:t xml:space="preserve">Subsection: Guidelines, Principles, and Techniques → Reflow (1.4.10) and Text Spacing (1.4.12)</w:t>
      </w:r>
      <w:r>
        <w:br/>
      </w:r>
      <w:r>
        <w:br/>
      </w:r>
      <w:r>
        <w:rPr>
          <w:rStyle w:val="VerbatimChar"/>
        </w:rPr>
        <w:t xml:space="preserve">- Reflow: At narrow viewports (e.g., ~320 CSS px width / 400% zoom), text content should not require two‑dimensional scrolling; verify with mobile emulation and zoom.</w:t>
      </w:r>
      <w:r>
        <w:br/>
      </w:r>
      <w:r>
        <w:rPr>
          <w:rStyle w:val="VerbatimChar"/>
        </w:rPr>
        <w:t xml:space="preserve">- Text Spacing: Users may increase line/paragraph/letter/word spacing; ensure **no loss of content/functionality** (provide QA CSS overrides to test quickly).</w:t>
      </w:r>
    </w:p>
    <w:p>
      <w:pPr>
        <w:pStyle w:val="SourceCode"/>
      </w:pPr>
      <w:r>
        <w:rPr>
          <w:rStyle w:val="VerbatimChar"/>
        </w:rPr>
        <w:t xml:space="preserve">Domain I: Creating Accessible Web Solutions</w:t>
      </w:r>
      <w:r>
        <w:br/>
      </w:r>
      <w:r>
        <w:rPr>
          <w:rStyle w:val="VerbatimChar"/>
        </w:rPr>
        <w:t xml:space="preserve">Subsection: Guidelines, Principles, and Techniques → Input Modalities (2.5.x)</w:t>
      </w:r>
      <w:r>
        <w:br/>
      </w:r>
      <w:r>
        <w:br/>
      </w:r>
      <w:r>
        <w:rPr>
          <w:rStyle w:val="VerbatimChar"/>
        </w:rPr>
        <w:t xml:space="preserve">- Pointer Gestures (2.5.1 A): Offer single‑pointer alternative to multipoint/path gestures.</w:t>
      </w:r>
      <w:r>
        <w:br/>
      </w:r>
      <w:r>
        <w:rPr>
          <w:rStyle w:val="VerbatimChar"/>
        </w:rPr>
        <w:t xml:space="preserve">- Pointer Cancellation (2.5.2 A): Don’t trigger on down‑event; allow cancel or confirm on up‑event.</w:t>
      </w:r>
      <w:r>
        <w:br/>
      </w:r>
      <w:r>
        <w:rPr>
          <w:rStyle w:val="VerbatimChar"/>
        </w:rPr>
        <w:t xml:space="preserve">- Label in Name (2.5.3 A): Accessible name should include the visible label text.</w:t>
      </w:r>
      <w:r>
        <w:br/>
      </w:r>
      <w:r>
        <w:rPr>
          <w:rStyle w:val="VerbatimChar"/>
        </w:rPr>
        <w:t xml:space="preserve">- Motion Actuation (2.5.4 A): Provide non‑motion alternatives; allow disabling motion features.</w:t>
      </w:r>
    </w:p>
    <w:p>
      <w:pPr>
        <w:pStyle w:val="SourceCode"/>
      </w:pPr>
      <w:r>
        <w:rPr>
          <w:rStyle w:val="VerbatimChar"/>
        </w:rPr>
        <w:t xml:space="preserve">Domain I: Creating Accessible Web Solutions</w:t>
      </w:r>
      <w:r>
        <w:br/>
      </w:r>
      <w:r>
        <w:rPr>
          <w:rStyle w:val="VerbatimChar"/>
        </w:rPr>
        <w:t xml:space="preserve">Subsection: Guidelines, Principles, and Techniques → Status Messages (4.1.3)</w:t>
      </w:r>
      <w:r>
        <w:br/>
      </w:r>
      <w:r>
        <w:br/>
      </w:r>
      <w:r>
        <w:rPr>
          <w:rStyle w:val="VerbatimChar"/>
        </w:rPr>
        <w:t xml:space="preserve">- Use `role="status"` for non‑urgent updates; `role="alert"` for urgent errors.</w:t>
      </w:r>
      <w:r>
        <w:br/>
      </w:r>
      <w:r>
        <w:rPr>
          <w:rStyle w:val="VerbatimChar"/>
        </w:rPr>
        <w:t xml:space="preserve">- Announce async results without moving focus; reserve focus changes for blockers.</w:t>
      </w:r>
      <w:r>
        <w:br/>
      </w:r>
      <w:r>
        <w:rPr>
          <w:rStyle w:val="VerbatimChar"/>
        </w:rPr>
        <w:t xml:space="preserve">- Provide clear success/failure text inline and associate it programmatically.</w:t>
      </w:r>
    </w:p>
    <w:p>
      <w:pPr>
        <w:pStyle w:val="SourceCode"/>
      </w:pPr>
      <w:r>
        <w:rPr>
          <w:rStyle w:val="VerbatimChar"/>
        </w:rPr>
        <w:t xml:space="preserve">Domain I: Creating Accessible Web Solutions</w:t>
      </w:r>
      <w:r>
        <w:br/>
      </w:r>
      <w:r>
        <w:rPr>
          <w:rStyle w:val="VerbatimChar"/>
        </w:rPr>
        <w:t xml:space="preserve">Subsection: SPA/JS Patterns → Focus &amp; Announcement</w:t>
      </w:r>
      <w:r>
        <w:br/>
      </w:r>
      <w:r>
        <w:br/>
      </w:r>
      <w:r>
        <w:rPr>
          <w:rStyle w:val="VerbatimChar"/>
        </w:rPr>
        <w:t xml:space="preserve">- On route/view change: update `&lt;title&gt;`, landmark or region label, and announce change via a polite live region.</w:t>
      </w:r>
      <w:r>
        <w:br/>
      </w:r>
      <w:r>
        <w:rPr>
          <w:rStyle w:val="VerbatimChar"/>
        </w:rPr>
        <w:t xml:space="preserve">- Modals: move focus into dialog, trap focus, and restore focus on close; mark background inert/hidden.</w:t>
      </w:r>
      <w:r>
        <w:br/>
      </w:r>
      <w:r>
        <w:rPr>
          <w:rStyle w:val="VerbatimChar"/>
        </w:rPr>
        <w:t xml:space="preserve">- Results updates: announce count changes and errors via live regions; avoid over‑announcing.</w:t>
      </w:r>
    </w:p>
    <w:p>
      <w:pPr>
        <w:pStyle w:val="SourceCode"/>
      </w:pPr>
      <w:r>
        <w:rPr>
          <w:rStyle w:val="VerbatimChar"/>
        </w:rPr>
        <w:t xml:space="preserve">Domain II: Identify Accessibility Issues in Web Solutions</w:t>
      </w:r>
      <w:r>
        <w:br/>
      </w:r>
      <w:r>
        <w:rPr>
          <w:rStyle w:val="VerbatimChar"/>
        </w:rPr>
        <w:t xml:space="preserve">Subsection: Testing Methodology → WCAG‑EM &amp; AT Strategies</w:t>
      </w:r>
      <w:r>
        <w:br/>
      </w:r>
      <w:r>
        <w:br/>
      </w:r>
      <w:r>
        <w:rPr>
          <w:rStyle w:val="VerbatimChar"/>
        </w:rPr>
        <w:t xml:space="preserve">- WCAG‑EM: define scope, sample templates/flows, combine automated + manual.</w:t>
      </w:r>
      <w:r>
        <w:br/>
      </w:r>
      <w:r>
        <w:rPr>
          <w:rStyle w:val="VerbatimChar"/>
        </w:rPr>
        <w:t xml:space="preserve">- AT Strategies: test SR navigation (headings/landmarks), magnifier at 200–400%, touch with SR enabled (gesture alternatives), voice input (Label in Name).</w:t>
      </w:r>
    </w:p>
    <w:p>
      <w:pPr>
        <w:pStyle w:val="SourceCode"/>
      </w:pPr>
      <w:r>
        <w:rPr>
          <w:rStyle w:val="VerbatimChar"/>
        </w:rPr>
        <w:t xml:space="preserve">Domain III: Remediating Issues in Web Solutions</w:t>
      </w:r>
      <w:r>
        <w:br/>
      </w:r>
      <w:r>
        <w:rPr>
          <w:rStyle w:val="VerbatimChar"/>
        </w:rPr>
        <w:t xml:space="preserve">Subsection: Prioritization &amp; Fix Patterns → High‑Impact Quick Wins</w:t>
      </w:r>
      <w:r>
        <w:br/>
      </w:r>
      <w:r>
        <w:br/>
      </w:r>
      <w:r>
        <w:rPr>
          <w:rStyle w:val="VerbatimChar"/>
        </w:rPr>
        <w:t xml:space="preserve">- Keyboard first: ensure focus order, traps removed, visible focus.</w:t>
      </w:r>
      <w:r>
        <w:br/>
      </w:r>
      <w:r>
        <w:rPr>
          <w:rStyle w:val="VerbatimChar"/>
        </w:rPr>
        <w:t xml:space="preserve">- Forms: explicit labels, inline error association + suggestion, prevent destructive errors.</w:t>
      </w:r>
      <w:r>
        <w:br/>
      </w:r>
      <w:r>
        <w:rPr>
          <w:rStyle w:val="VerbatimChar"/>
        </w:rPr>
        <w:t xml:space="preserve">- Hover/focus content: make dismissible/hoverable/persistent.</w:t>
      </w:r>
      <w:r>
        <w:br/>
      </w:r>
      <w:r>
        <w:rPr>
          <w:rStyle w:val="VerbatimChar"/>
        </w:rPr>
        <w:t xml:space="preserve">- Targets &amp; gestures: meet size minimums; add click/keys for drag.</w:t>
      </w:r>
    </w:p>
    <w:p>
      <w:pPr>
        <w:pStyle w:val="BlockText"/>
      </w:pPr>
      <w:r>
        <w:t xml:space="preserve">Use these blocks as seeds; you can request more micro‑blocks per SC as needed.</w:t>
      </w:r>
    </w:p>
    <w:p>
      <w:r>
        <w:pict>
          <v:rect style="width:0;height:1.5pt" o:hralign="center" o:hrstd="t" o:hr="t"/>
        </w:pict>
      </w:r>
    </w:p>
    <w:bookmarkEnd w:id="29"/>
    <w:bookmarkStart w:id="34" w:name="Xb96999ce67fffcde722cc89f6a4f918a9b1afd9"/>
    <w:p>
      <w:pPr>
        <w:pStyle w:val="Heading1"/>
      </w:pPr>
      <w:r>
        <w:t xml:space="preserve">3) Prompt Templates (copy/paste into ChatGPT when generating content)</w:t>
      </w:r>
    </w:p>
    <w:bookmarkStart w:id="30" w:name="X77812a0a22aef9e94d3e49315dea1f1ba2232e5"/>
    <w:p>
      <w:pPr>
        <w:pStyle w:val="Heading2"/>
      </w:pPr>
      <w:r>
        <w:t xml:space="preserve">A.</w:t>
      </w:r>
      <w:r>
        <w:t xml:space="preserve"> </w:t>
      </w:r>
      <w:r>
        <w:rPr>
          <w:b/>
          <w:bCs/>
        </w:rPr>
        <w:t xml:space="preserve">Patch‑Block Generator</w:t>
      </w:r>
      <w:r>
        <w:t xml:space="preserve"> </w:t>
      </w:r>
      <w:r>
        <w:t xml:space="preserve">(adds concise content to a specific section)</w:t>
      </w:r>
    </w:p>
    <w:p>
      <w:pPr>
        <w:pStyle w:val="SourceCode"/>
      </w:pPr>
      <w:r>
        <w:rPr>
          <w:rStyle w:val="VerbatimChar"/>
        </w:rPr>
        <w:t xml:space="preserve">System / Instruction:</w:t>
      </w:r>
      <w:r>
        <w:br/>
      </w:r>
      <w:r>
        <w:rPr>
          <w:rStyle w:val="VerbatimChar"/>
        </w:rPr>
        <w:t xml:space="preserve">You are updating a WAS study artifact. Output must be concise, exam‑ready, and map to WCAG 2.2. Do not include fluff, marketing, or long anecdotes. Include: what it requires, how to test, common pitfalls, and remediation patterns. Use plain bullets. 130–220 words per block.</w:t>
      </w:r>
      <w:r>
        <w:br/>
      </w:r>
      <w:r>
        <w:br/>
      </w:r>
      <w:r>
        <w:rPr>
          <w:rStyle w:val="VerbatimChar"/>
        </w:rPr>
        <w:t xml:space="preserve">User:</w:t>
      </w:r>
      <w:r>
        <w:br/>
      </w:r>
      <w:r>
        <w:rPr>
          <w:rStyle w:val="VerbatimChar"/>
        </w:rPr>
        <w:t xml:space="preserve">Generate a Patch Block for:</w:t>
      </w:r>
      <w:r>
        <w:br/>
      </w:r>
      <w:r>
        <w:rPr>
          <w:rStyle w:val="VerbatimChar"/>
        </w:rPr>
        <w:t xml:space="preserve">BoK Path: &lt;paste exact path&gt;</w:t>
      </w:r>
      <w:r>
        <w:br/>
      </w:r>
      <w:r>
        <w:rPr>
          <w:rStyle w:val="VerbatimChar"/>
        </w:rPr>
        <w:t xml:space="preserve">Topic: &lt;e.g., 2.5.8 Target Size (Minimum)&gt;</w:t>
      </w:r>
      <w:r>
        <w:br/>
      </w:r>
      <w:r>
        <w:rPr>
          <w:rStyle w:val="VerbatimChar"/>
        </w:rPr>
        <w:t xml:space="preserve">Constraints: Include exceptions, a 3‑step manual test, and 2 common distractors.</w:t>
      </w:r>
    </w:p>
    <w:bookmarkEnd w:id="30"/>
    <w:bookmarkStart w:id="31" w:name="X41cf7ff6305f41a3820389bd5174a4d4315abe9"/>
    <w:p>
      <w:pPr>
        <w:pStyle w:val="Heading2"/>
      </w:pPr>
      <w:r>
        <w:t xml:space="preserve">B.</w:t>
      </w:r>
      <w:r>
        <w:t xml:space="preserve"> </w:t>
      </w:r>
      <w:r>
        <w:rPr>
          <w:b/>
          <w:bCs/>
        </w:rPr>
        <w:t xml:space="preserve">Micro‑Primer Generator</w:t>
      </w:r>
      <w:r>
        <w:t xml:space="preserve"> </w:t>
      </w:r>
      <w:r>
        <w:t xml:space="preserve">(for tricky criteria)</w:t>
      </w:r>
    </w:p>
    <w:p>
      <w:pPr>
        <w:pStyle w:val="SourceCode"/>
      </w:pPr>
      <w:r>
        <w:rPr>
          <w:rStyle w:val="VerbatimChar"/>
        </w:rPr>
        <w:t xml:space="preserve">System / Instruction:</w:t>
      </w:r>
      <w:r>
        <w:br/>
      </w:r>
      <w:r>
        <w:rPr>
          <w:rStyle w:val="VerbatimChar"/>
        </w:rPr>
        <w:t xml:space="preserve">Write a 90–140 word micro‑primer for &lt;criterion&gt;. Include: what, why users care, and one concrete pass/fail example.</w:t>
      </w:r>
    </w:p>
    <w:bookmarkEnd w:id="31"/>
    <w:bookmarkStart w:id="32" w:name="Xee484e2b9bdc8564e7d9c44af8be7e75dff0472"/>
    <w:p>
      <w:pPr>
        <w:pStyle w:val="Heading2"/>
      </w:pPr>
      <w:r>
        <w:t xml:space="preserve">C.</w:t>
      </w:r>
      <w:r>
        <w:t xml:space="preserve"> </w:t>
      </w:r>
      <w:r>
        <w:rPr>
          <w:b/>
          <w:bCs/>
        </w:rPr>
        <w:t xml:space="preserve">Exam‑Style Question Generator</w:t>
      </w:r>
      <w:r>
        <w:t xml:space="preserve"> </w:t>
      </w:r>
      <w:r>
        <w:t xml:space="preserve">(with rationale)</w:t>
      </w:r>
    </w:p>
    <w:p>
      <w:pPr>
        <w:pStyle w:val="SourceCode"/>
      </w:pPr>
      <w:r>
        <w:rPr>
          <w:rStyle w:val="VerbatimChar"/>
        </w:rPr>
        <w:t xml:space="preserve">System / Instruction:</w:t>
      </w:r>
      <w:r>
        <w:br/>
      </w:r>
      <w:r>
        <w:rPr>
          <w:rStyle w:val="VerbatimChar"/>
        </w:rPr>
        <w:t xml:space="preserve">Create 3 multiple‑choice questions on &lt;topic&gt; in WAS style. 1 correct, 3 plausible distractors. After each, provide a 2–3 sentence rationale explaining why the right answer is right and each distractor is wrong.</w:t>
      </w:r>
    </w:p>
    <w:bookmarkEnd w:id="32"/>
    <w:bookmarkStart w:id="33" w:name="d.-delta-card-wcag-2.2-refresher"/>
    <w:p>
      <w:pPr>
        <w:pStyle w:val="Heading2"/>
      </w:pPr>
      <w:r>
        <w:t xml:space="preserve">D.</w:t>
      </w:r>
      <w:r>
        <w:t xml:space="preserve"> </w:t>
      </w:r>
      <w:r>
        <w:rPr>
          <w:b/>
          <w:bCs/>
        </w:rPr>
        <w:t xml:space="preserve">Delta Card (WCAG 2.2) Refresher</w:t>
      </w:r>
    </w:p>
    <w:p>
      <w:pPr>
        <w:pStyle w:val="SourceCode"/>
      </w:pPr>
      <w:r>
        <w:rPr>
          <w:rStyle w:val="VerbatimChar"/>
        </w:rPr>
        <w:t xml:space="preserve">System / Instruction:</w:t>
      </w:r>
      <w:r>
        <w:br/>
      </w:r>
      <w:r>
        <w:rPr>
          <w:rStyle w:val="VerbatimChar"/>
        </w:rPr>
        <w:t xml:space="preserve">Produce a one‑pager bullet list summarizing WCAG 2.2 additions (AA/AAA), each with a one‑line “most likely exam pitfall.”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quizzing-mode-for-conversational-drill"/>
    <w:p>
      <w:pPr>
        <w:pStyle w:val="Heading1"/>
      </w:pPr>
      <w:r>
        <w:t xml:space="preserve">4) Quizzing Mode (for conversational drill)</w:t>
      </w:r>
    </w:p>
    <w:p>
      <w:pPr>
        <w:pStyle w:val="FirstParagraph"/>
      </w:pPr>
      <w:r>
        <w:rPr>
          <w:b/>
          <w:bCs/>
        </w:rPr>
        <w:t xml:space="preserve">Command:</w:t>
      </w:r>
      <w:r>
        <w:t xml:space="preserve"> </w:t>
      </w:r>
      <w:r>
        <w:t xml:space="preserve">“Quiz me on &lt;domain/topic&gt; with increasing difficulty. Use one question at a time. Wait for my answer. Then give: Correct/Incorrect, explanation, and a short remediation tip. Every 4 questions, add a 2‑minute</w:t>
      </w:r>
      <w:r>
        <w:t xml:space="preserve"> </w:t>
      </w:r>
      <w:r>
        <w:t xml:space="preserve">‘teachback’</w:t>
      </w:r>
      <w:r>
        <w:t xml:space="preserve"> </w:t>
      </w:r>
      <w:r>
        <w:t xml:space="preserve">where I must explain a concept.”</w:t>
      </w:r>
    </w:p>
    <w:p>
      <w:pPr>
        <w:pStyle w:val="BodyText"/>
      </w:pPr>
      <w:r>
        <w:rPr>
          <w:b/>
          <w:bCs/>
        </w:rPr>
        <w:t xml:space="preserve">Variants:</w:t>
      </w:r>
    </w:p>
    <w:p>
      <w:pPr>
        <w:pStyle w:val="Compact"/>
        <w:numPr>
          <w:ilvl w:val="0"/>
          <w:numId w:val="1027"/>
        </w:numPr>
      </w:pPr>
      <w:r>
        <w:t xml:space="preserve">“Scenario drill on SPAs (focus + announcements).”</w:t>
      </w:r>
    </w:p>
    <w:p>
      <w:pPr>
        <w:pStyle w:val="Compact"/>
        <w:numPr>
          <w:ilvl w:val="0"/>
          <w:numId w:val="1027"/>
        </w:numPr>
      </w:pPr>
      <w:r>
        <w:t xml:space="preserve">“Lightning round: 8 true/false with subtle edge cases.”</w:t>
      </w:r>
    </w:p>
    <w:p>
      <w:pPr>
        <w:pStyle w:val="Compact"/>
        <w:numPr>
          <w:ilvl w:val="0"/>
          <w:numId w:val="1027"/>
        </w:numPr>
      </w:pPr>
      <w:r>
        <w:t xml:space="preserve">“Error hunt: show me a short HTML snippet and ask what fails which SC.”</w:t>
      </w:r>
    </w:p>
    <w:p>
      <w:r>
        <w:pict>
          <v:rect style="width:0;height:1.5pt" o:hralign="center" o:hrstd="t" o:hr="t"/>
        </w:pict>
      </w:r>
    </w:p>
    <w:bookmarkEnd w:id="35"/>
    <w:bookmarkStart w:id="36" w:name="X81841ba894c0061e69b1ca5606161c9b5baea8c"/>
    <w:p>
      <w:pPr>
        <w:pStyle w:val="Heading1"/>
      </w:pPr>
      <w:r>
        <w:t xml:space="preserve">5) CPACC Crosswalk (build a separate artifact set)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Overlap with WAS:</w:t>
      </w:r>
      <w:r>
        <w:t xml:space="preserve"> </w:t>
      </w:r>
      <w:r>
        <w:t xml:space="preserve">foundational accessibility principles, disabilities &amp; AT, WCAG basics, ethics.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Distinct for CPACC:</w:t>
      </w:r>
      <w:r>
        <w:t xml:space="preserve"> </w:t>
      </w:r>
      <w:r>
        <w:t xml:space="preserve">organizational governance, policy, project roles, user research, procurement, social model of disability, maturity models.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maintain a</w:t>
      </w:r>
      <w:r>
        <w:t xml:space="preserve"> </w:t>
      </w:r>
      <w:r>
        <w:rPr>
          <w:b/>
          <w:bCs/>
        </w:rPr>
        <w:t xml:space="preserve">CPACC-first</w:t>
      </w:r>
      <w:r>
        <w:t xml:space="preserve"> </w:t>
      </w:r>
      <w:r>
        <w:t xml:space="preserve">outline and link out to WAS technical sections only as high-level references. Create CPACC‑specific quiz banks emphasizing policy/governance.</w:t>
      </w:r>
    </w:p>
    <w:p>
      <w:r>
        <w:pict>
          <v:rect style="width:0;height:1.5pt" o:hralign="center" o:hrstd="t" o:hr="t"/>
        </w:pict>
      </w:r>
    </w:p>
    <w:bookmarkEnd w:id="36"/>
    <w:bookmarkStart w:id="37" w:name="implementation-plan-failproof"/>
    <w:p>
      <w:pPr>
        <w:pStyle w:val="Heading1"/>
      </w:pPr>
      <w:r>
        <w:t xml:space="preserve">6) Implementation Plan (fail‑proof)</w:t>
      </w:r>
    </w:p>
    <w:p>
      <w:pPr>
        <w:pStyle w:val="Compact"/>
        <w:numPr>
          <w:ilvl w:val="0"/>
          <w:numId w:val="1029"/>
        </w:numPr>
      </w:pPr>
      <w:r>
        <w:t xml:space="preserve">Insert the</w:t>
      </w:r>
      <w:r>
        <w:t xml:space="preserve"> </w:t>
      </w:r>
      <w:r>
        <w:rPr>
          <w:b/>
          <w:bCs/>
        </w:rPr>
        <w:t xml:space="preserve">Delta Card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Patch Blocks</w:t>
      </w:r>
      <w:r>
        <w:t xml:space="preserve"> </w:t>
      </w:r>
      <w:r>
        <w:t xml:space="preserve">into the existing artifacts (by BoK path).</w:t>
      </w:r>
    </w:p>
    <w:p>
      <w:pPr>
        <w:pStyle w:val="Compact"/>
        <w:numPr>
          <w:ilvl w:val="0"/>
          <w:numId w:val="1029"/>
        </w:numPr>
      </w:pPr>
      <w:r>
        <w:t xml:space="preserve">Remove outdated 4.1.1 references; update Target Size; fill Text Spacing/Reflow specifics.</w:t>
      </w:r>
    </w:p>
    <w:p>
      <w:pPr>
        <w:pStyle w:val="Compact"/>
        <w:numPr>
          <w:ilvl w:val="0"/>
          <w:numId w:val="1029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Exam‑Style Question Generator</w:t>
      </w:r>
      <w:r>
        <w:t xml:space="preserve"> </w:t>
      </w:r>
      <w:r>
        <w:t xml:space="preserve">per section and attach 3–5 Qs with rationales.</w:t>
      </w:r>
    </w:p>
    <w:p>
      <w:pPr>
        <w:pStyle w:val="Compact"/>
        <w:numPr>
          <w:ilvl w:val="0"/>
          <w:numId w:val="1029"/>
        </w:numPr>
      </w:pPr>
      <w:r>
        <w:t xml:space="preserve">Do a</w:t>
      </w:r>
      <w:r>
        <w:t xml:space="preserve"> </w:t>
      </w:r>
      <w:r>
        <w:rPr>
          <w:b/>
          <w:bCs/>
        </w:rPr>
        <w:t xml:space="preserve">Gap Matrix</w:t>
      </w:r>
      <w:r>
        <w:t xml:space="preserve"> </w:t>
      </w:r>
      <w:r>
        <w:t xml:space="preserve">pass: for each SC in scope, mark: Covered / Needs Detail / Missing; add missing Patch Blocks.</w:t>
      </w:r>
    </w:p>
    <w:p>
      <w:pPr>
        <w:pStyle w:val="Compact"/>
        <w:numPr>
          <w:ilvl w:val="0"/>
          <w:numId w:val="1029"/>
        </w:numPr>
      </w:pPr>
      <w:r>
        <w:t xml:space="preserve">Create</w:t>
      </w:r>
      <w:r>
        <w:t xml:space="preserve"> </w:t>
      </w:r>
      <w:r>
        <w:rPr>
          <w:b/>
          <w:bCs/>
        </w:rPr>
        <w:t xml:space="preserve">Crash Cards</w:t>
      </w:r>
      <w:r>
        <w:t xml:space="preserve"> </w:t>
      </w:r>
      <w:r>
        <w:t xml:space="preserve">(one page per high‑yield cluster: Forms, Focus &amp; Keyboard, Hover/Focus Content, Multimedia, Input Modalities, SPA Patterns).</w:t>
      </w:r>
    </w:p>
    <w:p>
      <w:pPr>
        <w:pStyle w:val="Compact"/>
        <w:numPr>
          <w:ilvl w:val="0"/>
          <w:numId w:val="1029"/>
        </w:numPr>
      </w:pPr>
      <w:r>
        <w:t xml:space="preserve">Set up</w:t>
      </w:r>
      <w:r>
        <w:t xml:space="preserve"> </w:t>
      </w:r>
      <w:r>
        <w:rPr>
          <w:b/>
          <w:bCs/>
        </w:rPr>
        <w:t xml:space="preserve">Quizzing Mode</w:t>
      </w:r>
      <w:r>
        <w:t xml:space="preserve"> </w:t>
      </w:r>
      <w:r>
        <w:t xml:space="preserve">sessions per domain until you can teach back each Crash Card from memory.</w:t>
      </w:r>
    </w:p>
    <w:p>
      <w:r>
        <w:pict>
          <v:rect style="width:0;height:1.5pt" o:hralign="center" o:hrstd="t" o:hr="t"/>
        </w:pict>
      </w:r>
    </w:p>
    <w:bookmarkEnd w:id="37"/>
    <w:bookmarkStart w:id="38" w:name="quick-gap-matrix-starter-checklist"/>
    <w:p>
      <w:pPr>
        <w:pStyle w:val="Heading1"/>
      </w:pPr>
      <w:r>
        <w:t xml:space="preserve">7) Quick Gap Matrix (starter checklist)</w:t>
      </w:r>
    </w:p>
    <w:p>
      <w:pPr>
        <w:pStyle w:val="Compact"/>
        <w:numPr>
          <w:ilvl w:val="0"/>
          <w:numId w:val="1030"/>
        </w:numPr>
      </w:pPr>
      <w:r>
        <w:t xml:space="preserve">2.4.11/12 Focus not obscured – AA/AAA: added?</w:t>
      </w:r>
    </w:p>
    <w:p>
      <w:pPr>
        <w:pStyle w:val="Compact"/>
        <w:numPr>
          <w:ilvl w:val="0"/>
          <w:numId w:val="1030"/>
        </w:numPr>
      </w:pPr>
      <w:r>
        <w:t xml:space="preserve">2.4.13 Focus appearance – AAA: size/contrast specifics?</w:t>
      </w:r>
    </w:p>
    <w:p>
      <w:pPr>
        <w:pStyle w:val="Compact"/>
        <w:numPr>
          <w:ilvl w:val="0"/>
          <w:numId w:val="1030"/>
        </w:numPr>
      </w:pPr>
      <w:r>
        <w:t xml:space="preserve">2.5.7 Dragging movements – AA: alternative present?</w:t>
      </w:r>
    </w:p>
    <w:p>
      <w:pPr>
        <w:pStyle w:val="Compact"/>
        <w:numPr>
          <w:ilvl w:val="0"/>
          <w:numId w:val="1030"/>
        </w:numPr>
      </w:pPr>
      <w:r>
        <w:t xml:space="preserve">2.5.8 Target size – AA: min + exceptions?</w:t>
      </w:r>
    </w:p>
    <w:p>
      <w:pPr>
        <w:pStyle w:val="Compact"/>
        <w:numPr>
          <w:ilvl w:val="0"/>
          <w:numId w:val="1030"/>
        </w:numPr>
      </w:pPr>
      <w:r>
        <w:t xml:space="preserve">3.2.6 Consistent help – A: consistent placement?</w:t>
      </w:r>
    </w:p>
    <w:p>
      <w:pPr>
        <w:pStyle w:val="Compact"/>
        <w:numPr>
          <w:ilvl w:val="0"/>
          <w:numId w:val="1030"/>
        </w:numPr>
      </w:pPr>
      <w:r>
        <w:t xml:space="preserve">3.3.7 Redundant entry – A: auto‑populate?</w:t>
      </w:r>
    </w:p>
    <w:p>
      <w:pPr>
        <w:pStyle w:val="Compact"/>
        <w:numPr>
          <w:ilvl w:val="0"/>
          <w:numId w:val="1030"/>
        </w:numPr>
      </w:pPr>
      <w:r>
        <w:t xml:space="preserve">3.3.8/9 Accessible auth – AA/AAA: no cognitive tests; paste allowed?</w:t>
      </w:r>
    </w:p>
    <w:p>
      <w:pPr>
        <w:pStyle w:val="Compact"/>
        <w:numPr>
          <w:ilvl w:val="0"/>
          <w:numId w:val="1030"/>
        </w:numPr>
      </w:pPr>
      <w:r>
        <w:t xml:space="preserve">1.4.13 Hover/focus content – AA: dismissible/hoverable/persistent?</w:t>
      </w:r>
    </w:p>
    <w:p>
      <w:pPr>
        <w:pStyle w:val="Compact"/>
        <w:numPr>
          <w:ilvl w:val="0"/>
          <w:numId w:val="1030"/>
        </w:numPr>
      </w:pPr>
      <w:r>
        <w:t xml:space="preserve">1.4.10 Reflow – AA: 320px/400% practical test added?</w:t>
      </w:r>
    </w:p>
    <w:p>
      <w:pPr>
        <w:pStyle w:val="Compact"/>
        <w:numPr>
          <w:ilvl w:val="0"/>
          <w:numId w:val="1030"/>
        </w:numPr>
      </w:pPr>
      <w:r>
        <w:t xml:space="preserve">1.4.12 Text spacing – AA: specific spacing +</w:t>
      </w:r>
      <w:r>
        <w:t xml:space="preserve"> </w:t>
      </w:r>
      <w:r>
        <w:t xml:space="preserve">“no loss”</w:t>
      </w:r>
      <w:r>
        <w:t xml:space="preserve"> </w:t>
      </w:r>
      <w:r>
        <w:t xml:space="preserve">test?</w:t>
      </w:r>
    </w:p>
    <w:p>
      <w:pPr>
        <w:pStyle w:val="Compact"/>
        <w:numPr>
          <w:ilvl w:val="0"/>
          <w:numId w:val="1030"/>
        </w:numPr>
      </w:pPr>
      <w:r>
        <w:t xml:space="preserve">1.4.11 Non‑text contrast – AA: UI/focus states at 3:1?</w:t>
      </w:r>
    </w:p>
    <w:p>
      <w:pPr>
        <w:pStyle w:val="Compact"/>
        <w:numPr>
          <w:ilvl w:val="0"/>
          <w:numId w:val="1030"/>
        </w:numPr>
      </w:pPr>
      <w:r>
        <w:t xml:space="preserve">2.5.x Input modalities – A: gestures/cancellation/label‑in‑name/motion?</w:t>
      </w:r>
    </w:p>
    <w:p>
      <w:pPr>
        <w:pStyle w:val="Compact"/>
        <w:numPr>
          <w:ilvl w:val="0"/>
          <w:numId w:val="1030"/>
        </w:numPr>
      </w:pPr>
      <w:r>
        <w:t xml:space="preserve">4.1.3 Status messages – AA: roles/liveness/focus policy?</w:t>
      </w:r>
    </w:p>
    <w:p>
      <w:pPr>
        <w:pStyle w:val="Compact"/>
        <w:numPr>
          <w:ilvl w:val="0"/>
          <w:numId w:val="1030"/>
        </w:numPr>
      </w:pPr>
      <w:r>
        <w:t xml:space="preserve">Accessible name calc – precedence + pitfalls?</w:t>
      </w:r>
    </w:p>
    <w:p>
      <w:pPr>
        <w:pStyle w:val="Compact"/>
        <w:numPr>
          <w:ilvl w:val="0"/>
          <w:numId w:val="1030"/>
        </w:numPr>
      </w:pPr>
      <w:r>
        <w:t xml:space="preserve">SPA patterns – title/landmarks/live regions/focus restore?</w:t>
      </w:r>
    </w:p>
    <w:p>
      <w:pPr>
        <w:pStyle w:val="Compact"/>
        <w:numPr>
          <w:ilvl w:val="0"/>
          <w:numId w:val="1030"/>
        </w:numPr>
      </w:pPr>
      <w:r>
        <w:t xml:space="preserve">QA &amp; AT strategies – WCAG‑EM, SR nav, magnifier, touch+SR, voice input?</w:t>
      </w:r>
    </w:p>
    <w:p>
      <w:pPr>
        <w:pStyle w:val="Compact"/>
        <w:numPr>
          <w:ilvl w:val="0"/>
          <w:numId w:val="1030"/>
        </w:numPr>
      </w:pPr>
      <w:r>
        <w:t xml:space="preserve">Legal/policy – brief awareness (508/EN/CVAA) added?</w:t>
      </w:r>
    </w:p>
    <w:p>
      <w:r>
        <w:pict>
          <v:rect style="width:0;height:1.5pt" o:hralign="center" o:hrstd="t" o:hr="t"/>
        </w:pict>
      </w:r>
    </w:p>
    <w:bookmarkEnd w:id="38"/>
    <w:bookmarkStart w:id="39" w:name="maintenance"/>
    <w:p>
      <w:pPr>
        <w:pStyle w:val="Heading1"/>
      </w:pPr>
      <w:r>
        <w:t xml:space="preserve">8) Maintenance</w:t>
      </w:r>
    </w:p>
    <w:p>
      <w:pPr>
        <w:pStyle w:val="Compact"/>
        <w:numPr>
          <w:ilvl w:val="0"/>
          <w:numId w:val="1031"/>
        </w:numPr>
      </w:pPr>
      <w:r>
        <w:t xml:space="preserve">Keep a running</w:t>
      </w:r>
      <w:r>
        <w:t xml:space="preserve"> </w:t>
      </w:r>
      <w:r>
        <w:rPr>
          <w:b/>
          <w:bCs/>
        </w:rPr>
        <w:t xml:space="preserve">Change Log</w:t>
      </w:r>
      <w:r>
        <w:t xml:space="preserve"> </w:t>
      </w:r>
      <w:r>
        <w:t xml:space="preserve">and re-quiz only the changed cards.</w:t>
      </w:r>
    </w:p>
    <w:p>
      <w:pPr>
        <w:pStyle w:val="Compact"/>
        <w:numPr>
          <w:ilvl w:val="0"/>
          <w:numId w:val="1031"/>
        </w:numPr>
      </w:pPr>
      <w:r>
        <w:t xml:space="preserve">When WCAG or IAAP guidance updates, regenerate the</w:t>
      </w:r>
      <w:r>
        <w:t xml:space="preserve"> </w:t>
      </w:r>
      <w:r>
        <w:rPr>
          <w:b/>
          <w:bCs/>
        </w:rPr>
        <w:t xml:space="preserve">Delta Card</w:t>
      </w:r>
      <w:r>
        <w:t xml:space="preserve"> </w:t>
      </w:r>
      <w:r>
        <w:t xml:space="preserve">and any impacted Patch Blocks.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2025-09-25T21:31:29Z</dcterms:created>
  <dcterms:modified xsi:type="dcterms:W3CDTF">2025-09-25T21:31:29Z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