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Document Auto-Chunk Processing SOP (OCR + Alt Text + Research)</w:t>
      </w:r>
    </w:p>
    <w:p>
      <w:pPr>
        <w:pStyle w:val="BodyText"/>
      </w:pPr>
      <w:r>
        <w:t xml:space="preserve">Purpose Create cleaned, structured artifacts from a single Target File—of any source type (PDF, scanned PDF, DOC/DOCX, PPT/PPTX, HTML export, images of text, etc.)—outputting chunk-by-chunk in plain fenced text with ZERO pauses until the file is fully processed. This SOP is source-agnostic and applies to textbooks, mail scans, RPG manuals, technical papers, and more. Features include: OCR, image/icon pre-scan, brief descriptive alt text insertion, jargon detection, and targeted open-web research to ensure correct parsing and domain understanding.</w:t>
      </w:r>
    </w:p>
    <w:p>
      <w:pPr>
        <w:pStyle w:val="BodyText"/>
      </w:pPr>
      <w:r>
        <w:t xml:space="preserve">Anchor Files (optional; for alignment only, never chunk-processed)</w:t>
      </w:r>
    </w:p>
    <w:p>
      <w:pPr>
        <w:pStyle w:val="Compact"/>
        <w:numPr>
          <w:ilvl w:val="0"/>
          <w:numId w:val="1001"/>
        </w:numPr>
      </w:pPr>
      <w:r>
        <w:t xml:space="preserve">[List any outlines, glossaries, or official reference documents relevant to this run]</w:t>
      </w:r>
    </w:p>
    <w:p>
      <w:pPr>
        <w:pStyle w:val="Compact"/>
        <w:numPr>
          <w:ilvl w:val="0"/>
          <w:numId w:val="1001"/>
        </w:numPr>
      </w:pPr>
      <w:r>
        <w:t xml:space="preserve">When present, anchors guide terminology/slotting; otherwise, process as a general document without imposed skeleton.</w:t>
      </w:r>
    </w:p>
    <w:p>
      <w:pPr>
        <w:pStyle w:val="FirstParagraph"/>
      </w:pPr>
      <w:r>
        <w:t xml:space="preserve">Target File (exact name, one per session)</w:t>
      </w:r>
    </w:p>
    <w:p>
      <w:pPr>
        <w:pStyle w:val="Compact"/>
        <w:numPr>
          <w:ilvl w:val="0"/>
          <w:numId w:val="1002"/>
        </w:numPr>
      </w:pPr>
      <w:r>
        <w:t xml:space="preserve">[Insert exact filename]</w:t>
      </w:r>
    </w:p>
    <w:p>
      <w:pPr>
        <w:pStyle w:val="Compact"/>
        <w:numPr>
          <w:ilvl w:val="0"/>
          <w:numId w:val="1002"/>
        </w:numPr>
      </w:pPr>
      <w:r>
        <w:t xml:space="preserve">Only this file is processed chunk-by-chunk. All other uploads are anchors or ignored.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Output Structure Skeleton </w:t>
      </w:r>
    </w:p>
    <w:p>
      <w:pPr>
        <w:pStyle w:val="Compact"/>
        <w:numPr>
          <w:ilvl w:val="0"/>
          <w:numId w:val="1003"/>
        </w:numPr>
      </w:pPr>
      <w:r>
        <w:t xml:space="preserve">Part 1: Front Matter &amp; Executive Summary</w:t>
      </w:r>
    </w:p>
    <w:p>
      <w:pPr>
        <w:pStyle w:val="Compact"/>
        <w:numPr>
          <w:ilvl w:val="0"/>
          <w:numId w:val="1003"/>
        </w:numPr>
      </w:pPr>
      <w:r>
        <w:t xml:space="preserve">Part 2: Core Chapters/Sections (mirroring source headings)</w:t>
      </w:r>
    </w:p>
    <w:p>
      <w:pPr>
        <w:pStyle w:val="Compact"/>
        <w:numPr>
          <w:ilvl w:val="0"/>
          <w:numId w:val="1003"/>
        </w:numPr>
      </w:pPr>
      <w:r>
        <w:t xml:space="preserve">Part 3: Appendices (glossary, references, figures/tables list)</w:t>
      </w:r>
    </w:p>
    <w:p>
      <w:pPr>
        <w:pStyle w:val="FirstParagraph"/>
      </w:pPr>
      <w:r>
        <w:t xml:space="preserve">Auto-Advance (no handholding)</w:t>
      </w:r>
    </w:p>
    <w:p>
      <w:pPr>
        <w:pStyle w:val="Compact"/>
        <w:numPr>
          <w:ilvl w:val="0"/>
          <w:numId w:val="1004"/>
        </w:numPr>
      </w:pPr>
      <w:r>
        <w:t xml:space="preserve">After each chunk, do NOT ask permission. Immediately continue to the next chunk.</w:t>
      </w:r>
    </w:p>
    <w:p>
      <w:pPr>
        <w:pStyle w:val="Compact"/>
        <w:numPr>
          <w:ilvl w:val="0"/>
          <w:numId w:val="1004"/>
        </w:numPr>
      </w:pPr>
      <w:r>
        <w:t xml:space="preserve">Only when the entire Target File is processed, append a final line (outside the fence): FINISHED: [Target File] fully processed.</w:t>
      </w:r>
    </w:p>
    <w:p>
      <w:pPr>
        <w:pStyle w:val="FirstParagraph"/>
      </w:pPr>
      <w:r>
        <w:t xml:space="preserve">Pre-Processing Pipeline (run before first chunk)</w:t>
      </w:r>
    </w:p>
    <w:p>
      <w:pPr>
        <w:pStyle w:val="Compact"/>
        <w:numPr>
          <w:ilvl w:val="0"/>
          <w:numId w:val="1005"/>
        </w:numPr>
      </w:pPr>
      <w:r>
        <w:t xml:space="preserve">File introspection • Detect: native text vs image-only pages, page count, language(s), multi-column layout, hyphenation, footnotes/endnotes, bibliography sections. • Identify tables, figures, diagrams, equations, and inline icons/symbols.</w:t>
      </w:r>
    </w:p>
    <w:p>
      <w:pPr>
        <w:pStyle w:val="Compact"/>
        <w:numPr>
          <w:ilvl w:val="0"/>
          <w:numId w:val="1005"/>
        </w:numPr>
      </w:pPr>
      <w:r>
        <w:t xml:space="preserve">OCR (if needed) • Apply OCR to image-only pages; preserve reading order; attempt column detection; retain headings hierarchy where possible. • Normalize hyphenation and ligatures; standardize quotation marks and dashes.</w:t>
      </w:r>
    </w:p>
    <w:p>
      <w:pPr>
        <w:pStyle w:val="Compact"/>
        <w:numPr>
          <w:ilvl w:val="0"/>
          <w:numId w:val="1005"/>
        </w:numPr>
      </w:pPr>
      <w:r>
        <w:t xml:space="preserve">Image/Icon semantic pre-scan (for all PDFs and docs) • Build a lightweight</w:t>
      </w:r>
      <w:r>
        <w:t xml:space="preserve"> </w:t>
      </w:r>
      <w:r>
        <w:t xml:space="preserve">“symbol map”</w:t>
      </w:r>
      <w:r>
        <w:t xml:space="preserve"> </w:t>
      </w:r>
      <w:r>
        <w:t xml:space="preserve">of recurring icons/graphics and their likely meanings (e.g., heart = health/life, controller = gaming, warning triangle = caution/attention, industry pictograms, safety symbols, accessibility icons). • Note ambiguous or domain-specific visuals for later confirmation.</w:t>
      </w:r>
    </w:p>
    <w:p>
      <w:pPr>
        <w:pStyle w:val="Compact"/>
        <w:numPr>
          <w:ilvl w:val="0"/>
          <w:numId w:val="1005"/>
        </w:numPr>
      </w:pPr>
      <w:r>
        <w:t xml:space="preserve">Jargon &amp; term detection • Extract a candidate list of domain-specific terms, acronyms, and idioms (e.g., sector standards, product names, legal citations, technical vocabulary).</w:t>
      </w:r>
    </w:p>
    <w:p>
      <w:pPr>
        <w:pStyle w:val="Compact"/>
        <w:numPr>
          <w:ilvl w:val="0"/>
          <w:numId w:val="1005"/>
        </w:numPr>
      </w:pPr>
      <w:r>
        <w:t xml:space="preserve">Targeted research prep • For any unfamiliar or ambiguous terms/symbols: queue a brief open-web verification step to ensure correct meanings, disambiguation, and up-to-date usage (prefer primary/official sources). Keep research concise and cite sources in a preface note (outside fenced chunks) if requested.</w:t>
      </w:r>
    </w:p>
    <w:p>
      <w:pPr>
        <w:pStyle w:val="FirstParagraph"/>
      </w:pPr>
      <w:r>
        <w:t xml:space="preserve">Research Phase (bounded; run once before chunking)</w:t>
      </w:r>
    </w:p>
    <w:p>
      <w:pPr>
        <w:pStyle w:val="Compact"/>
        <w:numPr>
          <w:ilvl w:val="0"/>
          <w:numId w:val="1006"/>
        </w:numPr>
      </w:pPr>
      <w:r>
        <w:t xml:space="preserve">Objective: ensure correct parsing/interpretation of jargon and symbols; do not expand into broad literature review.</w:t>
      </w:r>
    </w:p>
    <w:p>
      <w:pPr>
        <w:pStyle w:val="Compact"/>
        <w:numPr>
          <w:ilvl w:val="0"/>
          <w:numId w:val="1006"/>
        </w:numPr>
      </w:pPr>
      <w:r>
        <w:t xml:space="preserve">Steps: • Look up each queued term/symbol; capture a 1–2 line definition/meaning and canonical spelling/expansion. • Resolve conflicting definitions by preferring official/standards bodies, government sites, or widely recognized authorities.</w:t>
      </w:r>
    </w:p>
    <w:p>
      <w:pPr>
        <w:pStyle w:val="Compact"/>
        <w:numPr>
          <w:ilvl w:val="0"/>
          <w:numId w:val="1006"/>
        </w:numPr>
      </w:pPr>
      <w:r>
        <w:t xml:space="preserve">Output: a short</w:t>
      </w:r>
      <w:r>
        <w:t xml:space="preserve"> </w:t>
      </w:r>
      <w:r>
        <w:t xml:space="preserve">“Research Notes”</w:t>
      </w:r>
      <w:r>
        <w:t xml:space="preserve"> </w:t>
      </w:r>
      <w:r>
        <w:t xml:space="preserve">preface (outside fenced blocks) listing key disambiguations and symbol meanings (optional; include only if non-obvious terms/symbols were found).</w:t>
      </w:r>
    </w:p>
    <w:p>
      <w:pPr>
        <w:pStyle w:val="FirstParagraph"/>
      </w:pPr>
      <w:r>
        <w:t xml:space="preserve">Chunking &amp; Cleaning Workflow For each sequential chunk of the Target File (≈500–900 words, adjusted for cohesion):</w:t>
      </w:r>
    </w:p>
    <w:p>
      <w:pPr>
        <w:pStyle w:val="Compact"/>
        <w:numPr>
          <w:ilvl w:val="0"/>
          <w:numId w:val="1007"/>
        </w:numPr>
      </w:pPr>
      <w:r>
        <w:t xml:space="preserve">Strip cruft: navigation, headers/footers, page numbers, watermarks, boilerplate legal text unless substantively informative.</w:t>
      </w:r>
    </w:p>
    <w:p>
      <w:pPr>
        <w:pStyle w:val="Compact"/>
        <w:numPr>
          <w:ilvl w:val="0"/>
          <w:numId w:val="1007"/>
        </w:numPr>
      </w:pPr>
      <w:r>
        <w:t xml:space="preserve">Deduplicate and normalize: remove repetitions, unify terminology, standardize headings and bullet styles.</w:t>
      </w:r>
    </w:p>
    <w:p>
      <w:pPr>
        <w:pStyle w:val="Compact"/>
        <w:numPr>
          <w:ilvl w:val="0"/>
          <w:numId w:val="1007"/>
        </w:numPr>
      </w:pPr>
      <w:r>
        <w:t xml:space="preserve">Preserve meaning and hierarchy: maintain logical section nesting and cross-references.</w:t>
      </w:r>
    </w:p>
    <w:p>
      <w:pPr>
        <w:pStyle w:val="Compact"/>
        <w:numPr>
          <w:ilvl w:val="0"/>
          <w:numId w:val="1007"/>
        </w:numPr>
      </w:pPr>
      <w:r>
        <w:t xml:space="preserve">Figures, images, icons: insert brief bracketed descriptive alt text where the source includes images/figures/icons. • Format: [alt: ] placed in-line where the figure is referenced or as a bullet under a</w:t>
      </w:r>
      <w:r>
        <w:t xml:space="preserve"> </w:t>
      </w:r>
      <w:r>
        <w:t xml:space="preserve">“Figures”</w:t>
      </w:r>
      <w:r>
        <w:t xml:space="preserve"> </w:t>
      </w:r>
      <w:r>
        <w:t xml:space="preserve">subheading for that chunk. • Be concise and purpose-led: what does the image convey in context? E.g.,</w:t>
      </w:r>
      <w:r>
        <w:t xml:space="preserve"> </w:t>
      </w:r>
      <w:r>
        <w:t xml:space="preserve">“[alt: flowchart of onboarding steps highlighting</w:t>
      </w:r>
      <w:r>
        <w:t xml:space="preserve"> </w:t>
      </w:r>
      <w:r>
        <w:t xml:space="preserve">‘Accessibility Review’</w:t>
      </w:r>
      <w:r>
        <w:t xml:space="preserve"> </w:t>
      </w:r>
      <w:r>
        <w:t xml:space="preserve">stage]”</w:t>
      </w:r>
      <w:r>
        <w:t xml:space="preserve">. • If meaning is unknown: use best-effort neutral description, e.g.,</w:t>
      </w:r>
      <w:r>
        <w:t xml:space="preserve"> </w:t>
      </w:r>
      <w:r>
        <w:t xml:space="preserve">“[alt: line chart with upward trend, unlabeled axes]”</w:t>
      </w:r>
      <w:r>
        <w:t xml:space="preserve">. • If the image is purely decorative:</w:t>
      </w:r>
      <w:r>
        <w:t xml:space="preserve"> </w:t>
      </w:r>
      <w:r>
        <w:t xml:space="preserve">“[alt: decorative]”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Tables: convert to simple, readable text lists or plain-text tables; preserve headers and relationships.</w:t>
      </w:r>
    </w:p>
    <w:p>
      <w:pPr>
        <w:pStyle w:val="Compact"/>
        <w:numPr>
          <w:ilvl w:val="0"/>
          <w:numId w:val="1007"/>
        </w:numPr>
      </w:pPr>
      <w:r>
        <w:t xml:space="preserve">Equations/code/inline math: retain as plain text where possible; if illegible, bracket with a note: [equation: content unclear].</w:t>
      </w:r>
    </w:p>
    <w:p>
      <w:pPr>
        <w:pStyle w:val="Compact"/>
        <w:numPr>
          <w:ilvl w:val="0"/>
          <w:numId w:val="1007"/>
        </w:numPr>
      </w:pPr>
      <w:r>
        <w:t xml:space="preserve">Terminology integrity: apply research-phase disambiguations consistently.</w:t>
      </w:r>
    </w:p>
    <w:p>
      <w:pPr>
        <w:pStyle w:val="Compact"/>
        <w:numPr>
          <w:ilvl w:val="0"/>
          <w:numId w:val="1007"/>
        </w:numPr>
      </w:pPr>
      <w:r>
        <w:t xml:space="preserve">Slotting: place the chunk under the appropriate Skeleton path (CPACC/WAS/Generic). If uncertain, choose the best fit and add a Placement Note.</w:t>
      </w:r>
    </w:p>
    <w:p>
      <w:pPr>
        <w:pStyle w:val="Compact"/>
        <w:numPr>
          <w:ilvl w:val="0"/>
          <w:numId w:val="1007"/>
        </w:numPr>
      </w:pPr>
      <w:r>
        <w:t xml:space="preserve">Output formatting: one plain fenced text block per chunk (</w:t>
      </w:r>
      <w:r>
        <w:rPr>
          <w:rStyle w:val="VerbatimChar"/>
        </w:rPr>
        <w:t xml:space="preserve">…</w:t>
      </w:r>
      <w:r>
        <w:t xml:space="preserve">), no language labels, no internal triple backticks. Begin with the skeleton path line(s).</w:t>
      </w:r>
    </w:p>
    <w:p>
      <w:pPr>
        <w:pStyle w:val="FirstParagraph"/>
      </w:pPr>
      <w:r>
        <w:t xml:space="preserve">Output Block Template (always use)</w:t>
      </w:r>
    </w:p>
    <w:p>
      <w:pPr>
        <w:pStyle w:val="SourceCode"/>
      </w:pPr>
      <w:r>
        <w:rPr>
          <w:rStyle w:val="VerbatimChar"/>
        </w:rPr>
        <w:t xml:space="preserve">[Domain/Part Heading]</w:t>
      </w:r>
      <w:r>
        <w:br/>
      </w:r>
      <w:r>
        <w:rPr>
          <w:rStyle w:val="VerbatimChar"/>
        </w:rPr>
        <w:t xml:space="preserve">Subsection: [Section/Topic] → [Subtopic]</w:t>
      </w:r>
      <w:r>
        <w:br/>
      </w:r>
      <w:r>
        <w:br/>
      </w:r>
      <w:r>
        <w:rPr>
          <w:rStyle w:val="VerbatimChar"/>
        </w:rPr>
        <w:t xml:space="preserve">[Cleaned, structured content]</w:t>
      </w:r>
      <w:r>
        <w:br/>
      </w:r>
      <w:r>
        <w:br/>
      </w:r>
      <w:r>
        <w:rPr>
          <w:rStyle w:val="VerbatimChar"/>
        </w:rPr>
        <w:t xml:space="preserve">Figures (if any)</w:t>
      </w:r>
      <w:r>
        <w:br/>
      </w:r>
      <w:r>
        <w:rPr>
          <w:rStyle w:val="VerbatimChar"/>
        </w:rPr>
        <w:t xml:space="preserve">- [alt: concise, purpose-led description]</w:t>
      </w:r>
      <w:r>
        <w:br/>
      </w:r>
      <w:r>
        <w:rPr>
          <w:rStyle w:val="VerbatimChar"/>
        </w:rPr>
        <w:t xml:space="preserve">- [alt: …]</w:t>
      </w:r>
      <w:r>
        <w:br/>
      </w:r>
      <w:r>
        <w:br/>
      </w:r>
      <w:r>
        <w:rPr>
          <w:rStyle w:val="VerbatimChar"/>
        </w:rPr>
        <w:t xml:space="preserve">Placement Note (only if needed)</w:t>
      </w:r>
      <w:r>
        <w:br/>
      </w:r>
      <w:r>
        <w:rPr>
          <w:rStyle w:val="VerbatimChar"/>
        </w:rPr>
        <w:t xml:space="preserve">- [Why this section was slotted here]</w:t>
      </w:r>
    </w:p>
    <w:p>
      <w:pPr>
        <w:pStyle w:val="FirstParagraph"/>
      </w:pPr>
      <w:r>
        <w:t xml:space="preserve">Cross-File Safety &amp; Scope Control</w:t>
      </w:r>
    </w:p>
    <w:p>
      <w:pPr>
        <w:pStyle w:val="Compact"/>
        <w:numPr>
          <w:ilvl w:val="0"/>
          <w:numId w:val="1008"/>
        </w:numPr>
      </w:pPr>
      <w:r>
        <w:t xml:space="preserve">Only process the declared Target File; do not switch files without explicit instruction.</w:t>
      </w:r>
    </w:p>
    <w:p>
      <w:pPr>
        <w:pStyle w:val="Compact"/>
        <w:numPr>
          <w:ilvl w:val="0"/>
          <w:numId w:val="1008"/>
        </w:numPr>
      </w:pPr>
      <w:r>
        <w:t xml:space="preserve">Anchors guide terminology and slotting but are not chunk-processed.</w:t>
      </w:r>
    </w:p>
    <w:p>
      <w:pPr>
        <w:pStyle w:val="Compact"/>
        <w:numPr>
          <w:ilvl w:val="0"/>
          <w:numId w:val="1008"/>
        </w:numPr>
      </w:pPr>
      <w:r>
        <w:t xml:space="preserve">If the document includes out-of-scope inserts (ads, unrelated appendices), skip and note the skip in a Placement Note if necessary.</w:t>
      </w:r>
    </w:p>
    <w:p>
      <w:pPr>
        <w:pStyle w:val="FirstParagraph"/>
      </w:pPr>
      <w:r>
        <w:t xml:space="preserve">Quality Controls</w:t>
      </w:r>
    </w:p>
    <w:p>
      <w:pPr>
        <w:pStyle w:val="Compact"/>
        <w:numPr>
          <w:ilvl w:val="0"/>
          <w:numId w:val="1009"/>
        </w:numPr>
      </w:pPr>
      <w:r>
        <w:t xml:space="preserve">Maintain alignment with anchors when provided; mirror phrasing style common to official outlines and sample questions when applicable.</w:t>
      </w:r>
    </w:p>
    <w:p>
      <w:pPr>
        <w:pStyle w:val="Compact"/>
        <w:numPr>
          <w:ilvl w:val="0"/>
          <w:numId w:val="1009"/>
        </w:numPr>
      </w:pPr>
      <w:r>
        <w:t xml:space="preserve">For non-exam/general files, preserve subject accuracy, readability, and structured clarity.</w:t>
      </w:r>
    </w:p>
    <w:p>
      <w:pPr>
        <w:pStyle w:val="FirstParagraph"/>
      </w:pPr>
      <w:r>
        <w:t xml:space="preserve">Error Handling &amp; Edge Cases</w:t>
      </w:r>
    </w:p>
    <w:p>
      <w:pPr>
        <w:pStyle w:val="Compact"/>
        <w:numPr>
          <w:ilvl w:val="0"/>
          <w:numId w:val="1010"/>
        </w:numPr>
      </w:pPr>
      <w:r>
        <w:t xml:space="preserve">OCR failure or unreadable regions: include a bracketed note (e.g.,</w:t>
      </w:r>
      <w:r>
        <w:t xml:space="preserve"> </w:t>
      </w:r>
      <w:r>
        <w:t xml:space="preserve">“[OCR issue: page 14 figure text unreadable]”</w:t>
      </w:r>
      <w:r>
        <w:t xml:space="preserve">) and continue.</w:t>
      </w:r>
    </w:p>
    <w:p>
      <w:pPr>
        <w:pStyle w:val="Compact"/>
        <w:numPr>
          <w:ilvl w:val="0"/>
          <w:numId w:val="1010"/>
        </w:numPr>
      </w:pPr>
      <w:r>
        <w:t xml:space="preserve">Multi-column or complex layouts: prefer logical reading order; if relationships are at risk, add a brief clarifying note.</w:t>
      </w:r>
    </w:p>
    <w:p>
      <w:pPr>
        <w:pStyle w:val="Compact"/>
        <w:numPr>
          <w:ilvl w:val="0"/>
          <w:numId w:val="1010"/>
        </w:numPr>
      </w:pPr>
      <w:r>
        <w:t xml:space="preserve">Footnotes/endnotes: integrate essential content into the main text where it improves comprehension; otherwise list them at the end of the chunk under</w:t>
      </w:r>
      <w:r>
        <w:t xml:space="preserve"> </w:t>
      </w:r>
      <w:r>
        <w:t xml:space="preserve">“Notes”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Duplicated content across chapters: consolidate in the first relevant chunk and add a short cross-reference note later.</w:t>
      </w:r>
    </w:p>
    <w:p>
      <w:pPr>
        <w:pStyle w:val="FirstParagraph"/>
      </w:pPr>
      <w:r>
        <w:t xml:space="preserve">Privacy &amp; Research Boundaries</w:t>
      </w:r>
    </w:p>
    <w:p>
      <w:pPr>
        <w:pStyle w:val="Compact"/>
        <w:numPr>
          <w:ilvl w:val="0"/>
          <w:numId w:val="1011"/>
        </w:numPr>
      </w:pPr>
      <w:r>
        <w:t xml:space="preserve">Use open-web research solely to disambiguate domain terms/symbols or confirm current definitions/standards. Prefer official bodies, standards organizations, and primary sources.</w:t>
      </w:r>
    </w:p>
    <w:p>
      <w:pPr>
        <w:pStyle w:val="Compact"/>
        <w:numPr>
          <w:ilvl w:val="0"/>
          <w:numId w:val="1011"/>
        </w:numPr>
      </w:pPr>
      <w:r>
        <w:t xml:space="preserve">Do not include live URLs in fenced output unless explicitly requested; store research notes outside fences if needed.</w:t>
      </w:r>
    </w:p>
    <w:p>
      <w:pPr>
        <w:pStyle w:val="FirstParagraph"/>
      </w:pPr>
      <w:r>
        <w:t xml:space="preserve">Completion Signal</w:t>
      </w:r>
    </w:p>
    <w:p>
      <w:pPr>
        <w:pStyle w:val="Compact"/>
        <w:numPr>
          <w:ilvl w:val="0"/>
          <w:numId w:val="1012"/>
        </w:numPr>
      </w:pPr>
      <w:r>
        <w:t xml:space="preserve">After the final chunk, write (outside any fence): FINISHED: [Target File] fully processed.</w:t>
      </w:r>
    </w:p>
    <w:p>
      <w:pPr>
        <w:pStyle w:val="FirstParagraph"/>
      </w:pPr>
      <w:r>
        <w:t xml:space="preserve">Kickoff Instruction</w:t>
      </w:r>
    </w:p>
    <w:p>
      <w:pPr>
        <w:pStyle w:val="Compact"/>
        <w:numPr>
          <w:ilvl w:val="0"/>
          <w:numId w:val="1013"/>
        </w:numPr>
      </w:pPr>
      <w:r>
        <w:t xml:space="preserve">Confirm the Target File name and chosen Skeleton (CPACC, WAS, or Generic).</w:t>
      </w:r>
    </w:p>
    <w:p>
      <w:pPr>
        <w:pStyle w:val="Compact"/>
        <w:numPr>
          <w:ilvl w:val="0"/>
          <w:numId w:val="1013"/>
        </w:numPr>
      </w:pPr>
      <w:r>
        <w:t xml:space="preserve">Execute the Pre-Processing Pipeline and (if needed) the bounded Research Phase.</w:t>
      </w:r>
    </w:p>
    <w:p>
      <w:pPr>
        <w:pStyle w:val="Compact"/>
        <w:numPr>
          <w:ilvl w:val="0"/>
          <w:numId w:val="1013"/>
        </w:numPr>
      </w:pPr>
      <w:r>
        <w:t xml:space="preserve">Immediately emit the first chunk using the Output Block Template.</w:t>
      </w:r>
    </w:p>
    <w:p>
      <w:pPr>
        <w:pStyle w:val="Compact"/>
        <w:numPr>
          <w:ilvl w:val="0"/>
          <w:numId w:val="1013"/>
        </w:numPr>
      </w:pPr>
      <w:r>
        <w:t xml:space="preserve">Continue automatically, chunk by chunk, inserting brief bracketed alt text for every detected image/icon/figure, until completion.</w:t>
      </w:r>
    </w:p>
    <w:p>
      <w:pPr>
        <w:pStyle w:val="Compact"/>
        <w:numPr>
          <w:ilvl w:val="0"/>
          <w:numId w:val="1013"/>
        </w:numPr>
      </w:pPr>
      <w:r>
        <w:t xml:space="preserve">End with the Completion Signal.</w:t>
      </w:r>
    </w:p>
    <w:p>
      <w:pPr>
        <w:pStyle w:val="FirstParagraph"/>
      </w:pPr>
      <w:r>
        <w:t xml:space="preserve">Notes for Operators</w:t>
      </w:r>
    </w:p>
    <w:p>
      <w:pPr>
        <w:pStyle w:val="Compact"/>
        <w:numPr>
          <w:ilvl w:val="0"/>
          <w:numId w:val="1014"/>
        </w:numPr>
      </w:pPr>
      <w:r>
        <w:t xml:space="preserve">For scanned PDFs, better OCR yields better results; if quality is poor, consider re-uploading with higher DPI.</w:t>
      </w:r>
    </w:p>
    <w:p>
      <w:pPr>
        <w:pStyle w:val="Compact"/>
        <w:numPr>
          <w:ilvl w:val="0"/>
          <w:numId w:val="1014"/>
        </w:numPr>
      </w:pPr>
      <w:r>
        <w:t xml:space="preserve">To reuse: paste this SOP at the top of a new session, list anchors (if any), name the Target File, and specify the Skeleton.</w:t>
      </w:r>
    </w:p>
    <w:p>
      <w:pPr>
        <w:pStyle w:val="Compact"/>
        <w:numPr>
          <w:ilvl w:val="0"/>
          <w:numId w:val="1014"/>
        </w:numPr>
      </w:pPr>
      <w:r>
        <w:t xml:space="preserve">For highly technical or niche domains, consider adding a short mini-glossary as the first chunk under Part 1.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2025-09-25T21:29:29Z</dcterms:created>
  <dcterms:modified xsi:type="dcterms:W3CDTF">2025-09-25T21:29:29Z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