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AB314" w14:textId="6B515E5E" w:rsidR="00ED05E0" w:rsidRDefault="00656989" w:rsidP="00656989">
      <w:pPr>
        <w:pStyle w:val="Heading1"/>
      </w:pPr>
      <w:r>
        <w:t>WAS Doc</w:t>
      </w:r>
    </w:p>
    <w:p w14:paraId="6DAF7AC5" w14:textId="77777777" w:rsidR="00656989" w:rsidRDefault="00656989"/>
    <w:sectPr w:rsidR="0065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89"/>
    <w:rsid w:val="003A3EED"/>
    <w:rsid w:val="00656989"/>
    <w:rsid w:val="00D1419F"/>
    <w:rsid w:val="00ED05E0"/>
    <w:rsid w:val="00F8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961A"/>
  <w15:chartTrackingRefBased/>
  <w15:docId w15:val="{97442B0B-04A3-4173-9FDE-105BD71E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Amazon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Looney, Clinton</dc:creator>
  <cp:keywords/>
  <dc:description/>
  <cp:lastModifiedBy>Looney, Clinton</cp:lastModifiedBy>
  <cp:revision>1</cp:revision>
  <dcterms:created xsi:type="dcterms:W3CDTF">2025-08-27T16:26:00Z</dcterms:created>
  <dcterms:modified xsi:type="dcterms:W3CDTF">2025-08-27T16:26:00Z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2025-08-27T16:26:33Z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009785e5-c2a0-4c0e-b459-4a2d775c5e8a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