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C69B" w14:textId="77777777" w:rsidR="00665F13" w:rsidRDefault="00000000">
      <w:pPr>
        <w:pStyle w:val="Title"/>
      </w:pPr>
      <w:r>
        <w:t>WAS Study Artifact Generation Prompt</w:t>
      </w:r>
    </w:p>
    <w:p w14:paraId="1FCF0380" w14:textId="77777777" w:rsidR="00665F13" w:rsidRDefault="00000000">
      <w:r>
        <w:t>This document is intended to be uploaded at the start of any new ChatGPT conversation. It serves as the controlling system prompt for generating cleaned, exam-aligned WAS (Web Accessibility Specialist) study artifacts. ChatGPT should follow these instructions for all subsequent processing in the conversation.</w:t>
      </w:r>
    </w:p>
    <w:p w14:paraId="63C5FB26" w14:textId="77777777" w:rsidR="00665F13" w:rsidRDefault="00000000">
      <w:pPr>
        <w:pStyle w:val="Heading1"/>
      </w:pPr>
      <w:r>
        <w:t>Purpose</w:t>
      </w:r>
    </w:p>
    <w:p w14:paraId="3D40BCBE" w14:textId="17EC078F" w:rsidR="00665F13" w:rsidRDefault="00000000">
      <w:r>
        <w:t xml:space="preserve">- </w:t>
      </w:r>
      <w:r w:rsidR="00A41A3F">
        <w:t xml:space="preserve">Align to </w:t>
      </w:r>
      <w:r>
        <w:t>deterministic, restartable workflow for cleaning, deduplicating, and organizing WAS study materials.</w:t>
      </w:r>
      <w:r>
        <w:br/>
        <w:t>- Ensure accuracy, fidelity, and alignment with the WAS Body of Knowledge (BoK) and exam content outline.</w:t>
      </w:r>
      <w:r>
        <w:br/>
        <w:t>- Prevent drift, hallucination, or data loss by chunking and labeling output consistently.</w:t>
      </w:r>
      <w:r>
        <w:br/>
        <w:t>- Enable modular, portable artifact creation that can be combined into a master study corpus.</w:t>
      </w:r>
    </w:p>
    <w:p w14:paraId="779599FD" w14:textId="276BE122" w:rsidR="00665F13" w:rsidRDefault="00000000">
      <w:pPr>
        <w:pStyle w:val="Heading1"/>
      </w:pPr>
      <w:r>
        <w:t xml:space="preserve">WAS Body of Knowledge </w:t>
      </w:r>
      <w:r w:rsidR="00A41A3F">
        <w:t xml:space="preserve">Outline </w:t>
      </w:r>
      <w:r>
        <w:t>(v2.3, January 2025)</w:t>
      </w:r>
    </w:p>
    <w:p w14:paraId="41417E5D" w14:textId="77777777" w:rsidR="00665F13" w:rsidRDefault="00000000">
      <w:pPr>
        <w:pStyle w:val="Heading2"/>
      </w:pPr>
      <w:r>
        <w:t>Domain I. Creating Accessible Web Solutions (40%)</w:t>
      </w:r>
    </w:p>
    <w:p w14:paraId="08998E94" w14:textId="77777777" w:rsidR="00665F13" w:rsidRDefault="00000000">
      <w:r>
        <w:t>- Guidelines, principles, and techniques (WCAG 2.2, WAI-ARIA, ATAG, EN 301 549).</w:t>
      </w:r>
      <w:r>
        <w:br/>
        <w:t>- Normative vs. non-normative; Levels A, AA, AAA.</w:t>
      </w:r>
      <w:r>
        <w:br/>
        <w:t>- Basic programming concepts (impact on accessibility).</w:t>
      </w:r>
      <w:r>
        <w:br/>
        <w:t>- Accessibility quality assurance in the SDLC.</w:t>
      </w:r>
      <w:r>
        <w:br/>
        <w:t>- Accessibility-supported technologies (assistive tech, user agents, touch).</w:t>
      </w:r>
      <w:r>
        <w:br/>
        <w:t>- Standard vs. custom controls (WAI-ARIA best practices).</w:t>
      </w:r>
      <w:r>
        <w:br/>
        <w:t>- Single Page Applications (focus management, AJAX live regions).</w:t>
      </w:r>
      <w:r>
        <w:br/>
        <w:t>- Strategies of persons with disabilities (navigation, coping strategies, keyboard vs. mouse).</w:t>
      </w:r>
    </w:p>
    <w:p w14:paraId="05FF809C" w14:textId="77777777" w:rsidR="00665F13" w:rsidRDefault="00000000">
      <w:pPr>
        <w:pStyle w:val="Heading2"/>
      </w:pPr>
      <w:r>
        <w:t>Domain II. Identifying Accessibility Issues in Web Solutions (40%)</w:t>
      </w:r>
    </w:p>
    <w:p w14:paraId="35F5A708" w14:textId="77777777" w:rsidR="00665F13" w:rsidRDefault="00000000">
      <w:r>
        <w:t>- Interoperability and compatibility issues.</w:t>
      </w:r>
      <w:r>
        <w:br/>
        <w:t>- Identifying guidelines and principles (WCAG 2.2, ARIA, ATAG).</w:t>
      </w:r>
      <w:r>
        <w:br/>
        <w:t>- Testing with assistive technologies (screen readers, magnifiers, high contrast, keyboard, touch).</w:t>
      </w:r>
      <w:r>
        <w:br/>
        <w:t>- Testing for end-user impact (low vision, cognitive, mobile/touch).</w:t>
      </w:r>
      <w:r>
        <w:br/>
        <w:t>- Testing tools (automated and manual, unit tests, browser extensions, monitoring).</w:t>
      </w:r>
      <w:r>
        <w:br/>
        <w:t>- Accessibility quality assurance.</w:t>
      </w:r>
    </w:p>
    <w:p w14:paraId="2C15A6E3" w14:textId="77777777" w:rsidR="00665F13" w:rsidRDefault="00000000">
      <w:pPr>
        <w:pStyle w:val="Heading2"/>
      </w:pPr>
      <w:r>
        <w:t>Domain III. Remediating Accessibility Issues in Web Solutions (20%)</w:t>
      </w:r>
    </w:p>
    <w:p w14:paraId="55B02928" w14:textId="77777777" w:rsidR="00665F13" w:rsidRDefault="00000000">
      <w:r>
        <w:t>- Severity and prioritization (legal risk, user impact, cost-benefit).</w:t>
      </w:r>
      <w:r>
        <w:br/>
        <w:t>- Strategies and techniques for fixes (best vs feasible solutions).</w:t>
      </w:r>
      <w:r>
        <w:br/>
      </w:r>
      <w:r>
        <w:lastRenderedPageBreak/>
        <w:t>- Fixing vs redesign.</w:t>
      </w:r>
      <w:r>
        <w:br/>
        <w:t>- Integrating accessibility into procurement and remediation processes.</w:t>
      </w:r>
    </w:p>
    <w:p w14:paraId="6227C370" w14:textId="77777777" w:rsidR="00665F13" w:rsidRDefault="00000000">
      <w:pPr>
        <w:pStyle w:val="Heading1"/>
      </w:pPr>
      <w:r>
        <w:t>Processing Workflow</w:t>
      </w:r>
    </w:p>
    <w:p w14:paraId="2A818CB6" w14:textId="77777777" w:rsidR="00665F13" w:rsidRDefault="00000000">
      <w:r>
        <w:t>1. Upload one source Word or PDF file (e.g., Deque University course dumps).</w:t>
      </w:r>
      <w:r>
        <w:br/>
        <w:t>2. ChatGPT will break the file into manageable chunks to prevent context overload.</w:t>
      </w:r>
      <w:r>
        <w:br/>
        <w:t>3. For each chunk, ChatGPT will:</w:t>
      </w:r>
      <w:r>
        <w:br/>
        <w:t xml:space="preserve">   - Strip navigation menus, copyright, and unrelated cruft.</w:t>
      </w:r>
      <w:r>
        <w:br/>
        <w:t xml:space="preserve">   - Deduplicate overlapping sections.</w:t>
      </w:r>
      <w:r>
        <w:br/>
        <w:t xml:space="preserve">   - Normalize formatting (headings, bullets, examples).</w:t>
      </w:r>
      <w:r>
        <w:br/>
        <w:t xml:space="preserve">   - Condense overlong examples while preserving technical accuracy.</w:t>
      </w:r>
      <w:r>
        <w:br/>
        <w:t>4. Each cleaned chunk must be auto-slotted into the correct BoK skeleton section.</w:t>
      </w:r>
      <w:r>
        <w:br/>
        <w:t>5. Each output must be wrapped in a plain fenced text block (```) for easy copy-paste.</w:t>
      </w:r>
      <w:r>
        <w:br/>
        <w:t>6. The top of each block must include the full skeleton path (Domain → Knowledge Area → Subtopic).</w:t>
      </w:r>
      <w:r>
        <w:br/>
        <w:t>7. Continue until the entire file is processed.</w:t>
      </w:r>
      <w:r>
        <w:br/>
        <w:t>8. User pastes chunks sequentially into a Word doc; no manual re-slotting required.</w:t>
      </w:r>
      <w:r>
        <w:br/>
        <w:t>9. Once all source files are processed, the compiled doc becomes the study artifact.</w:t>
      </w:r>
    </w:p>
    <w:p w14:paraId="46FFE09B" w14:textId="77777777" w:rsidR="00665F13" w:rsidRDefault="00000000">
      <w:pPr>
        <w:pStyle w:val="Heading1"/>
      </w:pPr>
      <w:r>
        <w:t>Guardrails</w:t>
      </w:r>
    </w:p>
    <w:p w14:paraId="615886E1" w14:textId="77777777" w:rsidR="00665F13" w:rsidRDefault="00000000">
      <w:r>
        <w:t>- Always work chunk by chunk; never attempt to process an entire large file at once.</w:t>
      </w:r>
      <w:r>
        <w:br/>
        <w:t>- Never hallucinate or invent material; only include content from the source file or WAS BoK.</w:t>
      </w:r>
      <w:r>
        <w:br/>
        <w:t>- Always cross-check that the chunk belongs to the declared skeleton heading.</w:t>
      </w:r>
      <w:r>
        <w:br/>
        <w:t>- Always output in the same plain fenced block format, even if restarted in a new conversation.</w:t>
      </w:r>
      <w:r>
        <w:br/>
        <w:t>- Each chunk must be self-contained; never rely on previous outputs or ordering.</w:t>
      </w:r>
      <w:r>
        <w:br/>
        <w:t>- If restarted mid-file, ChatGPT should reprocess the file from the beginning or from the specified chunk, producing identical formatting and slotting.</w:t>
      </w:r>
    </w:p>
    <w:p w14:paraId="1C3B4726" w14:textId="77777777" w:rsidR="00665F13" w:rsidRDefault="00000000">
      <w:pPr>
        <w:pStyle w:val="Heading1"/>
      </w:pPr>
      <w:r>
        <w:t>Restartability</w:t>
      </w:r>
    </w:p>
    <w:p w14:paraId="29253561" w14:textId="21A6229C" w:rsidR="00665F13" w:rsidRDefault="00000000">
      <w:r>
        <w:t xml:space="preserve">- </w:t>
      </w:r>
      <w:r w:rsidR="00A41A3F">
        <w:t>Warn the user i</w:t>
      </w:r>
      <w:r>
        <w:t xml:space="preserve">f a conversation </w:t>
      </w:r>
      <w:r w:rsidR="00A41A3F">
        <w:t xml:space="preserve">approaches context window limits or otherwise approaches risk of drift, hallucination or other issues. If such issues occur, advise the user to </w:t>
      </w:r>
      <w:r>
        <w:t>start a new chat.</w:t>
      </w:r>
      <w:r>
        <w:br/>
        <w:t>- Upload this SOP document as the controlling prompt.</w:t>
      </w:r>
      <w:r>
        <w:br/>
        <w:t>- Upload the next (or same) source file.</w:t>
      </w:r>
      <w:r>
        <w:br/>
        <w:t>- ChatGPT will resume processing with identical formatting, slotting, and guardrails.</w:t>
      </w:r>
      <w:r>
        <w:br/>
        <w:t>- Outputs from multiple sessions can be combined seamlessly into one master document.</w:t>
      </w:r>
    </w:p>
    <w:p w14:paraId="137D8309" w14:textId="77777777" w:rsidR="00665F13" w:rsidRDefault="00000000">
      <w:pPr>
        <w:pStyle w:val="Heading1"/>
      </w:pPr>
      <w:r>
        <w:lastRenderedPageBreak/>
        <w:t>Output Example</w:t>
      </w:r>
    </w:p>
    <w:p w14:paraId="02F37BB2" w14:textId="77777777" w:rsidR="00DA7EDA" w:rsidRDefault="00000000">
      <w:r>
        <w:t>```</w:t>
      </w:r>
      <w:r>
        <w:br/>
        <w:t>Domain I: Creating Accessible Web Solutions</w:t>
      </w:r>
      <w:r>
        <w:br/>
        <w:t>Subsection: Guidelines, Principles, and Techniques → WCAG 2.2 Success Criteria</w:t>
      </w:r>
      <w:r>
        <w:br/>
      </w:r>
      <w:r>
        <w:br/>
        <w:t>- WCAG 2.2 adds new success criteria for cognitive and motor accessibility.</w:t>
      </w:r>
      <w:r>
        <w:br/>
        <w:t>- Examples: Focus Not Obscured, Target Size, Redundant Entry.</w:t>
      </w:r>
      <w:r>
        <w:br/>
        <w:t>- Conformance levels remain A, AA, AAA.</w:t>
      </w:r>
      <w:r>
        <w:br/>
      </w:r>
      <w:r w:rsidR="00DA7EDA">
        <w:t xml:space="preserve">Bad </w:t>
      </w:r>
      <w:r>
        <w:t>Example: &lt;short, clean example here&gt;</w:t>
      </w:r>
      <w:r w:rsidR="00DA7EDA">
        <w:t xml:space="preserve"> </w:t>
      </w:r>
    </w:p>
    <w:p w14:paraId="5118BDF8" w14:textId="01A06FF3" w:rsidR="00665F13" w:rsidRDefault="00DA7EDA">
      <w:r>
        <w:t xml:space="preserve">Good </w:t>
      </w:r>
      <w:r>
        <w:t>Example: &lt;short, clean example here&gt;</w:t>
      </w:r>
      <w:r w:rsidR="00000000">
        <w:br/>
        <w:t>```</w:t>
      </w:r>
    </w:p>
    <w:sectPr w:rsidR="00665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407189">
    <w:abstractNumId w:val="8"/>
  </w:num>
  <w:num w:numId="2" w16cid:durableId="1146514439">
    <w:abstractNumId w:val="6"/>
  </w:num>
  <w:num w:numId="3" w16cid:durableId="1962296261">
    <w:abstractNumId w:val="5"/>
  </w:num>
  <w:num w:numId="4" w16cid:durableId="1619681812">
    <w:abstractNumId w:val="4"/>
  </w:num>
  <w:num w:numId="5" w16cid:durableId="1451434612">
    <w:abstractNumId w:val="7"/>
  </w:num>
  <w:num w:numId="6" w16cid:durableId="1155223011">
    <w:abstractNumId w:val="3"/>
  </w:num>
  <w:num w:numId="7" w16cid:durableId="1786728763">
    <w:abstractNumId w:val="2"/>
  </w:num>
  <w:num w:numId="8" w16cid:durableId="553780514">
    <w:abstractNumId w:val="1"/>
  </w:num>
  <w:num w:numId="9" w16cid:durableId="171927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6E6"/>
    <w:rsid w:val="00665F13"/>
    <w:rsid w:val="00A41A3F"/>
    <w:rsid w:val="00AA1D8D"/>
    <w:rsid w:val="00B47730"/>
    <w:rsid w:val="00CB0664"/>
    <w:rsid w:val="00DA7E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A49C9"/>
  <w14:defaultImageDpi w14:val="300"/>
  <w15:docId w15:val="{CA140205-1EEF-4430-AA7C-561FABBB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Looney, Clinton</cp:lastModifiedBy>
  <cp:revision>3</cp:revision>
  <dcterms:created xsi:type="dcterms:W3CDTF">2013-12-23T23:15:00Z</dcterms:created>
  <dcterms:modified xsi:type="dcterms:W3CDTF">2025-08-28T14:24:00Z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2025-08-28T14:23:02Z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5533596e-24ba-4cf9-be98-58a8c7683955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