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rypto-farming-tax-minimization-playbook"/>
    <w:p>
      <w:pPr>
        <w:pStyle w:val="Heading1"/>
      </w:pPr>
      <w:r>
        <w:t xml:space="preserve">Crypto Farming Tax Minimization Playbook</w:t>
      </w:r>
    </w:p>
    <w:p>
      <w:pPr>
        <w:pStyle w:val="FirstParagraph"/>
      </w:pPr>
      <w:r>
        <w:t xml:space="preserve">This playbook lays out clear, legal strategies for reducing how much of your yield farming profits go to taxes — without the complexity of forming an LLC.</w:t>
      </w:r>
    </w:p>
    <w:p>
      <w:r>
        <w:pict>
          <v:rect style="width:0;height:1.5pt" o:hralign="center" o:hrstd="t" o:hr="t"/>
        </w:pict>
      </w:r>
    </w:p>
    <w:bookmarkStart w:id="20" w:name="Xa6aec9ed0444ff3d0a710e51d36e3a2bc9366f9"/>
    <w:p>
      <w:pPr>
        <w:pStyle w:val="Heading2"/>
      </w:pPr>
      <w:r>
        <w:t xml:space="preserve">1. Treat Farming as Personal Investment (Not Business)</w:t>
      </w:r>
    </w:p>
    <w:p>
      <w:pPr>
        <w:pStyle w:val="Compact"/>
        <w:numPr>
          <w:ilvl w:val="0"/>
          <w:numId w:val="1001"/>
        </w:numPr>
      </w:pPr>
      <w:r>
        <w:t xml:space="preserve">Farming rewards and trading gains are classified as</w:t>
      </w:r>
      <w:r>
        <w:t xml:space="preserve"> </w:t>
      </w:r>
      <w:r>
        <w:rPr>
          <w:b/>
          <w:bCs/>
        </w:rPr>
        <w:t xml:space="preserve">investment income</w:t>
      </w:r>
      <w:r>
        <w:t xml:space="preserve">, not business revenue.</w:t>
      </w:r>
    </w:p>
    <w:p>
      <w:pPr>
        <w:pStyle w:val="Compact"/>
        <w:numPr>
          <w:ilvl w:val="0"/>
          <w:numId w:val="1001"/>
        </w:numPr>
      </w:pPr>
      <w:r>
        <w:t xml:space="preserve">Skip the LLC unless you plan to sell products/services — it adds paperwork without tax savings.</w:t>
      </w:r>
    </w:p>
    <w:p>
      <w:pPr>
        <w:pStyle w:val="Compact"/>
        <w:numPr>
          <w:ilvl w:val="0"/>
          <w:numId w:val="1001"/>
        </w:numPr>
      </w:pPr>
      <w:r>
        <w:t xml:space="preserve">File directly on your individual return (Form 1040 + Schedule D + any applicable crypto reporting forms).</w:t>
      </w:r>
    </w:p>
    <w:p>
      <w:r>
        <w:pict>
          <v:rect style="width:0;height:1.5pt" o:hralign="center" o:hrstd="t" o:hr="t"/>
        </w:pict>
      </w:r>
    </w:p>
    <w:bookmarkEnd w:id="20"/>
    <w:bookmarkStart w:id="21" w:name="classify-farming-income-correctly"/>
    <w:p>
      <w:pPr>
        <w:pStyle w:val="Heading2"/>
      </w:pPr>
      <w:r>
        <w:t xml:space="preserve">2. Classify Farming Income Correctly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Staking/Farming Rewards</w:t>
      </w:r>
      <w:r>
        <w:t xml:space="preserve"> </w:t>
      </w:r>
      <w:r>
        <w:t xml:space="preserve">→ Ordinary income at fair market value when received.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Swaps, Trades, Exits from Liquidity Pools</w:t>
      </w:r>
      <w:r>
        <w:t xml:space="preserve"> </w:t>
      </w:r>
      <w:r>
        <w:t xml:space="preserve">→ Capital gains (short- or long-term depending on holding period).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Tracking:</w:t>
      </w:r>
      <w:r>
        <w:t xml:space="preserve"> </w:t>
      </w:r>
      <w:r>
        <w:t xml:space="preserve">Use crypto tax software (e.g., CoinTracker, Koinly, TokenTax) to automate reporting.</w:t>
      </w:r>
    </w:p>
    <w:p>
      <w:r>
        <w:pict>
          <v:rect style="width:0;height:1.5pt" o:hralign="center" o:hrstd="t" o:hr="t"/>
        </w:pict>
      </w:r>
    </w:p>
    <w:bookmarkEnd w:id="21"/>
    <w:bookmarkStart w:id="28" w:name="strategies-to-keep-more-of-your-earnings"/>
    <w:p>
      <w:pPr>
        <w:pStyle w:val="Heading2"/>
      </w:pPr>
      <w:r>
        <w:t xml:space="preserve">3. Strategies to Keep More of Your Earnings</w:t>
      </w:r>
    </w:p>
    <w:bookmarkStart w:id="22" w:name="a.-long-term-holding"/>
    <w:p>
      <w:pPr>
        <w:pStyle w:val="Heading3"/>
      </w:pPr>
      <w:r>
        <w:t xml:space="preserve">A. Long-Term Holding</w:t>
      </w:r>
    </w:p>
    <w:p>
      <w:pPr>
        <w:pStyle w:val="Compact"/>
        <w:numPr>
          <w:ilvl w:val="0"/>
          <w:numId w:val="1003"/>
        </w:numPr>
      </w:pPr>
      <w:r>
        <w:t xml:space="preserve">Tokens held</w:t>
      </w:r>
      <w:r>
        <w:t xml:space="preserve"> </w:t>
      </w:r>
      <w:r>
        <w:rPr>
          <w:b/>
          <w:bCs/>
        </w:rPr>
        <w:t xml:space="preserve">12+ months</w:t>
      </w:r>
      <w:r>
        <w:t xml:space="preserve"> </w:t>
      </w:r>
      <w:r>
        <w:t xml:space="preserve">before selling qualify for</w:t>
      </w:r>
      <w:r>
        <w:t xml:space="preserve"> </w:t>
      </w:r>
      <w:r>
        <w:rPr>
          <w:b/>
          <w:bCs/>
        </w:rPr>
        <w:t xml:space="preserve">long-term capital gains rates</w:t>
      </w:r>
      <w:r>
        <w:t xml:space="preserve"> </w:t>
      </w:r>
      <w:r>
        <w:t xml:space="preserve">(0–20%).</w:t>
      </w:r>
    </w:p>
    <w:p>
      <w:pPr>
        <w:pStyle w:val="Compact"/>
        <w:numPr>
          <w:ilvl w:val="0"/>
          <w:numId w:val="1003"/>
        </w:numPr>
      </w:pPr>
      <w:r>
        <w:t xml:space="preserve">Contrast: short-term gains are taxed at your ordinary income rate (can be 22–37%).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If you believe in a token’s future, aim to hold rewards for &gt;12 months.</w:t>
      </w:r>
    </w:p>
    <w:bookmarkEnd w:id="22"/>
    <w:bookmarkStart w:id="23" w:name="b.-loss-harvesting"/>
    <w:p>
      <w:pPr>
        <w:pStyle w:val="Heading3"/>
      </w:pPr>
      <w:r>
        <w:t xml:space="preserve">B. Loss Harvesting</w:t>
      </w:r>
    </w:p>
    <w:p>
      <w:pPr>
        <w:pStyle w:val="Compact"/>
        <w:numPr>
          <w:ilvl w:val="0"/>
          <w:numId w:val="1004"/>
        </w:numPr>
      </w:pPr>
      <w:r>
        <w:t xml:space="preserve">Sell underperforming tokens at a loss to offset gains.</w:t>
      </w:r>
    </w:p>
    <w:p>
      <w:pPr>
        <w:pStyle w:val="Compact"/>
        <w:numPr>
          <w:ilvl w:val="0"/>
          <w:numId w:val="1004"/>
        </w:numPr>
      </w:pPr>
      <w:r>
        <w:t xml:space="preserve">Capital losses can offset capital gains dollar-for-dollar.</w:t>
      </w:r>
    </w:p>
    <w:p>
      <w:pPr>
        <w:pStyle w:val="Compact"/>
        <w:numPr>
          <w:ilvl w:val="0"/>
          <w:numId w:val="1004"/>
        </w:numPr>
      </w:pPr>
      <w:r>
        <w:t xml:space="preserve">If losses exceed gains, up to</w:t>
      </w:r>
      <w:r>
        <w:t xml:space="preserve"> </w:t>
      </w:r>
      <w:r>
        <w:rPr>
          <w:b/>
          <w:bCs/>
        </w:rPr>
        <w:t xml:space="preserve">$3,000/year</w:t>
      </w:r>
      <w:r>
        <w:t xml:space="preserve"> </w:t>
      </w:r>
      <w:r>
        <w:t xml:space="preserve">can offset ordinary income, with excess carried forward.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Before year-end, review portfolio for candidates to harvest.</w:t>
      </w:r>
    </w:p>
    <w:bookmarkEnd w:id="23"/>
    <w:bookmarkStart w:id="24" w:name="c.-tax-advantaged-accounts"/>
    <w:p>
      <w:pPr>
        <w:pStyle w:val="Heading3"/>
      </w:pPr>
      <w:r>
        <w:t xml:space="preserve">C. Tax-Advantaged Accounts</w:t>
      </w:r>
    </w:p>
    <w:p>
      <w:pPr>
        <w:pStyle w:val="Compact"/>
        <w:numPr>
          <w:ilvl w:val="0"/>
          <w:numId w:val="1005"/>
        </w:numPr>
      </w:pPr>
      <w:r>
        <w:t xml:space="preserve">Use a</w:t>
      </w:r>
      <w:r>
        <w:t xml:space="preserve"> </w:t>
      </w:r>
      <w:r>
        <w:rPr>
          <w:b/>
          <w:bCs/>
        </w:rPr>
        <w:t xml:space="preserve">Self-Directed IRA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Solo 401(k)</w:t>
      </w:r>
      <w:r>
        <w:t xml:space="preserve"> </w:t>
      </w:r>
      <w:r>
        <w:t xml:space="preserve">(with a crypto-friendly custodian) to farm within a retirement wrapper.</w:t>
      </w:r>
    </w:p>
    <w:p>
      <w:pPr>
        <w:pStyle w:val="Compact"/>
        <w:numPr>
          <w:ilvl w:val="0"/>
          <w:numId w:val="1005"/>
        </w:numPr>
      </w:pPr>
      <w:r>
        <w:t xml:space="preserve">Gains grow</w:t>
      </w:r>
      <w:r>
        <w:t xml:space="preserve"> </w:t>
      </w:r>
      <w:r>
        <w:rPr>
          <w:b/>
          <w:bCs/>
        </w:rPr>
        <w:t xml:space="preserve">tax-deferred</w:t>
      </w:r>
      <w:r>
        <w:t xml:space="preserve"> </w:t>
      </w:r>
      <w:r>
        <w:t xml:space="preserve">(IRA/401k) or</w:t>
      </w:r>
      <w:r>
        <w:t xml:space="preserve"> </w:t>
      </w:r>
      <w:r>
        <w:rPr>
          <w:b/>
          <w:bCs/>
        </w:rPr>
        <w:t xml:space="preserve">tax-free</w:t>
      </w:r>
      <w:r>
        <w:t xml:space="preserve"> </w:t>
      </w:r>
      <w:r>
        <w:t xml:space="preserve">(Roth).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Caution:</w:t>
      </w:r>
      <w:r>
        <w:t xml:space="preserve"> </w:t>
      </w:r>
      <w:r>
        <w:t xml:space="preserve">Not all custodians allow active DeFi protocols — check rules before transacting.</w:t>
      </w:r>
    </w:p>
    <w:bookmarkEnd w:id="24"/>
    <w:bookmarkStart w:id="25" w:name="d.-state-residency-planning"/>
    <w:p>
      <w:pPr>
        <w:pStyle w:val="Heading3"/>
      </w:pPr>
      <w:r>
        <w:t xml:space="preserve">D. State &amp; Residency Planning</w:t>
      </w:r>
    </w:p>
    <w:p>
      <w:pPr>
        <w:pStyle w:val="Compact"/>
        <w:numPr>
          <w:ilvl w:val="0"/>
          <w:numId w:val="1006"/>
        </w:numPr>
      </w:pPr>
      <w:r>
        <w:t xml:space="preserve">U.S. states without income tax:</w:t>
      </w:r>
      <w:r>
        <w:t xml:space="preserve"> </w:t>
      </w:r>
      <w:r>
        <w:rPr>
          <w:b/>
          <w:bCs/>
        </w:rPr>
        <w:t xml:space="preserve">Florida, Texas, Wyoming, Nevada, Washington, South Dakota, Alaska.</w:t>
      </w:r>
    </w:p>
    <w:p>
      <w:pPr>
        <w:pStyle w:val="Compact"/>
        <w:numPr>
          <w:ilvl w:val="0"/>
          <w:numId w:val="1006"/>
        </w:numPr>
      </w:pPr>
      <w:r>
        <w:t xml:space="preserve">Some countries have</w:t>
      </w:r>
      <w:r>
        <w:t xml:space="preserve"> </w:t>
      </w:r>
      <w:r>
        <w:rPr>
          <w:b/>
          <w:bCs/>
        </w:rPr>
        <w:t xml:space="preserve">0% crypto tax</w:t>
      </w:r>
      <w:r>
        <w:t xml:space="preserve"> </w:t>
      </w:r>
      <w:r>
        <w:t xml:space="preserve">(Portugal, UAE, El Salvador, etc.).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If relocation is on the table, factor tax residency into your wealth strategy.</w:t>
      </w:r>
    </w:p>
    <w:bookmarkEnd w:id="25"/>
    <w:bookmarkStart w:id="26" w:name="e.-gas-fees-transaction-costs"/>
    <w:p>
      <w:pPr>
        <w:pStyle w:val="Heading3"/>
      </w:pPr>
      <w:r>
        <w:t xml:space="preserve">E. Gas Fees &amp; Transaction Costs</w:t>
      </w:r>
    </w:p>
    <w:p>
      <w:pPr>
        <w:pStyle w:val="Compact"/>
        <w:numPr>
          <w:ilvl w:val="0"/>
          <w:numId w:val="1007"/>
        </w:numPr>
      </w:pPr>
      <w:r>
        <w:t xml:space="preserve">Deductible against gains when directly tied to acquiring or disposing of tokens.</w:t>
      </w:r>
    </w:p>
    <w:p>
      <w:pPr>
        <w:pStyle w:val="Compact"/>
        <w:numPr>
          <w:ilvl w:val="0"/>
          <w:numId w:val="1007"/>
        </w:numPr>
      </w:pPr>
      <w:r>
        <w:t xml:space="preserve">Example: Gas fees for swapping tokens can increase cost basis or reduce proceeds.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Keep detailed records of fees for every transaction.</w:t>
      </w:r>
    </w:p>
    <w:bookmarkEnd w:id="26"/>
    <w:bookmarkStart w:id="27" w:name="f.-timing-sales-strategically"/>
    <w:p>
      <w:pPr>
        <w:pStyle w:val="Heading3"/>
      </w:pPr>
      <w:r>
        <w:t xml:space="preserve">F. Timing Sales Strategically</w:t>
      </w:r>
    </w:p>
    <w:p>
      <w:pPr>
        <w:pStyle w:val="Compact"/>
        <w:numPr>
          <w:ilvl w:val="0"/>
          <w:numId w:val="1008"/>
        </w:numPr>
      </w:pPr>
      <w:r>
        <w:t xml:space="preserve">Spreading sales across tax years can keep you in a lower bracket.</w:t>
      </w:r>
    </w:p>
    <w:p>
      <w:pPr>
        <w:pStyle w:val="Compact"/>
        <w:numPr>
          <w:ilvl w:val="0"/>
          <w:numId w:val="1008"/>
        </w:numPr>
      </w:pPr>
      <w:r>
        <w:t xml:space="preserve">Example: Sell half of a large position in December, half in January.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Action:</w:t>
      </w:r>
      <w:r>
        <w:t xml:space="preserve"> </w:t>
      </w:r>
      <w:r>
        <w:t xml:space="preserve">Run year-end simulations (with tax software or CPA) to optimize timing.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ractical-steps-to-stay-clean"/>
    <w:p>
      <w:pPr>
        <w:pStyle w:val="Heading2"/>
      </w:pPr>
      <w:r>
        <w:t xml:space="preserve">4. Practical Steps to Stay Clean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Separate wallets</w:t>
      </w:r>
      <w:r>
        <w:t xml:space="preserve"> </w:t>
      </w:r>
      <w:r>
        <w:t xml:space="preserve">for farming vs. personal spending for easier tracking.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Document intent</w:t>
      </w:r>
      <w:r>
        <w:t xml:space="preserve">: keep notes/screenshots of major moves.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Crypto tax software</w:t>
      </w:r>
      <w:r>
        <w:t xml:space="preserve">: reconcile wallets/exchanges monthly.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Professional check-in</w:t>
      </w:r>
      <w:r>
        <w:t xml:space="preserve">: consult a crypto-savvy CPA annually, especially if yield is &gt;$20k.</w:t>
      </w:r>
    </w:p>
    <w:p>
      <w:r>
        <w:pict>
          <v:rect style="width:0;height:1.5pt" o:hralign="center" o:hrstd="t" o:hr="t"/>
        </w:pict>
      </w:r>
    </w:p>
    <w:bookmarkEnd w:id="29"/>
    <w:bookmarkStart w:id="30" w:name="what-not-to-do"/>
    <w:p>
      <w:pPr>
        <w:pStyle w:val="Heading2"/>
      </w:pPr>
      <w:r>
        <w:t xml:space="preserve">5. What NOT to Do</w:t>
      </w:r>
    </w:p>
    <w:p>
      <w:pPr>
        <w:pStyle w:val="Compact"/>
        <w:numPr>
          <w:ilvl w:val="0"/>
          <w:numId w:val="1010"/>
        </w:numPr>
      </w:pPr>
      <w:r>
        <w:t xml:space="preserve">Don’t try to run farming through an LLC just to</w:t>
      </w:r>
      <w:r>
        <w:t xml:space="preserve"> </w:t>
      </w:r>
      <w:r>
        <w:t xml:space="preserve">“write off”</w:t>
      </w:r>
      <w:r>
        <w:t xml:space="preserve"> </w:t>
      </w:r>
      <w:r>
        <w:t xml:space="preserve">education — IRS won’t accept it.</w:t>
      </w:r>
    </w:p>
    <w:p>
      <w:pPr>
        <w:pStyle w:val="Compact"/>
        <w:numPr>
          <w:ilvl w:val="0"/>
          <w:numId w:val="1010"/>
        </w:numPr>
      </w:pPr>
      <w:r>
        <w:t xml:space="preserve">Don’t mix personal and business wallets if you</w:t>
      </w:r>
      <w:r>
        <w:t xml:space="preserve"> </w:t>
      </w:r>
      <w:r>
        <w:rPr>
          <w:i/>
          <w:iCs/>
        </w:rPr>
        <w:t xml:space="preserve">do</w:t>
      </w:r>
      <w:r>
        <w:t xml:space="preserve"> </w:t>
      </w:r>
      <w:r>
        <w:t xml:space="preserve">start offering services later.</w:t>
      </w:r>
    </w:p>
    <w:p>
      <w:pPr>
        <w:pStyle w:val="Compact"/>
        <w:numPr>
          <w:ilvl w:val="0"/>
          <w:numId w:val="1010"/>
        </w:numPr>
      </w:pPr>
      <w:r>
        <w:t xml:space="preserve">Don’t ignore reporting — crypto transactions leave a blockchain trail.</w:t>
      </w:r>
    </w:p>
    <w:p>
      <w:r>
        <w:pict>
          <v:rect style="width:0;height:1.5pt" o:hralign="center" o:hrstd="t" o:hr="t"/>
        </w:pict>
      </w:r>
    </w:p>
    <w:bookmarkEnd w:id="30"/>
    <w:bookmarkStart w:id="31" w:name="quick-action-checklist"/>
    <w:p>
      <w:pPr>
        <w:pStyle w:val="Heading2"/>
      </w:pPr>
      <w:r>
        <w:t xml:space="preserve">🚀 Quick Action Checklist</w:t>
      </w:r>
    </w:p>
    <w:p>
      <w:pPr>
        <w:pStyle w:val="Compact"/>
        <w:numPr>
          <w:ilvl w:val="0"/>
          <w:numId w:val="1011"/>
        </w:numPr>
      </w:pPr>
      <w:r>
        <w:t xml:space="preserve">Decide: farm as individual (default, simplest).</w:t>
      </w:r>
    </w:p>
    <w:p>
      <w:pPr>
        <w:pStyle w:val="Compact"/>
        <w:numPr>
          <w:ilvl w:val="0"/>
          <w:numId w:val="1012"/>
        </w:numPr>
      </w:pPr>
      <w:r>
        <w:t xml:space="preserve">Pick a crypto tax software and connect wallets.</w:t>
      </w:r>
    </w:p>
    <w:p>
      <w:pPr>
        <w:pStyle w:val="Compact"/>
        <w:numPr>
          <w:ilvl w:val="0"/>
          <w:numId w:val="1013"/>
        </w:numPr>
      </w:pPr>
      <w:r>
        <w:t xml:space="preserve">Track rewards received → record fair market value on date earned.</w:t>
      </w:r>
    </w:p>
    <w:p>
      <w:pPr>
        <w:pStyle w:val="Compact"/>
        <w:numPr>
          <w:ilvl w:val="0"/>
          <w:numId w:val="1014"/>
        </w:numPr>
      </w:pPr>
      <w:r>
        <w:t xml:space="preserve">Plan holding periods: keep some positions &gt;12 months.</w:t>
      </w:r>
    </w:p>
    <w:p>
      <w:pPr>
        <w:pStyle w:val="Compact"/>
        <w:numPr>
          <w:ilvl w:val="0"/>
          <w:numId w:val="1015"/>
        </w:numPr>
      </w:pPr>
      <w:r>
        <w:t xml:space="preserve">Before Dec 31: harvest losses where useful.</w:t>
      </w:r>
    </w:p>
    <w:p>
      <w:pPr>
        <w:pStyle w:val="Compact"/>
        <w:numPr>
          <w:ilvl w:val="0"/>
          <w:numId w:val="1016"/>
        </w:numPr>
      </w:pPr>
      <w:r>
        <w:t xml:space="preserve">Review relocation/retirement account options if relevant.</w:t>
      </w:r>
    </w:p>
    <w:p>
      <w:pPr>
        <w:pStyle w:val="Compact"/>
        <w:numPr>
          <w:ilvl w:val="0"/>
          <w:numId w:val="1017"/>
        </w:numPr>
      </w:pPr>
      <w:r>
        <w:t xml:space="preserve">Book a crypto CPA once a year to confirm compliance + optimization.</w:t>
      </w:r>
    </w:p>
    <w:p>
      <w:r>
        <w:pict>
          <v:rect style="width:0;height:1.5pt" o:hralign="center" o:hrstd="t" o:hr="t"/>
        </w:pict>
      </w:r>
    </w:p>
    <w:bookmarkEnd w:id="31"/>
    <w:bookmarkStart w:id="32" w:name="bottom-line"/>
    <w:p>
      <w:pPr>
        <w:pStyle w:val="Heading2"/>
      </w:pPr>
      <w:r>
        <w:t xml:space="preserve">Bottom Line</w:t>
      </w:r>
    </w:p>
    <w:p>
      <w:pPr>
        <w:pStyle w:val="FirstParagraph"/>
      </w:pPr>
      <w:r>
        <w:t xml:space="preserve">For yield farming only,</w:t>
      </w:r>
      <w:r>
        <w:t xml:space="preserve"> </w:t>
      </w:r>
      <w:r>
        <w:rPr>
          <w:b/>
          <w:bCs/>
        </w:rPr>
        <w:t xml:space="preserve">personal investing is simpler and just as tax-efficient as an LLC</w:t>
      </w:r>
      <w:r>
        <w:t xml:space="preserve">. Maximize what you keep by:</w:t>
      </w:r>
      <w:r>
        <w:t xml:space="preserve"> </w:t>
      </w:r>
      <w:r>
        <w:t xml:space="preserve">- Holding long-term for better rates.</w:t>
      </w:r>
      <w:r>
        <w:t xml:space="preserve"> </w:t>
      </w:r>
      <w:r>
        <w:t xml:space="preserve">- Harvesting losses.</w:t>
      </w:r>
      <w:r>
        <w:t xml:space="preserve"> </w:t>
      </w:r>
      <w:r>
        <w:t xml:space="preserve">- Using retirement accounts where possible.</w:t>
      </w:r>
      <w:r>
        <w:t xml:space="preserve"> </w:t>
      </w:r>
      <w:r>
        <w:t xml:space="preserve">- Strategically timing sales and watching your residency choices.</w:t>
      </w:r>
    </w:p>
    <w:p>
      <w:pPr>
        <w:pStyle w:val="BodyText"/>
      </w:pPr>
      <w:r>
        <w:t xml:space="preserve">This keeps your strategy legal, lean, and profit-focused — no unnecessary structures or extra filings.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2025-09-25T20:45:46Z</dcterms:created>
  <dcterms:modified xsi:type="dcterms:W3CDTF">2025-09-25T20:45:46Z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