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olding-bin-misc-notes"/>
    <w:p>
      <w:pPr>
        <w:pStyle w:val="Heading1"/>
      </w:pPr>
      <w:r>
        <w:t xml:space="preserve">🗂️ Holding Bin — Misc Notes</w:t>
      </w:r>
    </w:p>
    <w:p>
      <w:pPr>
        <w:pStyle w:val="FirstParagraph"/>
      </w:pPr>
      <w:r>
        <w:t xml:space="preserve">This Canvas stores anything useful from the conversation that doesn’t already live in one of the dedicated Canvases (Funnel Master Doc, Audit GPT Scaffold, VPAT GPT Scaffold, Branding &amp; Setup Doc, Reset Protocol).</w:t>
      </w:r>
    </w:p>
    <w:p>
      <w:r>
        <w:pict>
          <v:rect style="width:0;height:1.5pt" o:hralign="center" o:hrstd="t" o:hr="t"/>
        </w:pict>
      </w:r>
    </w:p>
    <w:bookmarkStart w:id="20" w:name="captured-notes"/>
    <w:p>
      <w:pPr>
        <w:pStyle w:val="Heading2"/>
      </w:pPr>
      <w:r>
        <w:t xml:space="preserve">Captured 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Batching WHOIS Results:</w:t>
      </w:r>
      <w:r>
        <w:t xml:space="preserve"> </w:t>
      </w:r>
      <w:r>
        <w:t xml:space="preserve">Best practice is to paste 8–12 domain WHOIS/availability results at once. I’ll decode them all, then update the Branding &amp; Setup Doc in a single edit. Keeps things efficient.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 1 TLD Targets:</w:t>
      </w:r>
    </w:p>
    <w:p>
      <w:pPr>
        <w:pStyle w:val="Compact"/>
        <w:numPr>
          <w:ilvl w:val="1"/>
          <w:numId w:val="1002"/>
        </w:numPr>
      </w:pPr>
      <w:r>
        <w:t xml:space="preserve">accessibleintelligence.com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accessibleintelligence.biz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accessai.biz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accessibleai.com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accessibleai.ai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accessibleai.io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accessibleai.biz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Batch Workflow:</w:t>
      </w:r>
    </w:p>
    <w:p>
      <w:pPr>
        <w:pStyle w:val="Compact"/>
        <w:numPr>
          <w:ilvl w:val="1"/>
          <w:numId w:val="1003"/>
        </w:numPr>
      </w:pPr>
      <w:r>
        <w:t xml:space="preserve">Step 1: User pastes WHOIS/domain results (like GoDaddy output).</w:t>
      </w:r>
    </w:p>
    <w:p>
      <w:pPr>
        <w:pStyle w:val="Compact"/>
        <w:numPr>
          <w:ilvl w:val="1"/>
          <w:numId w:val="1003"/>
        </w:numPr>
      </w:pPr>
      <w:r>
        <w:t xml:space="preserve">Step 2: Assistant parses → Available / Taken / Premium / Squatted.</w:t>
      </w:r>
    </w:p>
    <w:p>
      <w:pPr>
        <w:pStyle w:val="Compact"/>
        <w:numPr>
          <w:ilvl w:val="1"/>
          <w:numId w:val="1003"/>
        </w:numPr>
      </w:pPr>
      <w:r>
        <w:t xml:space="preserve">Step 3: Assistant updates Branding &amp; Setup Doc with summary + comparison table.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Social Handle Checks:</w:t>
      </w:r>
    </w:p>
    <w:p>
      <w:pPr>
        <w:pStyle w:val="Compact"/>
        <w:numPr>
          <w:ilvl w:val="1"/>
          <w:numId w:val="1004"/>
        </w:numPr>
      </w:pPr>
      <w:r>
        <w:t xml:space="preserve">Suggested canonical handles:</w:t>
      </w:r>
    </w:p>
    <w:p>
      <w:pPr>
        <w:pStyle w:val="Compact"/>
        <w:numPr>
          <w:ilvl w:val="2"/>
          <w:numId w:val="1005"/>
        </w:numPr>
      </w:pPr>
      <w:r>
        <w:t xml:space="preserve">Accessible Intelligence →</w:t>
      </w:r>
      <w:r>
        <w:t xml:space="preserve"> </w:t>
      </w:r>
      <w:r>
        <w:t xml:space="preserve">@AccessibleIntel</w:t>
      </w:r>
      <w:r>
        <w:t xml:space="preserve"> </w:t>
      </w:r>
      <w:r>
        <w:t xml:space="preserve">or</w:t>
      </w:r>
      <w:r>
        <w:t xml:space="preserve"> </w:t>
      </w:r>
      <w:r>
        <w:t xml:space="preserve">@AccessIntel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Access AI →</w:t>
      </w:r>
      <w:r>
        <w:t xml:space="preserve"> </w:t>
      </w:r>
      <w:r>
        <w:t xml:space="preserve">@AccessAI</w:t>
      </w:r>
      <w:r>
        <w:t xml:space="preserve"> </w:t>
      </w:r>
      <w:r>
        <w:t xml:space="preserve">or</w:t>
      </w:r>
      <w:r>
        <w:t xml:space="preserve"> </w:t>
      </w:r>
      <w:r>
        <w:t xml:space="preserve">@AccessAIHQ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Accessible AI →</w:t>
      </w:r>
      <w:r>
        <w:t xml:space="preserve"> </w:t>
      </w:r>
      <w:r>
        <w:t xml:space="preserve">@AccessibleAI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Platforms to check: LinkedIn, X, YouTube, Instagram, TikTok (opt), Threads (opt), GitHub (opt), Reddit (opt).</w:t>
      </w:r>
    </w:p>
    <w:p>
      <w:r>
        <w:pict>
          <v:rect style="width:0;height:1.5pt" o:hralign="center" o:hrstd="t" o:hr="t"/>
        </w:pict>
      </w:r>
    </w:p>
    <w:bookmarkEnd w:id="20"/>
    <w:bookmarkStart w:id="21" w:name="next-actions"/>
    <w:p>
      <w:pPr>
        <w:pStyle w:val="Heading2"/>
      </w:pPr>
      <w:r>
        <w:t xml:space="preserve">Next Actions</w:t>
      </w:r>
    </w:p>
    <w:p>
      <w:pPr>
        <w:pStyle w:val="Compact"/>
        <w:numPr>
          <w:ilvl w:val="0"/>
          <w:numId w:val="1006"/>
        </w:numPr>
      </w:pPr>
      <w:r>
        <w:t xml:space="preserve">User will reset chat history to lighten context.</w:t>
      </w:r>
    </w:p>
    <w:p>
      <w:pPr>
        <w:pStyle w:val="Compact"/>
        <w:numPr>
          <w:ilvl w:val="0"/>
          <w:numId w:val="1006"/>
        </w:numPr>
      </w:pPr>
      <w:r>
        <w:t xml:space="preserve">Then reinsert prompt (see below) to resume the TLD hunt cleanly.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2025-09-25T20:54:27Z</dcterms:created>
  <dcterms:modified xsi:type="dcterms:W3CDTF">2025-09-25T20:54:27Z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