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lc-purpose-statement"/>
    <w:p>
      <w:pPr>
        <w:pStyle w:val="Heading2"/>
      </w:pPr>
      <w:r>
        <w:t xml:space="preserve">LLC Purpose Statement</w:t>
      </w:r>
    </w:p>
    <w:p>
      <w:pPr>
        <w:pStyle w:val="FirstParagraph"/>
      </w:pPr>
      <w:r>
        <w:t xml:space="preserve">The purpose of this Limited Liability Company is to engage in any and all lawful business activities permitted under the laws of the State of Florida, including but not limited to:</w:t>
      </w:r>
    </w:p>
    <w:p>
      <w:pPr>
        <w:pStyle w:val="Compact"/>
        <w:numPr>
          <w:ilvl w:val="0"/>
          <w:numId w:val="1001"/>
        </w:numPr>
      </w:pPr>
      <w:r>
        <w:rPr>
          <w:b/>
          <w:bCs/>
        </w:rPr>
        <w:t xml:space="preserve">Consulting services</w:t>
      </w:r>
      <w:r>
        <w:t xml:space="preserve"> </w:t>
      </w:r>
      <w:r>
        <w:t xml:space="preserve">in technology, accessibility, and related fields;</w:t>
      </w:r>
    </w:p>
    <w:p>
      <w:pPr>
        <w:pStyle w:val="Compact"/>
        <w:numPr>
          <w:ilvl w:val="0"/>
          <w:numId w:val="1001"/>
        </w:numPr>
      </w:pPr>
      <w:r>
        <w:rPr>
          <w:b/>
          <w:bCs/>
        </w:rPr>
        <w:t xml:space="preserve">Training and educational programs</w:t>
      </w:r>
      <w:r>
        <w:t xml:space="preserve"> </w:t>
      </w:r>
      <w:r>
        <w:t xml:space="preserve">delivered through courses, workshops, and digital platforms;</w:t>
      </w:r>
    </w:p>
    <w:p>
      <w:pPr>
        <w:pStyle w:val="Compact"/>
        <w:numPr>
          <w:ilvl w:val="0"/>
          <w:numId w:val="1001"/>
        </w:numPr>
      </w:pPr>
      <w:r>
        <w:rPr>
          <w:b/>
          <w:bCs/>
        </w:rPr>
        <w:t xml:space="preserve">Digital product development</w:t>
      </w:r>
      <w:r>
        <w:t xml:space="preserve">, including software tools, GPT-powered assistants, and online resources;</w:t>
      </w:r>
    </w:p>
    <w:p>
      <w:pPr>
        <w:pStyle w:val="Compact"/>
        <w:numPr>
          <w:ilvl w:val="0"/>
          <w:numId w:val="1001"/>
        </w:numPr>
      </w:pPr>
      <w:r>
        <w:rPr>
          <w:b/>
          <w:bCs/>
        </w:rPr>
        <w:t xml:space="preserve">Educational and advisory services</w:t>
      </w:r>
      <w:r>
        <w:t xml:space="preserve"> </w:t>
      </w:r>
      <w:r>
        <w:t xml:space="preserve">in the areas of artificial intelligence, accessibility, and financial technology, including decentralized finance (DeFi);</w:t>
      </w:r>
    </w:p>
    <w:p>
      <w:pPr>
        <w:pStyle w:val="Compact"/>
        <w:numPr>
          <w:ilvl w:val="0"/>
          <w:numId w:val="1001"/>
        </w:numPr>
      </w:pPr>
      <w:r>
        <w:t xml:space="preserve">Any other lawful business ventures necessary, incidental, or related to the foregoing.</w:t>
      </w:r>
    </w:p>
    <w:p>
      <w:pPr>
        <w:pStyle w:val="FirstParagraph"/>
      </w:pPr>
      <w:r>
        <w:t xml:space="preserve">This broad scope ensures the Company has the flexibility to adapt to evolving opportunities in consulting, education, digital innovation, and financial technology while maintaining compliance with applicable state and federal laws.</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2025-09-25T20:45:32Z</dcterms:created>
  <dcterms:modified xsi:type="dcterms:W3CDTF">2025-09-25T20:45:32Z</dcterms:modified>
</cp:coreProperties>
</file>

<file path=docProps/custom.xml><?xml version="1.0" encoding="utf-8"?>
<Properties xmlns="http://schemas.openxmlformats.org/officeDocument/2006/custom-properties" xmlns:vt="http://schemas.openxmlformats.org/officeDocument/2006/docPropsVTypes"/>
</file>