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ccessibility-gpt-strategy-key-takeaways"/>
    <w:p>
      <w:pPr>
        <w:pStyle w:val="Heading1"/>
      </w:pPr>
      <w:r>
        <w:t xml:space="preserve">📌 Accessibility GPT Strategy — Key Takeaways</w:t>
      </w:r>
    </w:p>
    <w:bookmarkStart w:id="20" w:name="market-reality"/>
    <w:p>
      <w:pPr>
        <w:pStyle w:val="Heading2"/>
      </w:pPr>
      <w:r>
        <w:t xml:space="preserve">Market Reality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GPT monetization is limited</w:t>
      </w:r>
      <w:r>
        <w:t xml:space="preserve">: Only a handful of creators make money directly from OpenAI’s store, most earn $0.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GPTs as products</w:t>
      </w:r>
      <w:r>
        <w:t xml:space="preserve">: Standalone revenue is modest ($500–1.5k/mo ceiling with heavy promotion). GPTs work best as</w:t>
      </w:r>
      <w:r>
        <w:t xml:space="preserve"> </w:t>
      </w:r>
      <w:r>
        <w:rPr>
          <w:b/>
          <w:bCs/>
        </w:rPr>
        <w:t xml:space="preserve">lead magnets or tripwires</w:t>
      </w:r>
      <w:r>
        <w:t xml:space="preserve"> </w:t>
      </w:r>
      <w:r>
        <w:t xml:space="preserve">into higher-ticket offers.</w:t>
      </w:r>
    </w:p>
    <w:bookmarkEnd w:id="20"/>
    <w:bookmarkStart w:id="21" w:name="accessibility-gpt-market-insights"/>
    <w:p>
      <w:pPr>
        <w:pStyle w:val="Heading2"/>
      </w:pPr>
      <w:r>
        <w:t xml:space="preserve">Accessibility GPT Market Insights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Demand signals exist</w:t>
      </w:r>
      <w:r>
        <w:t xml:space="preserve">: Developers struggle with mobile a11y (screen readers, focus management, ARIA live regions). Compliance officers, auditors, and SMEs also need help.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Niche GPTs are stronger than one big tool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Audit Assistant: Quick WCAG scans + checklists.</w:t>
      </w:r>
    </w:p>
    <w:p>
      <w:pPr>
        <w:pStyle w:val="Compact"/>
        <w:numPr>
          <w:ilvl w:val="1"/>
          <w:numId w:val="1003"/>
        </w:numPr>
      </w:pPr>
      <w:r>
        <w:t xml:space="preserve">Dev Copilot: Focus/ARIA/fix guidance.</w:t>
      </w:r>
    </w:p>
    <w:p>
      <w:pPr>
        <w:pStyle w:val="Compact"/>
        <w:numPr>
          <w:ilvl w:val="1"/>
          <w:numId w:val="1003"/>
        </w:numPr>
      </w:pPr>
      <w:r>
        <w:t xml:space="preserve">Training Bot: Interactive a11y learning.</w:t>
      </w:r>
    </w:p>
    <w:p>
      <w:pPr>
        <w:pStyle w:val="Compact"/>
        <w:numPr>
          <w:ilvl w:val="1"/>
          <w:numId w:val="1003"/>
        </w:numPr>
      </w:pPr>
      <w:r>
        <w:t xml:space="preserve">Risk Analyzer: ADA/WCAG exposure framing.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Monolithic GPT</w:t>
      </w:r>
      <w:r>
        <w:t xml:space="preserve"> </w:t>
      </w:r>
      <w:r>
        <w:t xml:space="preserve">= broad, generic → lower traction.</w:t>
      </w:r>
      <w:r>
        <w:t xml:space="preserve"> </w:t>
      </w:r>
      <w:r>
        <w:rPr>
          <w:b/>
          <w:bCs/>
        </w:rPr>
        <w:t xml:space="preserve">Portfolio of 2–3 focused GPTs</w:t>
      </w:r>
      <w:r>
        <w:t xml:space="preserve"> </w:t>
      </w:r>
      <w:r>
        <w:t xml:space="preserve">= better odds to find a winner.</w:t>
      </w:r>
    </w:p>
    <w:bookmarkEnd w:id="21"/>
    <w:bookmarkStart w:id="22" w:name="skills-feasibility"/>
    <w:p>
      <w:pPr>
        <w:pStyle w:val="Heading2"/>
      </w:pPr>
      <w:r>
        <w:t xml:space="preserve">Skills &amp; Feasibility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strengths</w:t>
      </w:r>
      <w:r>
        <w:t xml:space="preserve">: Deep a11y experience, enterprise credibility, lived perspective.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gap</w:t>
      </w:r>
      <w:r>
        <w:t xml:space="preserve">: Little mobile dev experience → risk if GPT promises code-level fixes.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can help</w:t>
      </w:r>
      <w:r>
        <w:t xml:space="preserve">: You can learn enough mobile a11y patterns to curate and guide, but not fully replace developer validation.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Strategic fit</w:t>
      </w:r>
      <w:r>
        <w:t xml:space="preserve">: Stay in your lane as an</w:t>
      </w:r>
      <w:r>
        <w:t xml:space="preserve"> </w:t>
      </w:r>
      <w:r>
        <w:rPr>
          <w:b/>
          <w:bCs/>
        </w:rPr>
        <w:t xml:space="preserve">accessibility strategist + AI orchestrator</w:t>
      </w:r>
      <w:r>
        <w:t xml:space="preserve">. Use AI to accelerate knowledge, but collaborate for code-heavy outputs.</w:t>
      </w:r>
    </w:p>
    <w:bookmarkEnd w:id="22"/>
    <w:bookmarkStart w:id="23" w:name="realistic-ramp-up"/>
    <w:p>
      <w:pPr>
        <w:pStyle w:val="Heading2"/>
      </w:pPr>
      <w:r>
        <w:t xml:space="preserve">Realistic Ramp-Up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1</w:t>
      </w:r>
      <w:r>
        <w:t xml:space="preserve">: MVP GPT launch + Gumroad/Stripe link gating → $0–100.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Months 2–3</w:t>
      </w:r>
      <w:r>
        <w:t xml:space="preserve">: With steady promotion, 100–200 installs → 5–10 paid → $150–500/mo.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Months 6–12</w:t>
      </w:r>
      <w:r>
        <w:t xml:space="preserve">: If niche GPTs gain traction, bundle them → $500–1.5k/mo.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Ceiling</w:t>
      </w:r>
      <w:r>
        <w:t xml:space="preserve">: GPT-only income modest. Bigger opportunity = funnel into toolkits, consulting.</w:t>
      </w:r>
    </w:p>
    <w:bookmarkEnd w:id="23"/>
    <w:bookmarkStart w:id="24" w:name="next-steps-high-level"/>
    <w:p>
      <w:pPr>
        <w:pStyle w:val="Heading2"/>
      </w:pPr>
      <w:r>
        <w:t xml:space="preserve">Next Steps (High-Level)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 Small</w:t>
      </w:r>
      <w:r>
        <w:t xml:space="preserve">: Launch 1–2</w:t>
      </w:r>
      <w:r>
        <w:t xml:space="preserve"> </w:t>
      </w:r>
      <w:r>
        <w:t xml:space="preserve">“safe zone”</w:t>
      </w:r>
      <w:r>
        <w:t xml:space="preserve"> </w:t>
      </w:r>
      <w:r>
        <w:t xml:space="preserve">GPTs (audit/QA focus, not code-first).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MVP Gating</w:t>
      </w:r>
      <w:r>
        <w:t xml:space="preserve">: Use Gumroad/Stripe to sell access to unlisted GPTs.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Validate Demand</w:t>
      </w:r>
      <w:r>
        <w:t xml:space="preserve">: Promote via LinkedIn + network, see if people pay for practical GPTs.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Expand</w:t>
      </w:r>
      <w:r>
        <w:t xml:space="preserve">: Add dev-facing Copilot GPT only if you can validate/curate solutions credibly.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Funnel</w:t>
      </w:r>
      <w:r>
        <w:t xml:space="preserve">: Always point GPT users toward your upsells (toolkits, quick-start kits, consulting).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2025-09-04T20:21:58Z</dcterms:created>
  <dcterms:modified xsi:type="dcterms:W3CDTF">2025-09-04T20:21:58Z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