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3"/>
        <w:gridCol w:w="2475"/>
        <w:gridCol w:w="1344"/>
        <w:gridCol w:w="1916"/>
        <w:gridCol w:w="2965"/>
      </w:tblGrid>
      <w:tr w:rsidR="00294394" w:rsidRPr="0079663C" w:rsidTr="00BD784D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I.B. 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echnology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ransfer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and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Commercialization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: LOCAL GRANTS-IN-AID (LGIA)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UNIT</w:t>
            </w:r>
          </w:p>
        </w:tc>
      </w:tr>
      <w:tr w:rsidR="00294394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The LGIA program provides grants for the implementation of programs/projects identified in the Department of Science and Technology (DOST) priorities and thrusts, and supports Science 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nd Technology (S&amp;T) activities 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particularly in Research and Development, Technology Transfer and Utilization, Human Resource Development, S&amp;T Promotion, Advocacy and Linkages.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Provincial Science and Technology Centers/ Regional Office-LGIA Unit 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Highly Technical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G2C - for services whose client is the transacting public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G2B - for services whose client is a business entity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G2G - for services whose client is another government agency, government employee or official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1.Community Based Projects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-Any registered organization, association, federation, and cooperative;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 Local Government Units (LGUs), State Universities and Colleges (SUCs), and other stakeholders of DOST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2. Other Local GIA Projects 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 Regional Line Agencies (RLAs);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 Non-Government Organizations (NGOs);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 Higher Education Institutes (HEIs)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    Proponents’ letter of interest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    Project Proposal following the Regional GIA proposal format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Provincial Science and Technology </w:t>
            </w:r>
            <w:bookmarkStart w:id="0" w:name="_GoBack"/>
            <w:bookmarkEnd w:id="0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Centers or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Regional Office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    Board Resolution (if applicable)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SUCs, LGUs, Cooperatives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4.    Certificate of Registration from authorized institution 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SEC, CDA, DOLE, DSWD, DA, DAR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5.    Endorsement Letter from the Concerned Provincial Science and Technology Director 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Centers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6.    Endorsement of Local Chief Executive, who may be the mayor or governor or barangay captain, if LGU has involvement (e.g. counterpart, project identification, proposal preparation and coordination)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LGU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    Three (3) price quotation/canvass for the equipment from competent suppliers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        Minimum requirement is at least three RFQs duly signed by competent suppliers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-        The quotation must contain the complete technical specifications and length of validity of the quotation (at least 3 months) 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        Brochure, pictures or technical drawings maybe attached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        Quotation/canvass through on line/internet or phone call should be documented including the contact person and contact details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Suppliers/ Fabricators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8.    SB or SP resolution if LGU-municipal or LGU-provincial is signatory to the MOA, respectively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        This resolution provides authority to the LCE to enter into a contract with DOST-CAR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LGU Municipality or Province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9.       In case SB or SP resolution could not be secured, Barangay Resolution is sufficient, supported by a certification from the PSTD that all efforts were exhausted in securing the SB or SP resolution.  The Barangay Captain is the signatory to the MOA.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LGU Barangay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lastRenderedPageBreak/>
              <w:t>10.   All documentary requirements prescribed in COA Circular No. 2012-001, Dated June 14, 2012, pages 7-9 (Fund transfers to Non-Government Organizations/Peoples’ Organizations) if PLGU, MLGU, BLGU Resolution could not be secured, and if cooperator is considered NGO.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11.   List of officers and members categorized into gender, age, and differently-abled and 4Ps.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Beneficiary Organization</w:t>
            </w:r>
          </w:p>
        </w:tc>
      </w:tr>
      <w:tr w:rsidR="0029439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12.    Memorandum of Agreement if with the partner agency (LGU, SUC, NGO, and other stakeholders) of DOST-CAR, upon approval of the project proposal by the Regional Director.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94394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A. LGIA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Proposal Request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Submit letter of intent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Conduct of TNA</w:t>
            </w: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working day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Director and Staff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 Proposal preparation with complete documentary requirements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 working days</w:t>
            </w:r>
          </w:p>
        </w:tc>
        <w:tc>
          <w:tcPr>
            <w:tcW w:w="2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3. Review and endorsement of project proposal 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working day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Provincial Science and Technology Director 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4. Packaging of project proposal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 hours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Center Staff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5 Submission to the Regional Office through courier/bus 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 working days</w:t>
            </w:r>
          </w:p>
        </w:tc>
        <w:tc>
          <w:tcPr>
            <w:tcW w:w="283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294394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B.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roposal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Evaluation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and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Regional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Director’s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Appropriate Action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Submit Project proposal with complete documents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1. Technical Assessment Committee (TAC) Evaluation  </w:t>
            </w: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 working days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TAC Members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 Preparation of 1st Evaluation of Project Proposal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 hours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TAC Secretariat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3. Compliance to comments of TAC evaluators 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 working days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Center Staff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4. Endorsement and submission to Regional Office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working day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Provincial Science and Technology Director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5. Preparation and recommendation of Final TAC Report  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working day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TAC Secretariat and TAC Members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6. Regional Director’s (RD's) Appropriate Action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working day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Regional Director</w:t>
            </w:r>
          </w:p>
        </w:tc>
      </w:tr>
      <w:tr w:rsidR="0029439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7. Inform customer on the RD’s final action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working day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394" w:rsidRPr="0079663C" w:rsidRDefault="0029439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TAC Secretariat and Provincial Science and Technology Director </w:t>
            </w:r>
          </w:p>
        </w:tc>
      </w:tr>
    </w:tbl>
    <w:p w:rsidR="009B6029" w:rsidRDefault="009B6029"/>
    <w:sectPr w:rsidR="009B6029" w:rsidSect="00BE4357">
      <w:pgSz w:w="12240" w:h="18720"/>
      <w:pgMar w:top="45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294394"/>
    <w:rsid w:val="009B6029"/>
    <w:rsid w:val="00BE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1935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752</Words>
  <Characters>4195</Characters>
  <Application>Microsoft Office Word</Application>
  <DocSecurity>0</DocSecurity>
  <Lines>174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2020-05-05T00:59:00Z</dcterms:created>
  <dcterms:modified xsi:type="dcterms:W3CDTF">2020-05-05T00:59:00Z</dcterms:modified>
</cp:coreProperties>
</file>