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50D" w:rsidRDefault="003A69D9">
      <w:pPr>
        <w:rPr>
          <w:b/>
          <w:sz w:val="28"/>
          <w:szCs w:val="28"/>
        </w:rPr>
      </w:pPr>
      <w:r w:rsidRPr="003A69D9">
        <w:rPr>
          <w:b/>
          <w:sz w:val="28"/>
          <w:szCs w:val="28"/>
        </w:rPr>
        <w:t>What Drives 30-Day Hospital Readmission? A Statistical Analysis of Patients and Hospital Characteristics</w:t>
      </w:r>
    </w:p>
    <w:p w:rsidR="00CB2B0F" w:rsidRDefault="00CB2B0F">
      <w:pPr>
        <w:rPr>
          <w:b/>
          <w:sz w:val="28"/>
          <w:szCs w:val="28"/>
        </w:rPr>
      </w:pPr>
    </w:p>
    <w:p w:rsidR="003A69D9" w:rsidRDefault="003A69D9" w:rsidP="003A69D9">
      <w:pPr>
        <w:pStyle w:val="ListParagraph"/>
        <w:numPr>
          <w:ilvl w:val="0"/>
          <w:numId w:val="1"/>
        </w:numPr>
        <w:rPr>
          <w:b/>
          <w:sz w:val="26"/>
          <w:szCs w:val="26"/>
          <w:u w:val="single"/>
        </w:rPr>
      </w:pPr>
      <w:r w:rsidRPr="003A69D9">
        <w:rPr>
          <w:b/>
          <w:sz w:val="26"/>
          <w:szCs w:val="26"/>
          <w:u w:val="single"/>
        </w:rPr>
        <w:t>Research Problem</w:t>
      </w:r>
    </w:p>
    <w:p w:rsidR="003A69D9" w:rsidRDefault="003A69D9" w:rsidP="003A69D9">
      <w:pPr>
        <w:pStyle w:val="ListParagraph"/>
        <w:rPr>
          <w:sz w:val="26"/>
          <w:szCs w:val="26"/>
        </w:rPr>
      </w:pPr>
      <w:r w:rsidRPr="003A69D9">
        <w:rPr>
          <w:sz w:val="26"/>
          <w:szCs w:val="26"/>
        </w:rPr>
        <w:t>H</w:t>
      </w:r>
      <w:r>
        <w:rPr>
          <w:sz w:val="26"/>
          <w:szCs w:val="26"/>
        </w:rPr>
        <w:t>ospital readmissions within 30 days represent an important healthcare outcome because they may indicate continued patient care needs and require additional healthcare resources.</w:t>
      </w:r>
    </w:p>
    <w:p w:rsidR="003A69D9" w:rsidRDefault="003A69D9" w:rsidP="003A69D9">
      <w:pPr>
        <w:pStyle w:val="ListParagraph"/>
        <w:rPr>
          <w:sz w:val="26"/>
          <w:szCs w:val="26"/>
        </w:rPr>
      </w:pPr>
    </w:p>
    <w:p w:rsidR="003A69D9" w:rsidRDefault="003A69D9" w:rsidP="003A69D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However, identifying which patients and hospitalization characteristics are associated with readmission can help healthcare providers better understand patterns within their patient population.</w:t>
      </w:r>
    </w:p>
    <w:p w:rsidR="003A69D9" w:rsidRDefault="003A69D9" w:rsidP="003A69D9">
      <w:pPr>
        <w:pStyle w:val="ListParagraph"/>
        <w:rPr>
          <w:sz w:val="26"/>
          <w:szCs w:val="26"/>
        </w:rPr>
      </w:pPr>
    </w:p>
    <w:p w:rsidR="003A69D9" w:rsidRDefault="003A69D9" w:rsidP="003A69D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This study therefore examines demographic, clinical, hospitalization, discharge</w:t>
      </w:r>
      <w:r w:rsidR="00BF2EB9">
        <w:rPr>
          <w:sz w:val="26"/>
          <w:szCs w:val="26"/>
        </w:rPr>
        <w:t>,</w:t>
      </w:r>
      <w:r>
        <w:rPr>
          <w:sz w:val="26"/>
          <w:szCs w:val="26"/>
        </w:rPr>
        <w:t xml:space="preserve"> and follow-up characteristics to determine which </w:t>
      </w:r>
      <w:r w:rsidR="00BF2EB9">
        <w:rPr>
          <w:sz w:val="26"/>
          <w:szCs w:val="26"/>
        </w:rPr>
        <w:t>factors</w:t>
      </w:r>
      <w:r>
        <w:rPr>
          <w:sz w:val="26"/>
          <w:szCs w:val="26"/>
        </w:rPr>
        <w:t xml:space="preserve"> are statistically associated with </w:t>
      </w:r>
      <w:r w:rsidR="00BF2EB9">
        <w:rPr>
          <w:sz w:val="26"/>
          <w:szCs w:val="26"/>
        </w:rPr>
        <w:t>30-day readmission</w:t>
      </w:r>
      <w:r>
        <w:rPr>
          <w:sz w:val="26"/>
          <w:szCs w:val="26"/>
        </w:rPr>
        <w:t xml:space="preserve">. </w:t>
      </w:r>
    </w:p>
    <w:p w:rsidR="00CB2B0F" w:rsidRDefault="00CB2B0F" w:rsidP="003A69D9">
      <w:pPr>
        <w:pStyle w:val="ListParagraph"/>
        <w:rPr>
          <w:sz w:val="26"/>
          <w:szCs w:val="26"/>
        </w:rPr>
      </w:pPr>
    </w:p>
    <w:p w:rsidR="00CB2B0F" w:rsidRDefault="00CB2B0F" w:rsidP="003A69D9">
      <w:pPr>
        <w:pStyle w:val="ListParagraph"/>
        <w:rPr>
          <w:sz w:val="26"/>
          <w:szCs w:val="26"/>
        </w:rPr>
      </w:pPr>
    </w:p>
    <w:p w:rsidR="00CB2B0F" w:rsidRDefault="00CB2B0F" w:rsidP="00CB2B0F">
      <w:pPr>
        <w:pStyle w:val="ListParagraph"/>
        <w:numPr>
          <w:ilvl w:val="0"/>
          <w:numId w:val="1"/>
        </w:numPr>
        <w:rPr>
          <w:b/>
          <w:sz w:val="26"/>
          <w:szCs w:val="26"/>
          <w:u w:val="single"/>
        </w:rPr>
      </w:pPr>
      <w:r w:rsidRPr="00CB2B0F">
        <w:rPr>
          <w:b/>
          <w:sz w:val="26"/>
          <w:szCs w:val="26"/>
          <w:u w:val="single"/>
        </w:rPr>
        <w:t>Research Questions</w:t>
      </w:r>
    </w:p>
    <w:p w:rsidR="00CB2B0F" w:rsidRPr="00CB2B0F" w:rsidRDefault="00CB2B0F" w:rsidP="00CB2B0F">
      <w:pPr>
        <w:pStyle w:val="ListParagraph"/>
        <w:numPr>
          <w:ilvl w:val="0"/>
          <w:numId w:val="2"/>
        </w:numPr>
        <w:rPr>
          <w:b/>
          <w:sz w:val="26"/>
          <w:szCs w:val="26"/>
          <w:u w:val="single"/>
        </w:rPr>
      </w:pPr>
      <w:r>
        <w:rPr>
          <w:sz w:val="26"/>
          <w:szCs w:val="26"/>
        </w:rPr>
        <w:t>What are the characteristics of the patients?</w:t>
      </w:r>
    </w:p>
    <w:p w:rsidR="00CB2B0F" w:rsidRPr="00CB2B0F" w:rsidRDefault="00CB2B0F" w:rsidP="00CB2B0F">
      <w:pPr>
        <w:pStyle w:val="ListParagraph"/>
        <w:numPr>
          <w:ilvl w:val="0"/>
          <w:numId w:val="2"/>
        </w:numPr>
        <w:rPr>
          <w:b/>
          <w:sz w:val="26"/>
          <w:szCs w:val="26"/>
          <w:u w:val="single"/>
        </w:rPr>
      </w:pPr>
      <w:r>
        <w:rPr>
          <w:sz w:val="26"/>
          <w:szCs w:val="26"/>
        </w:rPr>
        <w:t xml:space="preserve">Which categorical variables are associated with </w:t>
      </w:r>
      <w:r w:rsidR="00BF2EB9">
        <w:rPr>
          <w:sz w:val="26"/>
          <w:szCs w:val="26"/>
        </w:rPr>
        <w:t>30-day readmission</w:t>
      </w:r>
      <w:r>
        <w:rPr>
          <w:sz w:val="26"/>
          <w:szCs w:val="26"/>
        </w:rPr>
        <w:t>?</w:t>
      </w:r>
    </w:p>
    <w:p w:rsidR="00CB2B0F" w:rsidRDefault="00CB2B0F" w:rsidP="00CB2B0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CB2B0F">
        <w:rPr>
          <w:sz w:val="26"/>
          <w:szCs w:val="26"/>
        </w:rPr>
        <w:t>W</w:t>
      </w:r>
      <w:r>
        <w:rPr>
          <w:sz w:val="26"/>
          <w:szCs w:val="26"/>
        </w:rPr>
        <w:t xml:space="preserve">hich numerical variables are associated with </w:t>
      </w:r>
      <w:r w:rsidR="00BF2EB9">
        <w:rPr>
          <w:sz w:val="26"/>
          <w:szCs w:val="26"/>
        </w:rPr>
        <w:t>30-day readmission</w:t>
      </w:r>
      <w:r>
        <w:rPr>
          <w:sz w:val="26"/>
          <w:szCs w:val="26"/>
        </w:rPr>
        <w:t>?</w:t>
      </w:r>
    </w:p>
    <w:p w:rsidR="00CB2B0F" w:rsidRDefault="00CB2B0F" w:rsidP="00CB2B0F">
      <w:pPr>
        <w:pStyle w:val="ListParagraph"/>
        <w:ind w:left="1440"/>
        <w:rPr>
          <w:sz w:val="26"/>
          <w:szCs w:val="26"/>
        </w:rPr>
      </w:pPr>
    </w:p>
    <w:p w:rsidR="00CB2B0F" w:rsidRDefault="00CB2B0F" w:rsidP="00CB2B0F">
      <w:pPr>
        <w:pStyle w:val="ListParagraph"/>
        <w:ind w:left="1440"/>
        <w:rPr>
          <w:sz w:val="26"/>
          <w:szCs w:val="26"/>
        </w:rPr>
      </w:pPr>
    </w:p>
    <w:p w:rsidR="00CB2B0F" w:rsidRDefault="00CB2B0F" w:rsidP="00CB2B0F">
      <w:pPr>
        <w:pStyle w:val="ListParagraph"/>
        <w:numPr>
          <w:ilvl w:val="1"/>
          <w:numId w:val="1"/>
        </w:numPr>
        <w:rPr>
          <w:b/>
          <w:sz w:val="26"/>
          <w:szCs w:val="26"/>
        </w:rPr>
      </w:pPr>
      <w:r w:rsidRPr="00CB2B0F">
        <w:rPr>
          <w:b/>
          <w:sz w:val="26"/>
          <w:szCs w:val="26"/>
        </w:rPr>
        <w:t>What are the Characteristics of the patients?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1000"/>
        <w:gridCol w:w="1500"/>
        <w:gridCol w:w="1500"/>
        <w:gridCol w:w="1200"/>
        <w:gridCol w:w="1500"/>
      </w:tblGrid>
      <w:tr w:rsidR="00FA4E77" w:rsidTr="00D763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Max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Age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53.99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20.74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90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Length_of_Stay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4.68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4.26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Previous_Admissions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1.12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1.03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Previous_ER_Visits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1.44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1.18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Medication_Count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5.86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2.44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Lab_Test_Count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9.05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3.26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Average_Glucose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123.37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32.19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55.0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212.1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Systolic_BP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130.33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18.56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191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Treatment_Cost (KSh)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85,775.87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32,339.75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17,712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193,348</w:t>
            </w:r>
          </w:p>
        </w:tc>
      </w:tr>
      <w:tr w:rsidR="00FA4E77" w:rsidTr="00D763BB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r>
              <w:rPr>
                <w:rFonts w:ascii="Arial" w:eastAsia="Arial" w:hAnsi="Arial" w:cs="Arial"/>
                <w:sz w:val="20"/>
                <w:szCs w:val="20"/>
              </w:rPr>
              <w:t>Satisfaction_Score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3.82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0.76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A4E77" w:rsidRDefault="00FA4E77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>.0</w:t>
            </w:r>
          </w:p>
        </w:tc>
      </w:tr>
    </w:tbl>
    <w:p w:rsidR="00FA4E77" w:rsidRDefault="00FA4E77" w:rsidP="00CB2B0F">
      <w:pPr>
        <w:ind w:left="720"/>
        <w:rPr>
          <w:b/>
          <w:sz w:val="26"/>
          <w:szCs w:val="26"/>
        </w:rPr>
      </w:pPr>
    </w:p>
    <w:p w:rsidR="00FA4E77" w:rsidRDefault="007670D6" w:rsidP="00CB2B0F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2.1.2</w:t>
      </w:r>
      <w:r w:rsidR="00FA4E77">
        <w:rPr>
          <w:b/>
          <w:sz w:val="26"/>
          <w:szCs w:val="26"/>
        </w:rPr>
        <w:t xml:space="preserve"> </w:t>
      </w:r>
      <w:r w:rsidR="006071EF">
        <w:rPr>
          <w:b/>
          <w:sz w:val="26"/>
          <w:szCs w:val="26"/>
        </w:rPr>
        <w:t>Readmission Proportions for Categorical Variables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2190"/>
        <w:gridCol w:w="2190"/>
      </w:tblGrid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Not Readmitted (%)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Readmitted (%)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Male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81.47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18.53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Female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72.44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27.56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Other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50.00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50.00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Central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72.37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27.63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Coast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75.31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24.69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Eastern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77.78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22.22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Nairobi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69.12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30.88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Nyanza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86.89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13.11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Rift Valley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77.46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22.54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Western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74.65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25.35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Insurance_Type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Cash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75.00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25.00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Employer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78.95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21.05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NHIF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76.00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24.00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Private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75.49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24.51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Unknown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71.43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28.57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Admission_Type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Elective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82.17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17.83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Emergency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72.43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27.57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Urgent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76.56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23.44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Hospital_Department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Cardiology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78.72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21.28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Diabetes Care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72.45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27.55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General Medicine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68.97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31.03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Orthopedics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81.25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18.75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Pediatrics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79.17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20.83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Surgery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76.81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23.19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Diabetes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79.51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20.49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66.42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33.58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Hypertension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77.67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22.33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73.30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26.70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Heart_Disease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76.37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23.63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74.07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25.93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Discharge_Type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Home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75.20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24.80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Home with Follow-up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72.68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27.32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Other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89.74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10.26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Transfer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85.71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14.29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Followup_Scheduled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72.80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27.20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77.07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22.93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Followup_Attended</w:t>
            </w:r>
          </w:p>
        </w:tc>
        <w:tc>
          <w:tcPr>
            <w:tcW w:w="300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73.00</w:t>
            </w:r>
          </w:p>
        </w:tc>
        <w:tc>
          <w:tcPr>
            <w:tcW w:w="2190" w:type="dxa"/>
            <w:tcBorders>
              <w:top w:val="single" w:sz="12" w:space="0" w:color="444444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27.00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Unknown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80.00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20.00</w:t>
            </w:r>
          </w:p>
        </w:tc>
      </w:tr>
      <w:tr w:rsidR="006071E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/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78.66</w:t>
            </w:r>
          </w:p>
        </w:tc>
        <w:tc>
          <w:tcPr>
            <w:tcW w:w="2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071EF" w:rsidRDefault="006071EF" w:rsidP="00D763BB">
            <w:pPr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21.34</w:t>
            </w:r>
          </w:p>
        </w:tc>
      </w:tr>
    </w:tbl>
    <w:p w:rsidR="006071EF" w:rsidRPr="00CB2B0F" w:rsidRDefault="006071EF" w:rsidP="00CB2B0F">
      <w:pPr>
        <w:ind w:left="720"/>
        <w:rPr>
          <w:b/>
          <w:sz w:val="26"/>
          <w:szCs w:val="26"/>
        </w:rPr>
      </w:pPr>
    </w:p>
    <w:p w:rsidR="003A69D9" w:rsidRDefault="007670D6" w:rsidP="003A69D9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2.2 Which Categorical Variables Are </w:t>
      </w:r>
      <w:r w:rsidR="001B68FF">
        <w:rPr>
          <w:b/>
          <w:sz w:val="26"/>
          <w:szCs w:val="26"/>
        </w:rPr>
        <w:t xml:space="preserve">Statistically </w:t>
      </w:r>
      <w:r>
        <w:rPr>
          <w:b/>
          <w:sz w:val="26"/>
          <w:szCs w:val="26"/>
        </w:rPr>
        <w:t>Associated with 30-Day Readmission?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2880"/>
      </w:tblGrid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Chi-square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Significant (p &lt; 0.05)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Diabetes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8.5112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0.0035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10.7520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0.0046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Discharge_Type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6.6825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0.0827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Admission_Type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4.4149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0.1100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Hypertension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1.0086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0.3152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Followup_Attended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2.2390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0.3264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Region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6.5787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0.3616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Followup_Scheduled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0.7164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0.3973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Hospital_Department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5.0496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0.4099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Heart_Disease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0.0908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0.7632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Insurance_Type</w:t>
            </w:r>
            <w:bookmarkStart w:id="0" w:name="_GoBack"/>
            <w:bookmarkEnd w:id="0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0.4123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0.9815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</w:tbl>
    <w:p w:rsidR="007670D6" w:rsidRDefault="007670D6" w:rsidP="003A69D9">
      <w:pPr>
        <w:rPr>
          <w:b/>
          <w:sz w:val="26"/>
          <w:szCs w:val="26"/>
        </w:rPr>
      </w:pPr>
    </w:p>
    <w:p w:rsidR="001B68FF" w:rsidRDefault="001B68FF" w:rsidP="003A69D9">
      <w:pPr>
        <w:rPr>
          <w:b/>
          <w:sz w:val="26"/>
          <w:szCs w:val="26"/>
        </w:rPr>
      </w:pPr>
      <w:r>
        <w:rPr>
          <w:b/>
          <w:sz w:val="26"/>
          <w:szCs w:val="26"/>
        </w:rPr>
        <w:t>2.3 Which Numerical Variables Are Statistically Associated with 30-Day Readmission?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880"/>
      </w:tblGrid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U-statistic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Significant (p &lt; 0.05)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Previous_Admissions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18,519.5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0.0011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18,867.5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0.0044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Average_Glucose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21,270.0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0.2676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Satisfaction_Score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24,277.5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0.2838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Length_of_Stay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21,371.5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0.2965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Lab_Test_Count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24,168.0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0.3196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Treatment_Cost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21,658.0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0.4081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Systolic_BP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21,778.0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0.4590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Previous_ER_Visits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21,993.5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0.5444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1B68FF" w:rsidRPr="001B68FF" w:rsidTr="00D763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Medication_Count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22,724.0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0.9560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68FF" w:rsidRPr="001B68FF" w:rsidRDefault="001B68FF" w:rsidP="001B68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68FF"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</w:tbl>
    <w:p w:rsidR="007670D6" w:rsidRPr="003A69D9" w:rsidRDefault="007670D6" w:rsidP="003A69D9">
      <w:pPr>
        <w:rPr>
          <w:b/>
          <w:sz w:val="26"/>
          <w:szCs w:val="26"/>
        </w:rPr>
      </w:pPr>
    </w:p>
    <w:sectPr w:rsidR="007670D6" w:rsidRPr="003A6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F3B9A"/>
    <w:multiLevelType w:val="multilevel"/>
    <w:tmpl w:val="A7CEFE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7BA12A3D"/>
    <w:multiLevelType w:val="hybridMultilevel"/>
    <w:tmpl w:val="1CF4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D9"/>
    <w:rsid w:val="001B68FF"/>
    <w:rsid w:val="003A69D9"/>
    <w:rsid w:val="006071EF"/>
    <w:rsid w:val="007670D6"/>
    <w:rsid w:val="00BA4809"/>
    <w:rsid w:val="00BF2EB9"/>
    <w:rsid w:val="00CB2B0F"/>
    <w:rsid w:val="00CD1CB7"/>
    <w:rsid w:val="00F9450D"/>
    <w:rsid w:val="00FA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7420"/>
  <w15:chartTrackingRefBased/>
  <w15:docId w15:val="{2E7B5ADA-E82E-4CF4-BF1B-495D774E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9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2026-09-21T11:05:00Z</dcterms:created>
  <dcterms:modified xsi:type="dcterms:W3CDTF">2026-09-21T11:05:00Z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79e6aa0a-ef3a-4460-9c01-62e0b1da879a</vt:lpwstr>
  </property>
</Properties>
</file>