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12" w:space="0" w:color="0B1220"/>
          <w:left w:val="single" w:sz="12" w:space="0" w:color="0B1220"/>
          <w:bottom w:val="single" w:sz="12" w:space="0" w:color="0B1220"/>
          <w:right w:val="single" w:sz="12" w:space="0" w:color="0B1220"/>
          <w:insideH w:val="single" w:sz="12" w:space="0" w:color="0B1220"/>
          <w:insideV w:val="single" w:sz="12" w:space="0" w:color="0B1220"/>
        </w:tblBorders>
      </w:tblPr>
      <w:tblGrid>
        <w:gridCol w:w="10512"/>
      </w:tblGrid>
      <w:tr>
        <w:tc>
          <w:tcPr>
            <w:tcW w:type="dxa" w:w="10512"/>
            <w:shd w:fill="0B1220"/>
          </w:tcPr>
          <w:p>
            <w:pPr>
              <w:jc w:val="center"/>
            </w:pPr>
            <w:r/>
            <w:r>
              <w:rPr>
                <w:b/>
                <w:color w:val="FFFFFF"/>
                <w:sz w:val="48"/>
              </w:rPr>
              <w:t>CE SECURITY</w:t>
            </w:r>
          </w:p>
          <w:p>
            <w:pPr>
              <w:jc w:val="center"/>
            </w:pPr>
            <w:r>
              <w:rPr>
                <w:color w:val="00C2FF"/>
                <w:sz w:val="24"/>
              </w:rPr>
              <w:t>Security Operations Center</w:t>
            </w:r>
          </w:p>
          <w:p>
            <w:pPr>
              <w:jc w:val="center"/>
            </w:pPr>
            <w:r>
              <w:rPr>
                <w:b/>
                <w:color w:val="FFFFFF"/>
                <w:sz w:val="34"/>
              </w:rPr>
              <w:t>INCIDENT REPORT</w:t>
            </w:r>
          </w:p>
          <w:p>
            <w:pPr>
              <w:jc w:val="center"/>
            </w:pPr>
            <w:r>
              <w:rPr>
                <w:b/>
                <w:color w:val="FFFFFF"/>
                <w:sz w:val="28"/>
              </w:rPr>
              <w:t>IR-2026-001 | Linux Privilege Escalation Investigation</w:t>
            </w:r>
          </w:p>
        </w:tc>
      </w:tr>
    </w:tbl>
    <w:p>
      <w:pPr>
        <w:jc w:val="center"/>
      </w:pPr>
      <w:r>
        <w:rPr>
          <w:b/>
          <w:color w:val="F59E0B"/>
          <w:sz w:val="22"/>
        </w:rPr>
        <w:t>Severity: Medium   |   Status: Closed   |   Detection Source: Wazuh SIEM</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256"/>
        <w:gridCol w:w="5256"/>
      </w:tblGrid>
      <w:tr>
        <w:trPr>
          <w:cantSplit/>
        </w:trPr>
        <w:tc>
          <w:tcPr>
            <w:tcW w:type="dxa" w:w="3024"/>
            <w:shd w:fill="EEF2FF"/>
            <w:vAlign w:val="center"/>
          </w:tcPr>
          <w:p>
            <w:r/>
            <w:r>
              <w:rPr>
                <w:b/>
                <w:color w:val="0B1220"/>
                <w:sz w:val="18"/>
              </w:rPr>
              <w:t>Case Number</w:t>
            </w:r>
          </w:p>
        </w:tc>
        <w:tc>
          <w:tcPr>
            <w:tcW w:type="dxa" w:w="6192"/>
            <w:vAlign w:val="center"/>
          </w:tcPr>
          <w:p>
            <w:r/>
            <w:r>
              <w:rPr>
                <w:b w:val="0"/>
                <w:color w:val="111827"/>
                <w:sz w:val="18"/>
              </w:rPr>
              <w:t>IR-2026-001</w:t>
            </w:r>
          </w:p>
        </w:tc>
      </w:tr>
      <w:tr>
        <w:trPr>
          <w:cantSplit/>
        </w:trPr>
        <w:tc>
          <w:tcPr>
            <w:tcW w:type="dxa" w:w="3024"/>
            <w:shd w:fill="EEF2FF"/>
            <w:vAlign w:val="center"/>
          </w:tcPr>
          <w:p>
            <w:r/>
            <w:r>
              <w:rPr>
                <w:b/>
                <w:color w:val="0B1220"/>
                <w:sz w:val="18"/>
              </w:rPr>
              <w:t>Classification</w:t>
            </w:r>
          </w:p>
        </w:tc>
        <w:tc>
          <w:tcPr>
            <w:tcW w:type="dxa" w:w="6192"/>
            <w:vAlign w:val="center"/>
          </w:tcPr>
          <w:p>
            <w:r/>
            <w:r>
              <w:rPr>
                <w:b w:val="0"/>
                <w:color w:val="111827"/>
                <w:sz w:val="18"/>
              </w:rPr>
              <w:t>Internal Security Investigation</w:t>
            </w:r>
          </w:p>
        </w:tc>
      </w:tr>
      <w:tr>
        <w:trPr>
          <w:cantSplit/>
        </w:trPr>
        <w:tc>
          <w:tcPr>
            <w:tcW w:type="dxa" w:w="3024"/>
            <w:shd w:fill="EEF2FF"/>
            <w:vAlign w:val="center"/>
          </w:tcPr>
          <w:p>
            <w:r/>
            <w:r>
              <w:rPr>
                <w:b/>
                <w:color w:val="0B1220"/>
                <w:sz w:val="18"/>
              </w:rPr>
              <w:t>Analyst</w:t>
            </w:r>
          </w:p>
        </w:tc>
        <w:tc>
          <w:tcPr>
            <w:tcW w:type="dxa" w:w="6192"/>
            <w:vAlign w:val="center"/>
          </w:tcPr>
          <w:p>
            <w:r/>
            <w:r>
              <w:rPr>
                <w:b w:val="0"/>
                <w:color w:val="111827"/>
                <w:sz w:val="18"/>
              </w:rPr>
              <w:t>Clinton Etienne</w:t>
            </w:r>
          </w:p>
        </w:tc>
      </w:tr>
      <w:tr>
        <w:trPr>
          <w:cantSplit/>
        </w:trPr>
        <w:tc>
          <w:tcPr>
            <w:tcW w:type="dxa" w:w="3024"/>
            <w:shd w:fill="EEF2FF"/>
            <w:vAlign w:val="center"/>
          </w:tcPr>
          <w:p>
            <w:r/>
            <w:r>
              <w:rPr>
                <w:b/>
                <w:color w:val="0B1220"/>
                <w:sz w:val="18"/>
              </w:rPr>
              <w:t>Organization</w:t>
            </w:r>
          </w:p>
        </w:tc>
        <w:tc>
          <w:tcPr>
            <w:tcW w:type="dxa" w:w="6192"/>
            <w:vAlign w:val="center"/>
          </w:tcPr>
          <w:p>
            <w:r/>
            <w:r>
              <w:rPr>
                <w:b w:val="0"/>
                <w:color w:val="111827"/>
                <w:sz w:val="18"/>
              </w:rPr>
              <w:t>CE Security</w:t>
            </w:r>
          </w:p>
        </w:tc>
      </w:tr>
      <w:tr>
        <w:trPr>
          <w:cantSplit/>
        </w:trPr>
        <w:tc>
          <w:tcPr>
            <w:tcW w:type="dxa" w:w="3024"/>
            <w:shd w:fill="EEF2FF"/>
            <w:vAlign w:val="center"/>
          </w:tcPr>
          <w:p>
            <w:r/>
            <w:r>
              <w:rPr>
                <w:b/>
                <w:color w:val="0B1220"/>
                <w:sz w:val="18"/>
              </w:rPr>
              <w:t>Detection Platform</w:t>
            </w:r>
          </w:p>
        </w:tc>
        <w:tc>
          <w:tcPr>
            <w:tcW w:type="dxa" w:w="6192"/>
            <w:vAlign w:val="center"/>
          </w:tcPr>
          <w:p>
            <w:r/>
            <w:r>
              <w:rPr>
                <w:b w:val="0"/>
                <w:color w:val="111827"/>
                <w:sz w:val="18"/>
              </w:rPr>
              <w:t>Wazuh SIEM</w:t>
            </w:r>
          </w:p>
        </w:tc>
      </w:tr>
      <w:tr>
        <w:trPr>
          <w:cantSplit/>
        </w:trPr>
        <w:tc>
          <w:tcPr>
            <w:tcW w:type="dxa" w:w="3024"/>
            <w:shd w:fill="EEF2FF"/>
            <w:vAlign w:val="center"/>
          </w:tcPr>
          <w:p>
            <w:r/>
            <w:r>
              <w:rPr>
                <w:b/>
                <w:color w:val="0B1220"/>
                <w:sz w:val="18"/>
              </w:rPr>
              <w:t>Endpoint</w:t>
            </w:r>
          </w:p>
        </w:tc>
        <w:tc>
          <w:tcPr>
            <w:tcW w:type="dxa" w:w="6192"/>
            <w:vAlign w:val="center"/>
          </w:tcPr>
          <w:p>
            <w:r/>
            <w:r>
              <w:rPr>
                <w:b w:val="0"/>
                <w:color w:val="111827"/>
                <w:sz w:val="18"/>
              </w:rPr>
              <w:t>LINUX01</w:t>
            </w:r>
          </w:p>
        </w:tc>
      </w:tr>
      <w:tr>
        <w:trPr>
          <w:cantSplit/>
        </w:trPr>
        <w:tc>
          <w:tcPr>
            <w:tcW w:type="dxa" w:w="3024"/>
            <w:shd w:fill="EEF2FF"/>
            <w:vAlign w:val="center"/>
          </w:tcPr>
          <w:p>
            <w:r/>
            <w:r>
              <w:rPr>
                <w:b/>
                <w:color w:val="0B1220"/>
                <w:sz w:val="18"/>
              </w:rPr>
              <w:t>Report Version</w:t>
            </w:r>
          </w:p>
        </w:tc>
        <w:tc>
          <w:tcPr>
            <w:tcW w:type="dxa" w:w="6192"/>
            <w:vAlign w:val="center"/>
          </w:tcPr>
          <w:p>
            <w:r/>
            <w:r>
              <w:rPr>
                <w:b w:val="0"/>
                <w:color w:val="111827"/>
                <w:sz w:val="18"/>
              </w:rPr>
              <w:t>1.0</w:t>
            </w:r>
          </w:p>
        </w:tc>
      </w:tr>
      <w:tr>
        <w:trPr>
          <w:cantSplit/>
        </w:trPr>
        <w:tc>
          <w:tcPr>
            <w:tcW w:type="dxa" w:w="3024"/>
            <w:shd w:fill="EEF2FF"/>
            <w:vAlign w:val="center"/>
          </w:tcPr>
          <w:p>
            <w:r/>
            <w:r>
              <w:rPr>
                <w:b/>
                <w:color w:val="0B1220"/>
                <w:sz w:val="18"/>
              </w:rPr>
              <w:t>Status</w:t>
            </w:r>
          </w:p>
        </w:tc>
        <w:tc>
          <w:tcPr>
            <w:tcW w:type="dxa" w:w="6192"/>
            <w:vAlign w:val="center"/>
          </w:tcPr>
          <w:p>
            <w:r/>
            <w:r>
              <w:rPr>
                <w:b w:val="0"/>
                <w:color w:val="111827"/>
                <w:sz w:val="18"/>
              </w:rPr>
              <w:t>Closed</w:t>
            </w:r>
          </w:p>
        </w:tc>
      </w:tr>
    </w:tbl>
    <w:p/>
    <w:p>
      <w:pPr>
        <w:pStyle w:val="Heading1"/>
        <w:spacing w:before="200" w:after="80"/>
      </w:pPr>
      <w:r>
        <w:t>Executive Summary</w:t>
      </w:r>
    </w:p>
    <w:p>
      <w:pPr>
        <w:pStyle w:val="BodyText"/>
        <w:spacing w:after="100" w:line="259" w:lineRule="auto"/>
      </w:pPr>
      <w:r>
        <w:t>A Wazuh alert identified suspicious privilege escalation activity on the Ubuntu endpoint LINUX01. The investigation revealed a sequence of administrative actions that included sudo execution, creation of a new account, escalation to the root user, and modification of account credentials.</w:t>
      </w:r>
    </w:p>
    <w:p>
      <w:pPr>
        <w:pStyle w:val="BodyText"/>
        <w:spacing w:after="100" w:line="259" w:lineRule="auto"/>
      </w:pPr>
      <w:r>
        <w:t>Although this activity occurred in a controlled home lab environment, the event sequence closely mirrors attacker behavior commonly observed after successful credential compromise or unauthorized access. The investigation validated that Wazuh generated useful telemetry for Linux privilege escalation activity and provided evidence that could support triage, containment, and remediation in a production environment.</w:t>
      </w:r>
    </w:p>
    <w:p>
      <w:pPr>
        <w:pStyle w:val="Heading1"/>
        <w:spacing w:before="200" w:after="80"/>
      </w:pPr>
      <w:r>
        <w:t>Incident Overview</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256"/>
        <w:gridCol w:w="5256"/>
      </w:tblGrid>
      <w:tr>
        <w:trPr>
          <w:cantSplit/>
        </w:trPr>
        <w:tc>
          <w:tcPr>
            <w:tcW w:type="dxa" w:w="3168"/>
            <w:shd w:fill="0B1220"/>
          </w:tcPr>
          <w:p>
            <w:r/>
            <w:r>
              <w:rPr>
                <w:b/>
                <w:color w:val="FFFFFF"/>
                <w:sz w:val="17"/>
              </w:rPr>
              <w:t>Category</w:t>
            </w:r>
          </w:p>
        </w:tc>
        <w:tc>
          <w:tcPr>
            <w:tcW w:type="dxa" w:w="6480"/>
            <w:shd w:fill="0B1220"/>
          </w:tcPr>
          <w:p>
            <w:r/>
            <w:r>
              <w:rPr>
                <w:b/>
                <w:color w:val="FFFFFF"/>
                <w:sz w:val="17"/>
              </w:rPr>
              <w:t>Value</w:t>
            </w:r>
          </w:p>
        </w:tc>
      </w:tr>
      <w:tr>
        <w:trPr>
          <w:cantSplit/>
        </w:trPr>
        <w:tc>
          <w:tcPr>
            <w:tcW w:type="dxa" w:w="3168"/>
          </w:tcPr>
          <w:p>
            <w:r/>
            <w:r>
              <w:rPr>
                <w:b w:val="0"/>
                <w:color w:val="111827"/>
                <w:sz w:val="17"/>
              </w:rPr>
              <w:t>Incident ID</w:t>
            </w:r>
          </w:p>
        </w:tc>
        <w:tc>
          <w:tcPr>
            <w:tcW w:type="dxa" w:w="6480"/>
          </w:tcPr>
          <w:p>
            <w:r/>
            <w:r>
              <w:rPr>
                <w:b w:val="0"/>
                <w:color w:val="111827"/>
                <w:sz w:val="17"/>
              </w:rPr>
              <w:t>IR-2026-001</w:t>
            </w:r>
          </w:p>
        </w:tc>
      </w:tr>
      <w:tr>
        <w:trPr>
          <w:cantSplit/>
        </w:trPr>
        <w:tc>
          <w:tcPr>
            <w:tcW w:type="dxa" w:w="3168"/>
          </w:tcPr>
          <w:p>
            <w:r/>
            <w:r>
              <w:rPr>
                <w:b w:val="0"/>
                <w:color w:val="111827"/>
                <w:sz w:val="17"/>
              </w:rPr>
              <w:t>Severity</w:t>
            </w:r>
          </w:p>
        </w:tc>
        <w:tc>
          <w:tcPr>
            <w:tcW w:type="dxa" w:w="6480"/>
          </w:tcPr>
          <w:p>
            <w:r/>
            <w:r>
              <w:rPr>
                <w:b w:val="0"/>
                <w:color w:val="111827"/>
                <w:sz w:val="17"/>
              </w:rPr>
              <w:t>Medium</w:t>
            </w:r>
          </w:p>
        </w:tc>
      </w:tr>
      <w:tr>
        <w:trPr>
          <w:cantSplit/>
        </w:trPr>
        <w:tc>
          <w:tcPr>
            <w:tcW w:type="dxa" w:w="3168"/>
          </w:tcPr>
          <w:p>
            <w:r/>
            <w:r>
              <w:rPr>
                <w:b w:val="0"/>
                <w:color w:val="111827"/>
                <w:sz w:val="17"/>
              </w:rPr>
              <w:t>Status</w:t>
            </w:r>
          </w:p>
        </w:tc>
        <w:tc>
          <w:tcPr>
            <w:tcW w:type="dxa" w:w="6480"/>
          </w:tcPr>
          <w:p>
            <w:r/>
            <w:r>
              <w:rPr>
                <w:b w:val="0"/>
                <w:color w:val="111827"/>
                <w:sz w:val="17"/>
              </w:rPr>
              <w:t>Closed</w:t>
            </w:r>
          </w:p>
        </w:tc>
      </w:tr>
      <w:tr>
        <w:trPr>
          <w:cantSplit/>
        </w:trPr>
        <w:tc>
          <w:tcPr>
            <w:tcW w:type="dxa" w:w="3168"/>
          </w:tcPr>
          <w:p>
            <w:r/>
            <w:r>
              <w:rPr>
                <w:b w:val="0"/>
                <w:color w:val="111827"/>
                <w:sz w:val="17"/>
              </w:rPr>
              <w:t>Detection Platform</w:t>
            </w:r>
          </w:p>
        </w:tc>
        <w:tc>
          <w:tcPr>
            <w:tcW w:type="dxa" w:w="6480"/>
          </w:tcPr>
          <w:p>
            <w:r/>
            <w:r>
              <w:rPr>
                <w:b w:val="0"/>
                <w:color w:val="111827"/>
                <w:sz w:val="17"/>
              </w:rPr>
              <w:t>Wazuh SIEM</w:t>
            </w:r>
          </w:p>
        </w:tc>
      </w:tr>
      <w:tr>
        <w:trPr>
          <w:cantSplit/>
        </w:trPr>
        <w:tc>
          <w:tcPr>
            <w:tcW w:type="dxa" w:w="3168"/>
          </w:tcPr>
          <w:p>
            <w:r/>
            <w:r>
              <w:rPr>
                <w:b w:val="0"/>
                <w:color w:val="111827"/>
                <w:sz w:val="17"/>
              </w:rPr>
              <w:t>Endpoint</w:t>
            </w:r>
          </w:p>
        </w:tc>
        <w:tc>
          <w:tcPr>
            <w:tcW w:type="dxa" w:w="6480"/>
          </w:tcPr>
          <w:p>
            <w:r/>
            <w:r>
              <w:rPr>
                <w:b w:val="0"/>
                <w:color w:val="111827"/>
                <w:sz w:val="17"/>
              </w:rPr>
              <w:t>LINUX01</w:t>
            </w:r>
          </w:p>
        </w:tc>
      </w:tr>
      <w:tr>
        <w:trPr>
          <w:cantSplit/>
        </w:trPr>
        <w:tc>
          <w:tcPr>
            <w:tcW w:type="dxa" w:w="3168"/>
          </w:tcPr>
          <w:p>
            <w:r/>
            <w:r>
              <w:rPr>
                <w:b w:val="0"/>
                <w:color w:val="111827"/>
                <w:sz w:val="17"/>
              </w:rPr>
              <w:t>Operating System</w:t>
            </w:r>
          </w:p>
        </w:tc>
        <w:tc>
          <w:tcPr>
            <w:tcW w:type="dxa" w:w="6480"/>
          </w:tcPr>
          <w:p>
            <w:r/>
            <w:r>
              <w:rPr>
                <w:b w:val="0"/>
                <w:color w:val="111827"/>
                <w:sz w:val="17"/>
              </w:rPr>
              <w:t>Ubuntu Linux</w:t>
            </w:r>
          </w:p>
        </w:tc>
      </w:tr>
      <w:tr>
        <w:trPr>
          <w:cantSplit/>
        </w:trPr>
        <w:tc>
          <w:tcPr>
            <w:tcW w:type="dxa" w:w="3168"/>
          </w:tcPr>
          <w:p>
            <w:r/>
            <w:r>
              <w:rPr>
                <w:b w:val="0"/>
                <w:color w:val="111827"/>
                <w:sz w:val="17"/>
              </w:rPr>
              <w:t>Analyst</w:t>
            </w:r>
          </w:p>
        </w:tc>
        <w:tc>
          <w:tcPr>
            <w:tcW w:type="dxa" w:w="6480"/>
          </w:tcPr>
          <w:p>
            <w:r/>
            <w:r>
              <w:rPr>
                <w:b w:val="0"/>
                <w:color w:val="111827"/>
                <w:sz w:val="17"/>
              </w:rPr>
              <w:t>Clinton Etienne</w:t>
            </w:r>
          </w:p>
        </w:tc>
      </w:tr>
      <w:tr>
        <w:trPr>
          <w:cantSplit/>
        </w:trPr>
        <w:tc>
          <w:tcPr>
            <w:tcW w:type="dxa" w:w="3168"/>
          </w:tcPr>
          <w:p>
            <w:r/>
            <w:r>
              <w:rPr>
                <w:b w:val="0"/>
                <w:color w:val="111827"/>
                <w:sz w:val="17"/>
              </w:rPr>
              <w:t>Framework</w:t>
            </w:r>
          </w:p>
        </w:tc>
        <w:tc>
          <w:tcPr>
            <w:tcW w:type="dxa" w:w="6480"/>
          </w:tcPr>
          <w:p>
            <w:r/>
            <w:r>
              <w:rPr>
                <w:b w:val="0"/>
                <w:color w:val="111827"/>
                <w:sz w:val="17"/>
              </w:rPr>
              <w:t>MITRE ATT&amp;CK</w:t>
            </w:r>
          </w:p>
        </w:tc>
      </w:tr>
    </w:tbl>
    <w:p/>
    <w:p>
      <w:pPr>
        <w:pStyle w:val="Heading1"/>
        <w:spacing w:before="200" w:after="80"/>
      </w:pPr>
      <w:r>
        <w:t>MITRE ATT&amp;CK Mapping</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504"/>
        <w:gridCol w:w="3504"/>
        <w:gridCol w:w="3504"/>
      </w:tblGrid>
      <w:tr>
        <w:trPr>
          <w:cantSplit/>
        </w:trPr>
        <w:tc>
          <w:tcPr>
            <w:tcW w:type="dxa" w:w="2448"/>
            <w:shd w:fill="0B1220"/>
          </w:tcPr>
          <w:p>
            <w:r/>
            <w:r>
              <w:rPr>
                <w:b/>
                <w:color w:val="FFFFFF"/>
                <w:sz w:val="17"/>
              </w:rPr>
              <w:t>Tactic</w:t>
            </w:r>
          </w:p>
        </w:tc>
        <w:tc>
          <w:tcPr>
            <w:tcW w:type="dxa" w:w="3600"/>
            <w:shd w:fill="0B1220"/>
          </w:tcPr>
          <w:p>
            <w:r/>
            <w:r>
              <w:rPr>
                <w:b/>
                <w:color w:val="FFFFFF"/>
                <w:sz w:val="17"/>
              </w:rPr>
              <w:t>Technique</w:t>
            </w:r>
          </w:p>
        </w:tc>
        <w:tc>
          <w:tcPr>
            <w:tcW w:type="dxa" w:w="3888"/>
            <w:shd w:fill="0B1220"/>
          </w:tcPr>
          <w:p>
            <w:r/>
            <w:r>
              <w:rPr>
                <w:b/>
                <w:color w:val="FFFFFF"/>
                <w:sz w:val="17"/>
              </w:rPr>
              <w:t>Relevance</w:t>
            </w:r>
          </w:p>
        </w:tc>
      </w:tr>
      <w:tr>
        <w:trPr>
          <w:cantSplit/>
        </w:trPr>
        <w:tc>
          <w:tcPr>
            <w:tcW w:type="dxa" w:w="2448"/>
          </w:tcPr>
          <w:p>
            <w:r/>
            <w:r>
              <w:rPr>
                <w:b w:val="0"/>
                <w:color w:val="111827"/>
                <w:sz w:val="17"/>
              </w:rPr>
              <w:t>Privilege Escalation</w:t>
            </w:r>
          </w:p>
        </w:tc>
        <w:tc>
          <w:tcPr>
            <w:tcW w:type="dxa" w:w="3600"/>
          </w:tcPr>
          <w:p>
            <w:r/>
            <w:r>
              <w:rPr>
                <w:b w:val="0"/>
                <w:color w:val="111827"/>
                <w:sz w:val="17"/>
              </w:rPr>
              <w:t>T1548 - Abuse Elevation Control Mechanism</w:t>
            </w:r>
          </w:p>
        </w:tc>
        <w:tc>
          <w:tcPr>
            <w:tcW w:type="dxa" w:w="3888"/>
          </w:tcPr>
          <w:p>
            <w:r/>
            <w:r>
              <w:rPr>
                <w:b w:val="0"/>
                <w:color w:val="111827"/>
                <w:sz w:val="17"/>
              </w:rPr>
              <w:t>Use of sudo to obtain elevated permissions.</w:t>
            </w:r>
          </w:p>
        </w:tc>
      </w:tr>
      <w:tr>
        <w:trPr>
          <w:cantSplit/>
        </w:trPr>
        <w:tc>
          <w:tcPr>
            <w:tcW w:type="dxa" w:w="2448"/>
          </w:tcPr>
          <w:p>
            <w:r/>
            <w:r>
              <w:rPr>
                <w:b w:val="0"/>
                <w:color w:val="111827"/>
                <w:sz w:val="17"/>
              </w:rPr>
              <w:t>Persistence</w:t>
            </w:r>
          </w:p>
        </w:tc>
        <w:tc>
          <w:tcPr>
            <w:tcW w:type="dxa" w:w="3600"/>
          </w:tcPr>
          <w:p>
            <w:r/>
            <w:r>
              <w:rPr>
                <w:b w:val="0"/>
                <w:color w:val="111827"/>
                <w:sz w:val="17"/>
              </w:rPr>
              <w:t>T1136 - Create Account</w:t>
            </w:r>
          </w:p>
        </w:tc>
        <w:tc>
          <w:tcPr>
            <w:tcW w:type="dxa" w:w="3888"/>
          </w:tcPr>
          <w:p>
            <w:r/>
            <w:r>
              <w:rPr>
                <w:b w:val="0"/>
                <w:color w:val="111827"/>
                <w:sz w:val="17"/>
              </w:rPr>
              <w:t>Creation of an additional user account.</w:t>
            </w:r>
          </w:p>
        </w:tc>
      </w:tr>
      <w:tr>
        <w:trPr>
          <w:cantSplit/>
        </w:trPr>
        <w:tc>
          <w:tcPr>
            <w:tcW w:type="dxa" w:w="2448"/>
          </w:tcPr>
          <w:p>
            <w:r/>
            <w:r>
              <w:rPr>
                <w:b w:val="0"/>
                <w:color w:val="111827"/>
                <w:sz w:val="17"/>
              </w:rPr>
              <w:t>Credential Access</w:t>
            </w:r>
          </w:p>
        </w:tc>
        <w:tc>
          <w:tcPr>
            <w:tcW w:type="dxa" w:w="3600"/>
          </w:tcPr>
          <w:p>
            <w:r/>
            <w:r>
              <w:rPr>
                <w:b w:val="0"/>
                <w:color w:val="111827"/>
                <w:sz w:val="17"/>
              </w:rPr>
              <w:t>T1098 - Account Manipulation</w:t>
            </w:r>
          </w:p>
        </w:tc>
        <w:tc>
          <w:tcPr>
            <w:tcW w:type="dxa" w:w="3888"/>
          </w:tcPr>
          <w:p>
            <w:r/>
            <w:r>
              <w:rPr>
                <w:b w:val="0"/>
                <w:color w:val="111827"/>
                <w:sz w:val="17"/>
              </w:rPr>
              <w:t>Password modification and account-level changes.</w:t>
            </w:r>
          </w:p>
        </w:tc>
      </w:tr>
      <w:tr>
        <w:trPr>
          <w:cantSplit/>
        </w:trPr>
        <w:tc>
          <w:tcPr>
            <w:tcW w:type="dxa" w:w="2448"/>
          </w:tcPr>
          <w:p>
            <w:r/>
            <w:r>
              <w:rPr>
                <w:b w:val="0"/>
                <w:color w:val="111827"/>
                <w:sz w:val="17"/>
              </w:rPr>
              <w:t>Defense Evasion</w:t>
            </w:r>
          </w:p>
        </w:tc>
        <w:tc>
          <w:tcPr>
            <w:tcW w:type="dxa" w:w="3600"/>
          </w:tcPr>
          <w:p>
            <w:r/>
            <w:r>
              <w:rPr>
                <w:b w:val="0"/>
                <w:color w:val="111827"/>
                <w:sz w:val="17"/>
              </w:rPr>
              <w:t>T1078 - Valid Accounts</w:t>
            </w:r>
          </w:p>
        </w:tc>
        <w:tc>
          <w:tcPr>
            <w:tcW w:type="dxa" w:w="3888"/>
          </w:tcPr>
          <w:p>
            <w:r/>
            <w:r>
              <w:rPr>
                <w:b w:val="0"/>
                <w:color w:val="111827"/>
                <w:sz w:val="17"/>
              </w:rPr>
              <w:t>Activity performed using legitimate Linux account functionality.</w:t>
            </w:r>
          </w:p>
        </w:tc>
      </w:tr>
    </w:tbl>
    <w:p/>
    <w:p>
      <w:pPr>
        <w:pStyle w:val="Heading1"/>
        <w:spacing w:before="200" w:after="80"/>
      </w:pPr>
      <w:r>
        <w:t>Investigation Timeline</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256"/>
        <w:gridCol w:w="5256"/>
      </w:tblGrid>
      <w:tr>
        <w:trPr>
          <w:cantSplit/>
        </w:trPr>
        <w:tc>
          <w:tcPr>
            <w:tcW w:type="dxa" w:w="1584"/>
            <w:shd w:fill="0B1220"/>
          </w:tcPr>
          <w:p>
            <w:r/>
            <w:r>
              <w:rPr>
                <w:b/>
                <w:color w:val="FFFFFF"/>
                <w:sz w:val="17"/>
              </w:rPr>
              <w:t>Time</w:t>
            </w:r>
          </w:p>
        </w:tc>
        <w:tc>
          <w:tcPr>
            <w:tcW w:type="dxa" w:w="8208"/>
            <w:shd w:fill="0B1220"/>
          </w:tcPr>
          <w:p>
            <w:r/>
            <w:r>
              <w:rPr>
                <w:b/>
                <w:color w:val="FFFFFF"/>
                <w:sz w:val="17"/>
              </w:rPr>
              <w:t>Event</w:t>
            </w:r>
          </w:p>
        </w:tc>
      </w:tr>
      <w:tr>
        <w:trPr>
          <w:cantSplit/>
        </w:trPr>
        <w:tc>
          <w:tcPr>
            <w:tcW w:type="dxa" w:w="1584"/>
          </w:tcPr>
          <w:p>
            <w:r/>
            <w:r>
              <w:rPr>
                <w:b w:val="0"/>
                <w:color w:val="111827"/>
                <w:sz w:val="17"/>
              </w:rPr>
              <w:t>09:17</w:t>
            </w:r>
          </w:p>
        </w:tc>
        <w:tc>
          <w:tcPr>
            <w:tcW w:type="dxa" w:w="8208"/>
          </w:tcPr>
          <w:p>
            <w:r/>
            <w:r>
              <w:rPr>
                <w:b w:val="0"/>
                <w:color w:val="111827"/>
                <w:sz w:val="17"/>
              </w:rPr>
              <w:t>User authenticated to Ubuntu endpoint LINUX01.</w:t>
            </w:r>
          </w:p>
        </w:tc>
      </w:tr>
      <w:tr>
        <w:trPr>
          <w:cantSplit/>
        </w:trPr>
        <w:tc>
          <w:tcPr>
            <w:tcW w:type="dxa" w:w="1584"/>
          </w:tcPr>
          <w:p>
            <w:r/>
            <w:r>
              <w:rPr>
                <w:b w:val="0"/>
                <w:color w:val="111827"/>
                <w:sz w:val="17"/>
              </w:rPr>
              <w:t>09:19</w:t>
            </w:r>
          </w:p>
        </w:tc>
        <w:tc>
          <w:tcPr>
            <w:tcW w:type="dxa" w:w="8208"/>
          </w:tcPr>
          <w:p>
            <w:r/>
            <w:r>
              <w:rPr>
                <w:b w:val="0"/>
                <w:color w:val="111827"/>
                <w:sz w:val="17"/>
              </w:rPr>
              <w:t>Sudo command executed.</w:t>
            </w:r>
          </w:p>
        </w:tc>
      </w:tr>
      <w:tr>
        <w:trPr>
          <w:cantSplit/>
        </w:trPr>
        <w:tc>
          <w:tcPr>
            <w:tcW w:type="dxa" w:w="1584"/>
          </w:tcPr>
          <w:p>
            <w:r/>
            <w:r>
              <w:rPr>
                <w:b w:val="0"/>
                <w:color w:val="111827"/>
                <w:sz w:val="17"/>
              </w:rPr>
              <w:t>09:20</w:t>
            </w:r>
          </w:p>
        </w:tc>
        <w:tc>
          <w:tcPr>
            <w:tcW w:type="dxa" w:w="8208"/>
          </w:tcPr>
          <w:p>
            <w:r/>
            <w:r>
              <w:rPr>
                <w:b w:val="0"/>
                <w:color w:val="111827"/>
                <w:sz w:val="17"/>
              </w:rPr>
              <w:t>Administrative account created.</w:t>
            </w:r>
          </w:p>
        </w:tc>
      </w:tr>
      <w:tr>
        <w:trPr>
          <w:cantSplit/>
        </w:trPr>
        <w:tc>
          <w:tcPr>
            <w:tcW w:type="dxa" w:w="1584"/>
          </w:tcPr>
          <w:p>
            <w:r/>
            <w:r>
              <w:rPr>
                <w:b w:val="0"/>
                <w:color w:val="111827"/>
                <w:sz w:val="17"/>
              </w:rPr>
              <w:t>09:21</w:t>
            </w:r>
          </w:p>
        </w:tc>
        <w:tc>
          <w:tcPr>
            <w:tcW w:type="dxa" w:w="8208"/>
          </w:tcPr>
          <w:p>
            <w:r/>
            <w:r>
              <w:rPr>
                <w:b w:val="0"/>
                <w:color w:val="111827"/>
                <w:sz w:val="17"/>
              </w:rPr>
              <w:t>Root shell obtained.</w:t>
            </w:r>
          </w:p>
        </w:tc>
      </w:tr>
      <w:tr>
        <w:trPr>
          <w:cantSplit/>
        </w:trPr>
        <w:tc>
          <w:tcPr>
            <w:tcW w:type="dxa" w:w="1584"/>
          </w:tcPr>
          <w:p>
            <w:r/>
            <w:r>
              <w:rPr>
                <w:b w:val="0"/>
                <w:color w:val="111827"/>
                <w:sz w:val="17"/>
              </w:rPr>
              <w:t>09:22</w:t>
            </w:r>
          </w:p>
        </w:tc>
        <w:tc>
          <w:tcPr>
            <w:tcW w:type="dxa" w:w="8208"/>
          </w:tcPr>
          <w:p>
            <w:r/>
            <w:r>
              <w:rPr>
                <w:b w:val="0"/>
                <w:color w:val="111827"/>
                <w:sz w:val="17"/>
              </w:rPr>
              <w:t>Password modified.</w:t>
            </w:r>
          </w:p>
        </w:tc>
      </w:tr>
      <w:tr>
        <w:trPr>
          <w:cantSplit/>
        </w:trPr>
        <w:tc>
          <w:tcPr>
            <w:tcW w:type="dxa" w:w="1584"/>
          </w:tcPr>
          <w:p>
            <w:r/>
            <w:r>
              <w:rPr>
                <w:b w:val="0"/>
                <w:color w:val="111827"/>
                <w:sz w:val="17"/>
              </w:rPr>
              <w:t>09:24</w:t>
            </w:r>
          </w:p>
        </w:tc>
        <w:tc>
          <w:tcPr>
            <w:tcW w:type="dxa" w:w="8208"/>
          </w:tcPr>
          <w:p>
            <w:r/>
            <w:r>
              <w:rPr>
                <w:b w:val="0"/>
                <w:color w:val="111827"/>
                <w:sz w:val="17"/>
              </w:rPr>
              <w:t>Wazuh generated privilege escalation alerts.</w:t>
            </w:r>
          </w:p>
        </w:tc>
      </w:tr>
      <w:tr>
        <w:trPr>
          <w:cantSplit/>
        </w:trPr>
        <w:tc>
          <w:tcPr>
            <w:tcW w:type="dxa" w:w="1584"/>
          </w:tcPr>
          <w:p>
            <w:r/>
            <w:r>
              <w:rPr>
                <w:b w:val="0"/>
                <w:color w:val="111827"/>
                <w:sz w:val="17"/>
              </w:rPr>
              <w:t>09:28</w:t>
            </w:r>
          </w:p>
        </w:tc>
        <w:tc>
          <w:tcPr>
            <w:tcW w:type="dxa" w:w="8208"/>
          </w:tcPr>
          <w:p>
            <w:r/>
            <w:r>
              <w:rPr>
                <w:b w:val="0"/>
                <w:color w:val="111827"/>
                <w:sz w:val="17"/>
              </w:rPr>
              <w:t>Investigation initiated.</w:t>
            </w:r>
          </w:p>
        </w:tc>
      </w:tr>
      <w:tr>
        <w:trPr>
          <w:cantSplit/>
        </w:trPr>
        <w:tc>
          <w:tcPr>
            <w:tcW w:type="dxa" w:w="1584"/>
          </w:tcPr>
          <w:p>
            <w:r/>
            <w:r>
              <w:rPr>
                <w:b w:val="0"/>
                <w:color w:val="111827"/>
                <w:sz w:val="17"/>
              </w:rPr>
              <w:t>09:40</w:t>
            </w:r>
          </w:p>
        </w:tc>
        <w:tc>
          <w:tcPr>
            <w:tcW w:type="dxa" w:w="8208"/>
          </w:tcPr>
          <w:p>
            <w:r/>
            <w:r>
              <w:rPr>
                <w:b w:val="0"/>
                <w:color w:val="111827"/>
                <w:sz w:val="17"/>
              </w:rPr>
              <w:t>Incident documented and closed.</w:t>
            </w:r>
          </w:p>
        </w:tc>
      </w:tr>
    </w:tbl>
    <w:p/>
    <w:p>
      <w:pPr>
        <w:pStyle w:val="Heading1"/>
        <w:spacing w:before="200" w:after="80"/>
      </w:pPr>
      <w:r>
        <w:t>Alert Evidence</w:t>
      </w:r>
    </w:p>
    <w:p>
      <w:pPr>
        <w:spacing w:after="40"/>
      </w:pPr>
      <w:r>
        <w:rPr>
          <w:b/>
          <w:color w:val="0B1220"/>
          <w:sz w:val="20"/>
        </w:rPr>
        <w:t>Wazuh Alert</w:t>
      </w:r>
    </w:p>
    <w:tbl>
      <w:tblPr>
        <w:tblW w:type="auto" w:w="0"/>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0512"/>
      </w:tblGrid>
      <w:tr>
        <w:tc>
          <w:tcPr>
            <w:tcW w:type="dxa" w:w="10512"/>
            <w:shd w:fill="0F172A"/>
          </w:tcPr>
          <w:p>
            <w:pPr>
              <w:spacing w:after="0"/>
            </w:pPr>
            <w:r/>
            <w:r>
              <w:rPr>
                <w:rFonts w:ascii="Consolas" w:hAnsi="Consolas" w:eastAsia="Consolas"/>
                <w:color w:val="E2E8F0"/>
                <w:sz w:val="17"/>
              </w:rPr>
              <w:t>Rule: Privilege Escalation</w:t>
            </w:r>
          </w:p>
          <w:p>
            <w:pPr>
              <w:spacing w:after="0"/>
            </w:pPr>
            <w:r>
              <w:rPr>
                <w:rFonts w:ascii="Consolas" w:hAnsi="Consolas" w:eastAsia="Consolas"/>
                <w:color w:val="E2E8F0"/>
                <w:sz w:val="17"/>
              </w:rPr>
              <w:t>User executed sudo</w:t>
            </w:r>
          </w:p>
          <w:p>
            <w:pPr>
              <w:spacing w:after="0"/>
            </w:pPr>
            <w:r>
              <w:rPr>
                <w:rFonts w:ascii="Consolas" w:hAnsi="Consolas" w:eastAsia="Consolas"/>
                <w:color w:val="E2E8F0"/>
                <w:sz w:val="17"/>
              </w:rPr>
              <w:t>Severity: Medium</w:t>
            </w:r>
          </w:p>
          <w:p>
            <w:pPr>
              <w:spacing w:after="0"/>
            </w:pPr>
            <w:r>
              <w:rPr>
                <w:rFonts w:ascii="Consolas" w:hAnsi="Consolas" w:eastAsia="Consolas"/>
                <w:color w:val="E2E8F0"/>
                <w:sz w:val="17"/>
              </w:rPr>
              <w:t>Endpoint: LINUX01</w:t>
            </w:r>
          </w:p>
          <w:p>
            <w:pPr>
              <w:spacing w:after="0"/>
            </w:pPr>
            <w:r>
              <w:rPr>
                <w:rFonts w:ascii="Consolas" w:hAnsi="Consolas" w:eastAsia="Consolas"/>
                <w:color w:val="E2E8F0"/>
                <w:sz w:val="17"/>
              </w:rPr>
              <w:t>Status: Alert Generated</w:t>
            </w:r>
          </w:p>
        </w:tc>
      </w:tr>
    </w:tbl>
    <w:p/>
    <w:p>
      <w:pPr>
        <w:spacing w:after="40"/>
      </w:pPr>
      <w:r>
        <w:rPr>
          <w:b/>
          <w:color w:val="0B1220"/>
          <w:sz w:val="20"/>
        </w:rPr>
        <w:t>Account Creation</w:t>
      </w:r>
    </w:p>
    <w:tbl>
      <w:tblPr>
        <w:tblW w:type="auto" w:w="0"/>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0512"/>
      </w:tblGrid>
      <w:tr>
        <w:tc>
          <w:tcPr>
            <w:tcW w:type="dxa" w:w="10512"/>
            <w:shd w:fill="0F172A"/>
          </w:tcPr>
          <w:p>
            <w:pPr>
              <w:spacing w:after="0"/>
            </w:pPr>
            <w:r/>
            <w:r>
              <w:rPr>
                <w:rFonts w:ascii="Consolas" w:hAnsi="Consolas" w:eastAsia="Consolas"/>
                <w:color w:val="E2E8F0"/>
                <w:sz w:val="17"/>
              </w:rPr>
              <w:t>useradd analyst</w:t>
            </w:r>
          </w:p>
          <w:p>
            <w:pPr>
              <w:spacing w:after="0"/>
            </w:pPr>
            <w:r>
              <w:rPr>
                <w:rFonts w:ascii="Consolas" w:hAnsi="Consolas" w:eastAsia="Consolas"/>
                <w:color w:val="E2E8F0"/>
                <w:sz w:val="17"/>
              </w:rPr>
              <w:t>passwd analyst</w:t>
            </w:r>
          </w:p>
        </w:tc>
      </w:tr>
    </w:tbl>
    <w:p/>
    <w:p>
      <w:pPr>
        <w:spacing w:after="40"/>
      </w:pPr>
      <w:r>
        <w:rPr>
          <w:b/>
          <w:color w:val="0B1220"/>
          <w:sz w:val="20"/>
        </w:rPr>
        <w:t>Root Access</w:t>
      </w:r>
    </w:p>
    <w:tbl>
      <w:tblPr>
        <w:tblW w:type="auto" w:w="0"/>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0512"/>
      </w:tblGrid>
      <w:tr>
        <w:tc>
          <w:tcPr>
            <w:tcW w:type="dxa" w:w="10512"/>
            <w:shd w:fill="0F172A"/>
          </w:tcPr>
          <w:p>
            <w:pPr>
              <w:spacing w:after="0"/>
            </w:pPr>
            <w:r/>
            <w:r>
              <w:rPr>
                <w:rFonts w:ascii="Consolas" w:hAnsi="Consolas" w:eastAsia="Consolas"/>
                <w:color w:val="E2E8F0"/>
                <w:sz w:val="17"/>
              </w:rPr>
              <w:t>sudo su -</w:t>
            </w:r>
          </w:p>
          <w:p>
            <w:pPr>
              <w:spacing w:after="0"/>
            </w:pPr>
            <w:r>
              <w:rPr>
                <w:rFonts w:ascii="Consolas" w:hAnsi="Consolas" w:eastAsia="Consolas"/>
                <w:color w:val="E2E8F0"/>
                <w:sz w:val="17"/>
              </w:rPr>
              <w:t>whoami</w:t>
            </w:r>
          </w:p>
          <w:p>
            <w:pPr>
              <w:spacing w:after="0"/>
            </w:pPr>
            <w:r>
              <w:rPr>
                <w:rFonts w:ascii="Consolas" w:hAnsi="Consolas" w:eastAsia="Consolas"/>
                <w:color w:val="E2E8F0"/>
                <w:sz w:val="17"/>
              </w:rPr>
              <w:t>root</w:t>
            </w:r>
          </w:p>
        </w:tc>
      </w:tr>
    </w:tbl>
    <w:p/>
    <w:p>
      <w:pPr>
        <w:spacing w:after="40"/>
      </w:pPr>
      <w:r>
        <w:rPr>
          <w:b/>
          <w:color w:val="0B1220"/>
          <w:sz w:val="20"/>
        </w:rPr>
        <w:t>Password Change</w:t>
      </w:r>
    </w:p>
    <w:tbl>
      <w:tblPr>
        <w:tblW w:type="auto" w:w="0"/>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0512"/>
      </w:tblGrid>
      <w:tr>
        <w:tc>
          <w:tcPr>
            <w:tcW w:type="dxa" w:w="10512"/>
            <w:shd w:fill="0F172A"/>
          </w:tcPr>
          <w:p>
            <w:pPr>
              <w:spacing w:after="0"/>
            </w:pPr>
            <w:r/>
            <w:r>
              <w:rPr>
                <w:rFonts w:ascii="Consolas" w:hAnsi="Consolas" w:eastAsia="Consolas"/>
                <w:color w:val="E2E8F0"/>
                <w:sz w:val="17"/>
              </w:rPr>
              <w:t>passwd root</w:t>
            </w:r>
          </w:p>
        </w:tc>
      </w:tr>
    </w:tbl>
    <w:p/>
    <w:p>
      <w:pPr>
        <w:pStyle w:val="Heading1"/>
        <w:spacing w:before="200" w:after="80"/>
      </w:pPr>
      <w:r>
        <w:t>Analyst Findings</w:t>
      </w:r>
    </w:p>
    <w:p>
      <w:pPr>
        <w:pStyle w:val="BodyText"/>
        <w:spacing w:after="100" w:line="259" w:lineRule="auto"/>
      </w:pPr>
      <w:r>
        <w:t>The investigation identified multiple privileged administrative actions occurring within a short time period. These actions included execution of sudo, new user creation, root shell acquisition, and password modification. Wazuh correlated the activity and generated alerts that provided useful evidence for triage.</w:t>
      </w:r>
    </w:p>
    <w:p>
      <w:pPr>
        <w:pStyle w:val="BodyText"/>
        <w:spacing w:after="100" w:line="259" w:lineRule="auto"/>
      </w:pPr>
      <w:r>
        <w:t>In the home lab, the activity was authorized and performed for detection validation. In a production environment, this same sequence would require escalation because it may indicate compromised credentials, unauthorized administrative access, persistence creation, or preparation for further system modification.</w:t>
      </w:r>
    </w:p>
    <w:p>
      <w:pPr>
        <w:pStyle w:val="ListBullet"/>
        <w:spacing w:after="40"/>
      </w:pPr>
      <w:r>
        <w:t>Sudo activity was observed on the Linux endpoint.</w:t>
      </w:r>
    </w:p>
    <w:p>
      <w:pPr>
        <w:pStyle w:val="ListBullet"/>
        <w:spacing w:after="40"/>
      </w:pPr>
      <w:r>
        <w:t>A new account was created during the event window.</w:t>
      </w:r>
    </w:p>
    <w:p>
      <w:pPr>
        <w:pStyle w:val="ListBullet"/>
        <w:spacing w:after="40"/>
      </w:pPr>
      <w:r>
        <w:t>Root-level access was obtained.</w:t>
      </w:r>
    </w:p>
    <w:p>
      <w:pPr>
        <w:pStyle w:val="ListBullet"/>
        <w:spacing w:after="40"/>
      </w:pPr>
      <w:r>
        <w:t>Password modification activity occurred shortly after escalation.</w:t>
      </w:r>
    </w:p>
    <w:p>
      <w:pPr>
        <w:pStyle w:val="ListBullet"/>
        <w:spacing w:after="40"/>
      </w:pPr>
      <w:r>
        <w:t>Wazuh produced alerts that supported incident investigation and documentation.</w:t>
      </w:r>
    </w:p>
    <w:p>
      <w:pPr>
        <w:pStyle w:val="Heading1"/>
        <w:spacing w:before="200" w:after="80"/>
      </w:pPr>
      <w:r>
        <w:t>Risk Assessment</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256"/>
        <w:gridCol w:w="5256"/>
      </w:tblGrid>
      <w:tr>
        <w:trPr>
          <w:cantSplit/>
        </w:trPr>
        <w:tc>
          <w:tcPr>
            <w:tcW w:type="dxa" w:w="3168"/>
            <w:shd w:fill="0B1220"/>
          </w:tcPr>
          <w:p>
            <w:r/>
            <w:r>
              <w:rPr>
                <w:b/>
                <w:color w:val="FFFFFF"/>
                <w:sz w:val="17"/>
              </w:rPr>
              <w:t>Risk Factor</w:t>
            </w:r>
          </w:p>
        </w:tc>
        <w:tc>
          <w:tcPr>
            <w:tcW w:type="dxa" w:w="6480"/>
            <w:shd w:fill="0B1220"/>
          </w:tcPr>
          <w:p>
            <w:r/>
            <w:r>
              <w:rPr>
                <w:b/>
                <w:color w:val="FFFFFF"/>
                <w:sz w:val="17"/>
              </w:rPr>
              <w:t>Assessment</w:t>
            </w:r>
          </w:p>
        </w:tc>
      </w:tr>
      <w:tr>
        <w:trPr>
          <w:cantSplit/>
        </w:trPr>
        <w:tc>
          <w:tcPr>
            <w:tcW w:type="dxa" w:w="3168"/>
          </w:tcPr>
          <w:p>
            <w:r/>
            <w:r>
              <w:rPr>
                <w:b w:val="0"/>
                <w:color w:val="111827"/>
                <w:sz w:val="17"/>
              </w:rPr>
              <w:t>Likelihood</w:t>
            </w:r>
          </w:p>
        </w:tc>
        <w:tc>
          <w:tcPr>
            <w:tcW w:type="dxa" w:w="6480"/>
          </w:tcPr>
          <w:p>
            <w:r/>
            <w:r>
              <w:rPr>
                <w:b w:val="0"/>
                <w:color w:val="111827"/>
                <w:sz w:val="17"/>
              </w:rPr>
              <w:t>Medium</w:t>
            </w:r>
          </w:p>
        </w:tc>
      </w:tr>
      <w:tr>
        <w:trPr>
          <w:cantSplit/>
        </w:trPr>
        <w:tc>
          <w:tcPr>
            <w:tcW w:type="dxa" w:w="3168"/>
          </w:tcPr>
          <w:p>
            <w:r/>
            <w:r>
              <w:rPr>
                <w:b w:val="0"/>
                <w:color w:val="111827"/>
                <w:sz w:val="17"/>
              </w:rPr>
              <w:t>Impact</w:t>
            </w:r>
          </w:p>
        </w:tc>
        <w:tc>
          <w:tcPr>
            <w:tcW w:type="dxa" w:w="6480"/>
          </w:tcPr>
          <w:p>
            <w:r/>
            <w:r>
              <w:rPr>
                <w:b w:val="0"/>
                <w:color w:val="111827"/>
                <w:sz w:val="17"/>
              </w:rPr>
              <w:t>High</w:t>
            </w:r>
          </w:p>
        </w:tc>
      </w:tr>
      <w:tr>
        <w:trPr>
          <w:cantSplit/>
        </w:trPr>
        <w:tc>
          <w:tcPr>
            <w:tcW w:type="dxa" w:w="3168"/>
          </w:tcPr>
          <w:p>
            <w:r/>
            <w:r>
              <w:rPr>
                <w:b w:val="0"/>
                <w:color w:val="111827"/>
                <w:sz w:val="17"/>
              </w:rPr>
              <w:t>Overall Risk Rating</w:t>
            </w:r>
          </w:p>
        </w:tc>
        <w:tc>
          <w:tcPr>
            <w:tcW w:type="dxa" w:w="6480"/>
          </w:tcPr>
          <w:p>
            <w:r/>
            <w:r>
              <w:rPr>
                <w:b w:val="0"/>
                <w:color w:val="111827"/>
                <w:sz w:val="17"/>
              </w:rPr>
              <w:t>Medium</w:t>
            </w:r>
          </w:p>
        </w:tc>
      </w:tr>
      <w:tr>
        <w:trPr>
          <w:cantSplit/>
        </w:trPr>
        <w:tc>
          <w:tcPr>
            <w:tcW w:type="dxa" w:w="3168"/>
          </w:tcPr>
          <w:p>
            <w:r/>
            <w:r>
              <w:rPr>
                <w:b w:val="0"/>
                <w:color w:val="111827"/>
                <w:sz w:val="17"/>
              </w:rPr>
              <w:t>Primary Concern</w:t>
            </w:r>
          </w:p>
        </w:tc>
        <w:tc>
          <w:tcPr>
            <w:tcW w:type="dxa" w:w="6480"/>
          </w:tcPr>
          <w:p>
            <w:r/>
            <w:r>
              <w:rPr>
                <w:b w:val="0"/>
                <w:color w:val="111827"/>
                <w:sz w:val="17"/>
              </w:rPr>
              <w:t>Unauthorized administrative access and persistence.</w:t>
            </w:r>
          </w:p>
        </w:tc>
      </w:tr>
      <w:tr>
        <w:trPr>
          <w:cantSplit/>
        </w:trPr>
        <w:tc>
          <w:tcPr>
            <w:tcW w:type="dxa" w:w="3168"/>
          </w:tcPr>
          <w:p>
            <w:r/>
            <w:r>
              <w:rPr>
                <w:b w:val="0"/>
                <w:color w:val="111827"/>
                <w:sz w:val="17"/>
              </w:rPr>
              <w:t>Business Impact</w:t>
            </w:r>
          </w:p>
        </w:tc>
        <w:tc>
          <w:tcPr>
            <w:tcW w:type="dxa" w:w="6480"/>
          </w:tcPr>
          <w:p>
            <w:r/>
            <w:r>
              <w:rPr>
                <w:b w:val="0"/>
                <w:color w:val="111827"/>
                <w:sz w:val="17"/>
              </w:rPr>
              <w:t>Elevated access could allow system changes, data access, security control modification, or lateral movement.</w:t>
            </w:r>
          </w:p>
        </w:tc>
      </w:tr>
    </w:tbl>
    <w:p/>
    <w:p>
      <w:pPr>
        <w:pStyle w:val="Heading1"/>
        <w:spacing w:before="200" w:after="80"/>
      </w:pPr>
      <w:r>
        <w:t>Containment and Remediation</w:t>
      </w:r>
    </w:p>
    <w:p>
      <w:pPr>
        <w:pStyle w:val="Heading2"/>
        <w:spacing w:before="120" w:after="80"/>
      </w:pPr>
      <w:r>
        <w:t>Completed Actions</w:t>
      </w:r>
    </w:p>
    <w:p>
      <w:pPr>
        <w:pStyle w:val="ListBullet"/>
        <w:spacing w:after="40"/>
      </w:pPr>
      <w:r>
        <w:t>Verified that the activity originated from authorized home lab testing.</w:t>
      </w:r>
    </w:p>
    <w:p>
      <w:pPr>
        <w:pStyle w:val="ListBullet"/>
        <w:spacing w:after="40"/>
      </w:pPr>
      <w:r>
        <w:t>Reviewed authentication and privilege escalation indicators.</w:t>
      </w:r>
    </w:p>
    <w:p>
      <w:pPr>
        <w:pStyle w:val="ListBullet"/>
        <w:spacing w:after="40"/>
      </w:pPr>
      <w:r>
        <w:t>Validated that Wazuh captured the relevant Linux activity.</w:t>
      </w:r>
    </w:p>
    <w:p>
      <w:pPr>
        <w:pStyle w:val="ListBullet"/>
        <w:spacing w:after="40"/>
      </w:pPr>
      <w:r>
        <w:t>Confirmed the endpoint remained available after testing.</w:t>
      </w:r>
    </w:p>
    <w:p>
      <w:pPr>
        <w:pStyle w:val="ListBullet"/>
        <w:spacing w:after="40"/>
      </w:pPr>
      <w:r>
        <w:t>Documented the investigation using the CE Security incident report format.</w:t>
      </w:r>
    </w:p>
    <w:p>
      <w:pPr>
        <w:pStyle w:val="Heading2"/>
        <w:spacing w:before="120" w:after="80"/>
      </w:pPr>
      <w:r>
        <w:t>Recommended Production Controls</w:t>
      </w:r>
    </w:p>
    <w:p>
      <w:pPr>
        <w:pStyle w:val="ListBullet"/>
        <w:spacing w:after="40"/>
      </w:pPr>
      <w:r>
        <w:t>Implement least privilege for all Linux users.</w:t>
      </w:r>
    </w:p>
    <w:p>
      <w:pPr>
        <w:pStyle w:val="ListBullet"/>
        <w:spacing w:after="40"/>
      </w:pPr>
      <w:r>
        <w:t>Restrict sudo permissions to approved administrative roles.</w:t>
      </w:r>
    </w:p>
    <w:p>
      <w:pPr>
        <w:pStyle w:val="ListBullet"/>
        <w:spacing w:after="40"/>
      </w:pPr>
      <w:r>
        <w:t>Enable multi-factor authentication where supported.</w:t>
      </w:r>
    </w:p>
    <w:p>
      <w:pPr>
        <w:pStyle w:val="ListBullet"/>
        <w:spacing w:after="40"/>
      </w:pPr>
      <w:r>
        <w:t>Alert on new account creation and password changes.</w:t>
      </w:r>
    </w:p>
    <w:p>
      <w:pPr>
        <w:pStyle w:val="ListBullet"/>
        <w:spacing w:after="40"/>
      </w:pPr>
      <w:r>
        <w:t>Forward Linux authentication and audit logs to the SIEM.</w:t>
      </w:r>
    </w:p>
    <w:p>
      <w:pPr>
        <w:pStyle w:val="ListBullet"/>
        <w:spacing w:after="40"/>
      </w:pPr>
      <w:r>
        <w:t>Review privileged group membership on a recurring schedule.</w:t>
      </w:r>
    </w:p>
    <w:p>
      <w:pPr>
        <w:pStyle w:val="Heading1"/>
        <w:spacing w:before="200" w:after="80"/>
      </w:pPr>
      <w:r>
        <w:t>Lessons Learned</w:t>
      </w:r>
    </w:p>
    <w:p>
      <w:pPr>
        <w:pStyle w:val="BodyText"/>
        <w:spacing w:after="100" w:line="259" w:lineRule="auto"/>
      </w:pPr>
      <w:r>
        <w:t>This investigation demonstrated the value of Linux endpoint monitoring through Wazuh. Privilege escalation activity can appear as legitimate system administration, so context is critical. Correlating sudo use, account creation, root access, and password changes helps determine whether the activity is authorized or potentially malicious.</w:t>
      </w:r>
    </w:p>
    <w:p>
      <w:pPr>
        <w:pStyle w:val="BodyText"/>
        <w:spacing w:after="100" w:line="259" w:lineRule="auto"/>
      </w:pPr>
      <w:r>
        <w:t>Documenting the event from alert to closure strengthened incident response methodology, evidence handling, MITRE ATT&amp;CK mapping, and SOC-style reporting. This report will serve as the master template for future CE Security investigations.</w:t>
      </w:r>
    </w:p>
    <w:p>
      <w:pPr>
        <w:pStyle w:val="Heading1"/>
        <w:spacing w:before="200" w:after="80"/>
      </w:pPr>
      <w:r>
        <w:t>Skills Demonstrated</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256"/>
        <w:gridCol w:w="5256"/>
      </w:tblGrid>
      <w:tr>
        <w:trPr>
          <w:cantSplit/>
        </w:trPr>
        <w:tc>
          <w:tcPr>
            <w:tcW w:type="dxa" w:w="3168"/>
            <w:shd w:fill="0B1220"/>
          </w:tcPr>
          <w:p>
            <w:r/>
            <w:r>
              <w:rPr>
                <w:b/>
                <w:color w:val="FFFFFF"/>
                <w:sz w:val="17"/>
              </w:rPr>
              <w:t>Skill Area</w:t>
            </w:r>
          </w:p>
        </w:tc>
        <w:tc>
          <w:tcPr>
            <w:tcW w:type="dxa" w:w="6480"/>
            <w:shd w:fill="0B1220"/>
          </w:tcPr>
          <w:p>
            <w:r/>
            <w:r>
              <w:rPr>
                <w:b/>
                <w:color w:val="FFFFFF"/>
                <w:sz w:val="17"/>
              </w:rPr>
              <w:t>Demonstrated Capability</w:t>
            </w:r>
          </w:p>
        </w:tc>
      </w:tr>
      <w:tr>
        <w:trPr>
          <w:cantSplit/>
        </w:trPr>
        <w:tc>
          <w:tcPr>
            <w:tcW w:type="dxa" w:w="3168"/>
          </w:tcPr>
          <w:p>
            <w:r/>
            <w:r>
              <w:rPr>
                <w:b w:val="0"/>
                <w:color w:val="111827"/>
                <w:sz w:val="17"/>
              </w:rPr>
              <w:t>Linux security monitoring</w:t>
            </w:r>
          </w:p>
        </w:tc>
        <w:tc>
          <w:tcPr>
            <w:tcW w:type="dxa" w:w="6480"/>
          </w:tcPr>
          <w:p>
            <w:r/>
            <w:r>
              <w:rPr>
                <w:b w:val="0"/>
                <w:color w:val="111827"/>
                <w:sz w:val="17"/>
              </w:rPr>
              <w:t>Reviewed privilege escalation activity on an Ubuntu endpoint.</w:t>
            </w:r>
          </w:p>
        </w:tc>
      </w:tr>
      <w:tr>
        <w:trPr>
          <w:cantSplit/>
        </w:trPr>
        <w:tc>
          <w:tcPr>
            <w:tcW w:type="dxa" w:w="3168"/>
          </w:tcPr>
          <w:p>
            <w:r/>
            <w:r>
              <w:rPr>
                <w:b w:val="0"/>
                <w:color w:val="111827"/>
                <w:sz w:val="17"/>
              </w:rPr>
              <w:t>Wazuh SIEM</w:t>
            </w:r>
          </w:p>
        </w:tc>
        <w:tc>
          <w:tcPr>
            <w:tcW w:type="dxa" w:w="6480"/>
          </w:tcPr>
          <w:p>
            <w:r/>
            <w:r>
              <w:rPr>
                <w:b w:val="0"/>
                <w:color w:val="111827"/>
                <w:sz w:val="17"/>
              </w:rPr>
              <w:t>Validated alerts and supporting endpoint telemetry.</w:t>
            </w:r>
          </w:p>
        </w:tc>
      </w:tr>
      <w:tr>
        <w:trPr>
          <w:cantSplit/>
        </w:trPr>
        <w:tc>
          <w:tcPr>
            <w:tcW w:type="dxa" w:w="3168"/>
          </w:tcPr>
          <w:p>
            <w:r/>
            <w:r>
              <w:rPr>
                <w:b w:val="0"/>
                <w:color w:val="111827"/>
                <w:sz w:val="17"/>
              </w:rPr>
              <w:t>Incident response</w:t>
            </w:r>
          </w:p>
        </w:tc>
        <w:tc>
          <w:tcPr>
            <w:tcW w:type="dxa" w:w="6480"/>
          </w:tcPr>
          <w:p>
            <w:r/>
            <w:r>
              <w:rPr>
                <w:b w:val="0"/>
                <w:color w:val="111827"/>
                <w:sz w:val="17"/>
              </w:rPr>
              <w:t>Documented triage, findings, remediation, and lessons learned.</w:t>
            </w:r>
          </w:p>
        </w:tc>
      </w:tr>
      <w:tr>
        <w:trPr>
          <w:cantSplit/>
        </w:trPr>
        <w:tc>
          <w:tcPr>
            <w:tcW w:type="dxa" w:w="3168"/>
          </w:tcPr>
          <w:p>
            <w:r/>
            <w:r>
              <w:rPr>
                <w:b w:val="0"/>
                <w:color w:val="111827"/>
                <w:sz w:val="17"/>
              </w:rPr>
              <w:t>MITRE ATT&amp;CK</w:t>
            </w:r>
          </w:p>
        </w:tc>
        <w:tc>
          <w:tcPr>
            <w:tcW w:type="dxa" w:w="6480"/>
          </w:tcPr>
          <w:p>
            <w:r/>
            <w:r>
              <w:rPr>
                <w:b w:val="0"/>
                <w:color w:val="111827"/>
                <w:sz w:val="17"/>
              </w:rPr>
              <w:t>Mapped observed activity to relevant tactics and techniques.</w:t>
            </w:r>
          </w:p>
        </w:tc>
      </w:tr>
      <w:tr>
        <w:trPr>
          <w:cantSplit/>
        </w:trPr>
        <w:tc>
          <w:tcPr>
            <w:tcW w:type="dxa" w:w="3168"/>
          </w:tcPr>
          <w:p>
            <w:r/>
            <w:r>
              <w:rPr>
                <w:b w:val="0"/>
                <w:color w:val="111827"/>
                <w:sz w:val="17"/>
              </w:rPr>
              <w:t>Technical documentation</w:t>
            </w:r>
          </w:p>
        </w:tc>
        <w:tc>
          <w:tcPr>
            <w:tcW w:type="dxa" w:w="6480"/>
          </w:tcPr>
          <w:p>
            <w:r/>
            <w:r>
              <w:rPr>
                <w:b w:val="0"/>
                <w:color w:val="111827"/>
                <w:sz w:val="17"/>
              </w:rPr>
              <w:t>Produced a professional incident report for portfolio review.</w:t>
            </w:r>
          </w:p>
        </w:tc>
      </w:tr>
    </w:tbl>
    <w:p/>
    <w:sectPr w:rsidR="00FC693F" w:rsidRPr="0006063C" w:rsidSect="00034616">
      <w:headerReference w:type="default" r:id="rId9"/>
      <w:footerReference w:type="default" r:id="rId10"/>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CE Security - Security Through Continuous Learning - IR-2026-001 - Clinton Etienne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1220"/>
        <w:sz w:val="16"/>
      </w:rPr>
      <w:t>CE Security | Security Operations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2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90F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