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43" w:name="high-level-summary"/>
    <w:p>
      <w:pPr>
        <w:pStyle w:val="Heading1"/>
      </w:pPr>
      <w:r>
        <w:t xml:space="preserve">High-Level Summary</w:t>
      </w:r>
    </w:p>
    <w:p>
      <w:pPr>
        <w:pStyle w:val="FirstParagraph"/>
      </w:pPr>
      <w:r>
        <w:t xml:space="preserve">The</w:t>
      </w:r>
      <w:r>
        <w:t xml:space="preserve"> </w:t>
      </w:r>
      <w:r>
        <w:rPr>
          <w:i/>
          <w:iCs/>
        </w:rPr>
        <w:t xml:space="preserve">Generative Identity Framework</w:t>
      </w:r>
      <w:r>
        <w:t xml:space="preserve"> </w:t>
      </w:r>
      <w:r>
        <w:t xml:space="preserve">reinterprets each real number as the</w:t>
      </w:r>
      <w:r>
        <w:t xml:space="preserve"> </w:t>
      </w:r>
      <w:r>
        <w:rPr>
          <w:b/>
          <w:bCs/>
        </w:rPr>
        <w:t xml:space="preserve">collapsed output of a symbolic mechanism</w:t>
      </w:r>
      <w:r>
        <w:t xml:space="preserve">. Concretely, a</w:t>
      </w:r>
      <w:r>
        <w:t xml:space="preserve"> </w:t>
      </w:r>
      <w:r>
        <w:rPr>
          <w:b/>
          <w:bCs/>
        </w:rPr>
        <w:t xml:space="preserve">generative identity</w:t>
      </w:r>
      <w:r>
        <w:t xml:space="preserve"> </w:t>
      </w:r>
      <w:r>
        <w:t xml:space="preserve">is defined as a triple of infinite sequences $(M,D,K)$: a</w:t>
      </w:r>
      <w:r>
        <w:t xml:space="preserve"> </w:t>
      </w:r>
      <w:r>
        <w:rPr>
          <w:i/>
          <w:iCs/>
        </w:rPr>
        <w:t xml:space="preserve">selector stream</w:t>
      </w:r>
      <w:r>
        <w:t xml:space="preserve"> </w:t>
      </w:r>
      <w:r>
        <w:t xml:space="preserve">$M\in{D,K}^\mathbb{N}$ (marking which positions expose a digit vs. a “meta” symbol), a</w:t>
      </w:r>
      <w:r>
        <w:t xml:space="preserve"> </w:t>
      </w:r>
      <w:r>
        <w:rPr>
          <w:i/>
          <w:iCs/>
        </w:rPr>
        <w:t xml:space="preserve">digit stream</w:t>
      </w:r>
      <w:r>
        <w:t xml:space="preserve"> </w:t>
      </w:r>
      <w:r>
        <w:t xml:space="preserve">$D\in{0,\dots,b-1}^\mathbb{N}$ (a reservoir of base-$b$ digits), and a</w:t>
      </w:r>
      <w:r>
        <w:t xml:space="preserve"> </w:t>
      </w:r>
      <w:r>
        <w:rPr>
          <w:i/>
          <w:iCs/>
        </w:rPr>
        <w:t xml:space="preserve">meta-information stream</w:t>
      </w:r>
      <w:r>
        <w:t xml:space="preserve"> </w:t>
      </w:r>
      <w:r>
        <w:t xml:space="preserve">$K\in\Sigma^\mathbb{N}$ carrying auxiliary symbols</w:t>
      </w:r>
      <w:hyperlink r:id="rId21">
        <w:r>
          <w:rPr>
            <w:rStyle w:val="Hyperlink"/>
          </w:rPr>
          <w:t xml:space="preserve">[1]</w:t>
        </w:r>
      </w:hyperlink>
      <w:hyperlink r:id="rId22">
        <w:r>
          <w:rPr>
            <w:rStyle w:val="Hyperlink"/>
          </w:rPr>
          <w:t xml:space="preserve">[2]</w:t>
        </w:r>
      </w:hyperlink>
      <w:r>
        <w:t xml:space="preserve">. The</w:t>
      </w:r>
      <w:r>
        <w:t xml:space="preserve"> </w:t>
      </w:r>
      <w:r>
        <w:rPr>
          <w:b/>
          <w:bCs/>
        </w:rPr>
        <w:t xml:space="preserve">canonical output</w:t>
      </w:r>
      <w:r>
        <w:t xml:space="preserve"> </w:t>
      </w:r>
      <w:r>
        <w:t xml:space="preserve">$X(G)$ of such an identity $G$ is the sequence of digits selected by $M$ from $D$. The</w:t>
      </w:r>
      <w:r>
        <w:t xml:space="preserve"> </w:t>
      </w:r>
      <w:r>
        <w:rPr>
          <w:b/>
          <w:bCs/>
        </w:rPr>
        <w:t xml:space="preserve">collapse map</w:t>
      </w:r>
      <w:r>
        <w:t xml:space="preserve"> </w:t>
      </w:r>
      <w:r>
        <w:t xml:space="preserve">$\pi:\mathcal{X}^</w:t>
      </w:r>
      <w:r>
        <w:rPr>
          <w:i/>
          <w:iCs/>
        </w:rPr>
        <w:t xml:space="preserve">\to[0,1]$ then interprets $X(G)$ as the base-$b$ expansion of a real in $[0,1]$. (Only identities $G\in\mathcal{X}^</w:t>
      </w:r>
      <w:r>
        <w:t xml:space="preserve">$ that select infinitely many digits yield a well-defined infinite expansion.) Crucially, $\pi$ is</w:t>
      </w:r>
      <w:r>
        <w:t xml:space="preserve"> </w:t>
      </w:r>
      <w:r>
        <w:rPr>
          <w:b/>
          <w:bCs/>
        </w:rPr>
        <w:t xml:space="preserve">continuous and surjective</w:t>
      </w:r>
      <w:r>
        <w:t xml:space="preserve"> </w:t>
      </w:r>
      <w:r>
        <w:t xml:space="preserve">onto $[0,1]$, but wildly non-injective: each real $x$ has a large “fiber” $\mathcal{F}(x)=\pi^{-1}(x)$ of identities that collapse to $x$</w:t>
      </w:r>
      <w:hyperlink r:id="rId23">
        <w:r>
          <w:rPr>
            <w:rStyle w:val="Hyperlink"/>
          </w:rPr>
          <w:t xml:space="preserve">[3]</w:t>
        </w:r>
      </w:hyperlink>
      <w:hyperlink r:id="rId24">
        <w:r>
          <w:rPr>
            <w:rStyle w:val="Hyperlink"/>
          </w:rPr>
          <w:t xml:space="preserve">[4]</w:t>
        </w:r>
      </w:hyperlink>
      <w:r>
        <w:t xml:space="preserve">. These fibers are compact, perfect, totally disconnected Cantor-like sets</w:t>
      </w:r>
      <w:hyperlink r:id="rId24">
        <w:r>
          <w:rPr>
            <w:rStyle w:val="Hyperlink"/>
          </w:rPr>
          <w:t xml:space="preserve">[4]</w:t>
        </w:r>
      </w:hyperlink>
      <w:r>
        <w:t xml:space="preserve">. In other words,</w:t>
      </w:r>
      <w:r>
        <w:t xml:space="preserve"> </w:t>
      </w:r>
      <w:r>
        <w:rPr>
          <w:i/>
          <w:iCs/>
        </w:rPr>
        <w:t xml:space="preserve">every</w:t>
      </w:r>
      <w:r>
        <w:t xml:space="preserve"> </w:t>
      </w:r>
      <w:r>
        <w:t xml:space="preserve">real number hides a huge symbolic landscape of generative identities that produce it.</w:t>
      </w:r>
    </w:p>
    <w:p>
      <w:pPr>
        <w:pStyle w:val="BodyText"/>
      </w:pPr>
      <w:r>
        <w:t xml:space="preserve">The monograph’s main objective is to study the</w:t>
      </w:r>
      <w:r>
        <w:t xml:space="preserve"> </w:t>
      </w:r>
      <w:r>
        <w:rPr>
          <w:b/>
          <w:bCs/>
        </w:rPr>
        <w:t xml:space="preserve">internal structure of collapse fibers</w:t>
      </w:r>
      <w:r>
        <w:t xml:space="preserve"> </w:t>
      </w:r>
      <w:r>
        <w:t xml:space="preserve">and the limits of what continuous observers can detect. In</w:t>
      </w:r>
      <w:r>
        <w:t xml:space="preserve"> </w:t>
      </w:r>
      <w:r>
        <w:rPr>
          <w:b/>
          <w:bCs/>
        </w:rPr>
        <w:t xml:space="preserve">Part I</w:t>
      </w:r>
      <w:r>
        <w:t xml:space="preserve">, the author sets up the space $\mathcal{X}={D,K}^\mathbb{N}\times{0,\dots,b-1}^\mathbb{N}\times\Sigma^\mathbb{N}$ with the product (Cantor) topology, defines $\mathcal{X}^*$ (identities selecting infinitely many digits), and shows that the collapse map $\pi$ yields Cantor-like fibers</w:t>
      </w:r>
      <w:hyperlink r:id="rId23">
        <w:r>
          <w:rPr>
            <w:rStyle w:val="Hyperlink"/>
          </w:rPr>
          <w:t xml:space="preserve">[3]</w:t>
        </w:r>
      </w:hyperlink>
      <w:hyperlink r:id="rId24">
        <w:r>
          <w:rPr>
            <w:rStyle w:val="Hyperlink"/>
          </w:rPr>
          <w:t xml:space="preserve">[4]</w:t>
        </w:r>
      </w:hyperlink>
      <w:r>
        <w:t xml:space="preserve">. This establishes the basic picture: a real number is a single point in $[0,1]$, but a whole fiber in the symbolic world.</w:t>
      </w:r>
    </w:p>
    <w:p>
      <w:pPr>
        <w:pStyle w:val="BodyText"/>
      </w:pPr>
      <w:r>
        <w:t xml:space="preserve">In</w:t>
      </w:r>
      <w:r>
        <w:t xml:space="preserve"> </w:t>
      </w:r>
      <w:r>
        <w:rPr>
          <w:b/>
          <w:bCs/>
        </w:rPr>
        <w:t xml:space="preserve">Parts II–III</w:t>
      </w:r>
      <w:r>
        <w:t xml:space="preserve">, the focus shifts to</w:t>
      </w:r>
      <w:r>
        <w:t xml:space="preserve"> </w:t>
      </w:r>
      <w:r>
        <w:rPr>
          <w:b/>
          <w:bCs/>
        </w:rPr>
        <w:t xml:space="preserve">projections/observers</w:t>
      </w:r>
      <w:r>
        <w:t xml:space="preserve">. Part II analyzes</w:t>
      </w:r>
      <w:r>
        <w:t xml:space="preserve"> </w:t>
      </w:r>
      <w:r>
        <w:rPr>
          <w:b/>
          <w:bCs/>
        </w:rPr>
        <w:t xml:space="preserve">selector streams</w:t>
      </w:r>
      <w:r>
        <w:t xml:space="preserve"> </w:t>
      </w:r>
      <w:r>
        <w:t xml:space="preserve">$M$: for instance, whether $M$ selects digits with positive asymptotic density or zero density (the so-called</w:t>
      </w:r>
      <w:r>
        <w:t xml:space="preserve"> </w:t>
      </w:r>
      <w:r>
        <w:rPr>
          <w:i/>
          <w:iCs/>
        </w:rPr>
        <w:t xml:space="preserve">hybrid</w:t>
      </w:r>
      <w:r>
        <w:t xml:space="preserve"> </w:t>
      </w:r>
      <w:r>
        <w:t xml:space="preserve">vs</w:t>
      </w:r>
      <w:r>
        <w:t xml:space="preserve"> </w:t>
      </w:r>
      <w:r>
        <w:rPr>
          <w:i/>
          <w:iCs/>
        </w:rPr>
        <w:t xml:space="preserve">null-density</w:t>
      </w:r>
      <w:r>
        <w:t xml:space="preserve"> </w:t>
      </w:r>
      <w:r>
        <w:t xml:space="preserve">regimes). It shows that</w:t>
      </w:r>
      <w:r>
        <w:t xml:space="preserve"> </w:t>
      </w:r>
      <w:r>
        <w:rPr>
          <w:i/>
          <w:iCs/>
        </w:rPr>
        <w:t xml:space="preserve">every</w:t>
      </w:r>
      <w:r>
        <w:t xml:space="preserve"> </w:t>
      </w:r>
      <w:r>
        <w:t xml:space="preserve">fiber contains identities of both types, and in fact arbitrarily irregular spacing of selected digits, emphasizing that the collapse imposes almost no constraint on the pattern of $M$</w:t>
      </w:r>
      <w:hyperlink r:id="rId25">
        <w:r>
          <w:rPr>
            <w:rStyle w:val="Hyperlink"/>
          </w:rPr>
          <w:t xml:space="preserve">[5]</w:t>
        </w:r>
      </w:hyperlink>
      <w:hyperlink r:id="rId26">
        <w:r>
          <w:rPr>
            <w:rStyle w:val="Hyperlink"/>
          </w:rPr>
          <w:t xml:space="preserve">[6]</w:t>
        </w:r>
      </w:hyperlink>
      <w:r>
        <w:t xml:space="preserve">. Part III then defines a</w:t>
      </w:r>
      <w:r>
        <w:t xml:space="preserve"> </w:t>
      </w:r>
      <w:r>
        <w:rPr>
          <w:b/>
          <w:bCs/>
        </w:rPr>
        <w:t xml:space="preserve">structural projection</w:t>
      </w:r>
      <w:r>
        <w:t xml:space="preserve"> </w:t>
      </w:r>
      <w:r>
        <w:t xml:space="preserve">(or “continuous observer”) to be any continuous real-valued function $\Phi:\mathcal{X}^</w:t>
      </w:r>
      <w:r>
        <w:rPr>
          <w:i/>
          <w:iCs/>
        </w:rPr>
        <w:t xml:space="preserve">\to\mathbb{R}$</w:t>
      </w:r>
      <w:hyperlink r:id="rId27">
        <w:r>
          <w:rPr>
            <w:rStyle w:val="Hyperlink"/>
            <w:i/>
            <w:iCs/>
          </w:rPr>
          <w:t xml:space="preserve">[7]</w:t>
        </w:r>
      </w:hyperlink>
      <w:r>
        <w:rPr>
          <w:i/>
          <w:iCs/>
        </w:rPr>
        <w:t xml:space="preserve">. Using the product topology, continuity forces each $\Phi$ to depend only on a</w:t>
      </w:r>
      <w:r>
        <w:t xml:space="preserve"> </w:t>
      </w:r>
      <w:r>
        <w:rPr>
          <w:i/>
          <w:iCs/>
        </w:rPr>
        <w:t xml:space="preserve">finite prefix</w:t>
      </w:r>
      <w:r>
        <w:t xml:space="preserve"> </w:t>
      </w:r>
      <w:r>
        <w:rPr>
          <w:i/>
          <w:iCs/>
        </w:rPr>
        <w:t xml:space="preserve">of the identity to any given precision; this is formalized by</w:t>
      </w:r>
      <w:r>
        <w:t xml:space="preserve"> </w:t>
      </w:r>
      <w:r>
        <w:t xml:space="preserve">dependency bounds</w:t>
      </w:r>
      <w:r>
        <w:t xml:space="preserve"> </w:t>
      </w:r>
      <w:r>
        <w:rPr>
          <w:i/>
          <w:iCs/>
        </w:rPr>
        <w:t xml:space="preserve">(a modulus of continuity in the sense of Type-2 computability) and leads to</w:t>
      </w:r>
      <w:r>
        <w:t xml:space="preserve"> </w:t>
      </w:r>
      <w:r>
        <w:rPr>
          <w:i/>
          <w:iCs/>
        </w:rPr>
        <w:t xml:space="preserve">prefix stabilization</w:t>
      </w:r>
      <w:r>
        <w:t xml:space="preserve">*: once two identities agree on a sufficiently long prefix, all (finitely many) given observers must yield nearly the same values</w:t>
      </w:r>
      <w:hyperlink r:id="rId28">
        <w:r>
          <w:rPr>
            <w:rStyle w:val="Hyperlink"/>
          </w:rPr>
          <w:t xml:space="preserve">[8]</w:t>
        </w:r>
      </w:hyperlink>
      <w:hyperlink r:id="rId29">
        <w:r>
          <w:rPr>
            <w:rStyle w:val="Hyperlink"/>
          </w:rPr>
          <w:t xml:space="preserve">[9]</w:t>
        </w:r>
      </w:hyperlink>
      <w:r>
        <w:t xml:space="preserve">. Thus continuous observers cannot see arbitrary far in the tail.</w:t>
      </w:r>
    </w:p>
    <w:p>
      <w:pPr>
        <w:pStyle w:val="BodyText"/>
      </w:pPr>
      <w:r>
        <w:t xml:space="preserve">In</w:t>
      </w:r>
      <w:r>
        <w:t xml:space="preserve"> </w:t>
      </w:r>
      <w:r>
        <w:rPr>
          <w:b/>
          <w:bCs/>
        </w:rPr>
        <w:t xml:space="preserve">Part IV</w:t>
      </w:r>
      <w:r>
        <w:t xml:space="preserve">, these tools are combined in a</w:t>
      </w:r>
      <w:r>
        <w:t xml:space="preserve"> </w:t>
      </w:r>
      <w:r>
        <w:rPr>
          <w:i/>
          <w:iCs/>
        </w:rPr>
        <w:t xml:space="preserve">diagonalization</w:t>
      </w:r>
      <w:r>
        <w:t xml:space="preserve"> </w:t>
      </w:r>
      <w:r>
        <w:t xml:space="preserve">argument. Fix a computable real $x$ and an arbitrary computable identity $H\in\mathcal{F}(x)$. By enumerating all computable projections $\Phi_k$, one constructs a new</w:t>
      </w:r>
      <w:r>
        <w:t xml:space="preserve"> </w:t>
      </w:r>
      <w:r>
        <w:rPr>
          <w:b/>
          <w:bCs/>
        </w:rPr>
        <w:t xml:space="preserve">computable identity</w:t>
      </w:r>
      <w:r>
        <w:t xml:space="preserve"> </w:t>
      </w:r>
      <w:r>
        <w:t xml:space="preserve">$G^\sharp\in\mathcal{F}(x)$ that</w:t>
      </w:r>
      <w:r>
        <w:t xml:space="preserve"> </w:t>
      </w:r>
      <w:r>
        <w:rPr>
          <w:b/>
          <w:bCs/>
        </w:rPr>
        <w:t xml:space="preserve">agrees with $H$ on an arbitrarily long finite prefix</w:t>
      </w:r>
      <w:r>
        <w:t xml:space="preserve"> </w:t>
      </w:r>
      <w:r>
        <w:t xml:space="preserve">but for each $k$ diverges from $H$ by a fixed amount under $\Phi_k$ on the tail</w:t>
      </w:r>
      <w:hyperlink r:id="rId30">
        <w:r>
          <w:rPr>
            <w:rStyle w:val="Hyperlink"/>
          </w:rPr>
          <w:t xml:space="preserve">[10]</w:t>
        </w:r>
      </w:hyperlink>
      <w:hyperlink r:id="rId31">
        <w:r>
          <w:rPr>
            <w:rStyle w:val="Hyperlink"/>
          </w:rPr>
          <w:t xml:space="preserve">[11]</w:t>
        </w:r>
      </w:hyperlink>
      <w:r>
        <w:t xml:space="preserve">. Intuitively, at stage $k$ one forces a change in the tail beyond the dependency bound $B_k(\varepsilon_k)$ so that $\Phi_k(G^\sharp)$ deviates from $\Phi_k(H)$. The construction exploits the flexibility within the fiber: one can “sew” a divergent tail from another identity without altering the canonical output. The end result is the</w:t>
      </w:r>
      <w:r>
        <w:t xml:space="preserve"> </w:t>
      </w:r>
      <w:r>
        <w:rPr>
          <w:b/>
          <w:bCs/>
        </w:rPr>
        <w:t xml:space="preserve">Structural Incompleteness Theorem</w:t>
      </w:r>
      <w:r>
        <w:t xml:space="preserve">:</w:t>
      </w:r>
      <w:r>
        <w:t xml:space="preserve"> </w:t>
      </w:r>
      <w:r>
        <w:rPr>
          <w:i/>
          <w:iCs/>
        </w:rPr>
        <w:t xml:space="preserve">no finite collection of continuous observers (even supplemented by the collapsed value $x$) can recover the full generative identity</w:t>
      </w:r>
      <w:hyperlink r:id="rId32">
        <w:r>
          <w:rPr>
            <w:rStyle w:val="Hyperlink"/>
          </w:rPr>
          <w:t xml:space="preserve">[12]</w:t>
        </w:r>
      </w:hyperlink>
      <w:hyperlink r:id="rId33">
        <w:r>
          <w:rPr>
            <w:rStyle w:val="Hyperlink"/>
          </w:rPr>
          <w:t xml:space="preserve">[13]</w:t>
        </w:r>
      </w:hyperlink>
      <w:r>
        <w:t xml:space="preserve">. In other words,</w:t>
      </w:r>
      <w:r>
        <w:t xml:space="preserve"> </w:t>
      </w:r>
      <w:r>
        <w:rPr>
          <w:i/>
          <w:iCs/>
        </w:rPr>
        <w:t xml:space="preserve">finite observation is fundamentally limited by topology</w:t>
      </w:r>
      <w:r>
        <w:t xml:space="preserve"> </w:t>
      </w:r>
      <w:r>
        <w:t xml:space="preserve">(not by randomness or approximation)</w:t>
      </w:r>
      <w:hyperlink r:id="rId32">
        <w:r>
          <w:rPr>
            <w:rStyle w:val="Hyperlink"/>
          </w:rPr>
          <w:t xml:space="preserve">[12]</w:t>
        </w:r>
      </w:hyperlink>
      <w:hyperlink r:id="rId34">
        <w:r>
          <w:rPr>
            <w:rStyle w:val="Hyperlink"/>
          </w:rPr>
          <w:t xml:space="preserve">[14]</w:t>
        </w:r>
      </w:hyperlink>
      <w:r>
        <w:t xml:space="preserve">.</w:t>
      </w:r>
    </w:p>
    <w:p>
      <w:pPr>
        <w:pStyle w:val="BodyText"/>
      </w:pPr>
      <w:r>
        <w:t xml:space="preserve">Finally,</w:t>
      </w:r>
      <w:r>
        <w:t xml:space="preserve"> </w:t>
      </w:r>
      <w:r>
        <w:rPr>
          <w:b/>
          <w:bCs/>
        </w:rPr>
        <w:t xml:space="preserve">Part V</w:t>
      </w:r>
      <w:r>
        <w:t xml:space="preserve"> </w:t>
      </w:r>
      <w:r>
        <w:t xml:space="preserve">and</w:t>
      </w:r>
      <w:r>
        <w:t xml:space="preserve"> </w:t>
      </w:r>
      <w:r>
        <w:rPr>
          <w:b/>
          <w:bCs/>
        </w:rPr>
        <w:t xml:space="preserve">Part VI</w:t>
      </w:r>
      <w:r>
        <w:t xml:space="preserve"> </w:t>
      </w:r>
      <w:r>
        <w:t xml:space="preserve">offer alternative viewpoints. Part V interprets the continuum as the quotient of $\mathcal{X}^</w:t>
      </w:r>
      <w:r>
        <w:rPr>
          <w:i/>
          <w:iCs/>
        </w:rPr>
        <w:t xml:space="preserve">$ under collapse: all points in a fiber are identified, yielding a space homeomorphic to $[0,1]$</w:t>
      </w:r>
      <w:hyperlink r:id="rId35">
        <w:r>
          <w:rPr>
            <w:rStyle w:val="Hyperlink"/>
            <w:i/>
            <w:iCs/>
          </w:rPr>
          <w:t xml:space="preserve">[15]</w:t>
        </w:r>
      </w:hyperlink>
      <w:hyperlink r:id="rId36">
        <w:r>
          <w:rPr>
            <w:rStyle w:val="Hyperlink"/>
            <w:i/>
            <w:iCs/>
          </w:rPr>
          <w:t xml:space="preserve">[16]</w:t>
        </w:r>
      </w:hyperlink>
      <w:r>
        <w:rPr>
          <w:i/>
          <w:iCs/>
        </w:rPr>
        <w:t xml:space="preserve">. From this lens, real numbers are simply equivalence classes of generative identities. This connects the framework to classical</w:t>
      </w:r>
      <w:r>
        <w:t xml:space="preserve"> </w:t>
      </w:r>
      <w:r>
        <w:rPr>
          <w:i/>
          <w:iCs/>
        </w:rPr>
        <w:t xml:space="preserve">computable analysis</w:t>
      </w:r>
      <w:r>
        <w:t xml:space="preserve"> </w:t>
      </w:r>
      <w:r>
        <w:rPr>
          <w:i/>
          <w:iCs/>
        </w:rPr>
        <w:t xml:space="preserve">and</w:t>
      </w:r>
      <w:r>
        <w:t xml:space="preserve"> </w:t>
      </w:r>
      <w:r>
        <w:rPr>
          <w:i/>
          <w:iCs/>
        </w:rPr>
        <w:t xml:space="preserve">represented spaces: computable reals correspond to fibers with computable elements, noncomputable reals to fibers without any computable names</w:t>
      </w:r>
      <w:hyperlink r:id="rId37">
        <w:r>
          <w:rPr>
            <w:rStyle w:val="Hyperlink"/>
            <w:i/>
            <w:iCs/>
          </w:rPr>
          <w:t xml:space="preserve">[17]</w:t>
        </w:r>
      </w:hyperlink>
      <w:hyperlink r:id="rId38">
        <w:r>
          <w:rPr>
            <w:rStyle w:val="Hyperlink"/>
            <w:i/>
            <w:iCs/>
          </w:rPr>
          <w:t xml:space="preserve">[18]</w:t>
        </w:r>
      </w:hyperlink>
      <w:r>
        <w:rPr>
          <w:i/>
          <w:iCs/>
        </w:rPr>
        <w:t xml:space="preserve">. Part VI then introduces</w:t>
      </w:r>
      <w:r>
        <w:t xml:space="preserve"> </w:t>
      </w:r>
      <w:r>
        <w:rPr>
          <w:i/>
          <w:iCs/>
        </w:rPr>
        <w:t xml:space="preserve">extended invariants</w:t>
      </w:r>
      <w:r>
        <w:t xml:space="preserve"> </w:t>
      </w:r>
      <w:r>
        <w:rPr>
          <w:i/>
          <w:iCs/>
        </w:rPr>
        <w:t xml:space="preserve">of identities: numerical measures of selector behavior that survive collapse. Two examples are the</w:t>
      </w:r>
      <w:r>
        <w:t xml:space="preserve"> </w:t>
      </w:r>
      <w:r>
        <w:rPr>
          <w:i/>
          <w:iCs/>
        </w:rPr>
        <w:t xml:space="preserve">entropy balance</w:t>
      </w:r>
      <w:r>
        <w:t xml:space="preserve"> </w:t>
      </w:r>
      <w:r>
        <w:rPr>
          <w:i/>
          <w:iCs/>
        </w:rPr>
        <w:t xml:space="preserve">$\eta(G)$ (the lower asymptotic density of digit exposures) and the</w:t>
      </w:r>
      <w:r>
        <w:t xml:space="preserve"> </w:t>
      </w:r>
      <w:r>
        <w:rPr>
          <w:i/>
          <w:iCs/>
        </w:rPr>
        <w:t xml:space="preserve">fluctuation index</w:t>
      </w:r>
      <w:r>
        <w:t xml:space="preserve"> </w:t>
      </w:r>
      <w:r>
        <w:rPr>
          <w:i/>
          <w:iCs/>
        </w:rPr>
        <w:t xml:space="preserve">$\phi(G)$ (limsup of relative gap sizes between selected positions)</w:t>
      </w:r>
      <w:hyperlink r:id="rId39">
        <w:r>
          <w:rPr>
            <w:rStyle w:val="Hyperlink"/>
            <w:i/>
            <w:iCs/>
          </w:rPr>
          <w:t xml:space="preserve">[19]</w:t>
        </w:r>
      </w:hyperlink>
      <w:hyperlink r:id="rId40">
        <w:r>
          <w:rPr>
            <w:rStyle w:val="Hyperlink"/>
            <w:i/>
            <w:iCs/>
          </w:rPr>
          <w:t xml:space="preserve">[20]</w:t>
        </w:r>
      </w:hyperlink>
      <w:r>
        <w:rPr>
          <w:i/>
          <w:iCs/>
        </w:rPr>
        <w:t xml:space="preserve">. These invariants capture large-scale patterns (frequency and sparsity) of $M$. They are</w:t>
      </w:r>
      <w:r>
        <w:t xml:space="preserve"> </w:t>
      </w:r>
      <w:r>
        <w:t xml:space="preserve">discontinuous</w:t>
      </w:r>
      <w:r>
        <w:t xml:space="preserve"> </w:t>
      </w:r>
      <w:r>
        <w:rPr>
          <w:i/>
          <w:iCs/>
        </w:rPr>
        <w:t xml:space="preserve">but semicontinuous, yielding natural “geometric” embeddings of $\mathcal{X}^</w:t>
      </w:r>
      <w:r>
        <w:t xml:space="preserve">$</w:t>
      </w:r>
      <w:hyperlink r:id="rId41">
        <w:r>
          <w:rPr>
            <w:rStyle w:val="Hyperlink"/>
          </w:rPr>
          <w:t xml:space="preserve">[21]</w:t>
        </w:r>
      </w:hyperlink>
      <w:hyperlink r:id="rId40">
        <w:r>
          <w:rPr>
            <w:rStyle w:val="Hyperlink"/>
          </w:rPr>
          <w:t xml:space="preserve">[20]</w:t>
        </w:r>
      </w:hyperlink>
      <w:r>
        <w:t xml:space="preserve">. The end result is a rich multivariate profile of each identity beyond its real value.</w:t>
      </w:r>
    </w:p>
    <w:p>
      <w:pPr>
        <w:pStyle w:val="BodyText"/>
      </w:pPr>
      <w:r>
        <w:t xml:space="preserve">Overall, the framework unifies symbolic-dynamical, computational, and geometric ideas: real numbers are viewed not just by magnitude, but as shadows of</w:t>
      </w:r>
      <w:r>
        <w:t xml:space="preserve"> </w:t>
      </w:r>
      <w:r>
        <w:rPr>
          <w:b/>
          <w:bCs/>
        </w:rPr>
        <w:t xml:space="preserve">complex symbolic identities</w:t>
      </w:r>
      <w:hyperlink r:id="rId42">
        <w:r>
          <w:rPr>
            <w:rStyle w:val="Hyperlink"/>
          </w:rPr>
          <w:t xml:space="preserve">[22]</w:t>
        </w:r>
      </w:hyperlink>
      <w:r>
        <w:t xml:space="preserve">. Key results are the existence and structure of collapse fibers, the formal definition of structural projections with finite-information dependency, and especially the</w:t>
      </w:r>
      <w:r>
        <w:t xml:space="preserve"> </w:t>
      </w:r>
      <w:r>
        <w:rPr>
          <w:b/>
          <w:bCs/>
        </w:rPr>
        <w:t xml:space="preserve">Meta-Diagonalizer</w:t>
      </w:r>
      <w:r>
        <w:t xml:space="preserve">/Incompleteness Theorem demonstrating that the hidden generative structure of a real number cannot be finitely observed. Each part builds on the previous: Parts I–II set up the space and variability of selectors, Part III develops the language of observers, Part IV carries out the diagonal construction, and Parts V–VI interpret and extend the findings.</w:t>
      </w:r>
    </w:p>
    <w:bookmarkEnd w:id="43"/>
    <w:bookmarkStart w:id="48" w:name="impact-analysis"/>
    <w:p>
      <w:pPr>
        <w:pStyle w:val="Heading1"/>
      </w:pPr>
      <w:r>
        <w:t xml:space="preserve">Impact Analysis</w:t>
      </w:r>
    </w:p>
    <w:p>
      <w:pPr>
        <w:pStyle w:val="FirstParagraph"/>
      </w:pPr>
      <w:r>
        <w:t xml:space="preserve">This work touches on several active areas in theoretical mathematics and theoretical computer science:</w:t>
      </w:r>
    </w:p>
    <w:p>
      <w:pPr>
        <w:numPr>
          <w:ilvl w:val="0"/>
          <w:numId w:val="1001"/>
        </w:numPr>
      </w:pPr>
      <w:r>
        <w:rPr>
          <w:b/>
          <w:bCs/>
        </w:rPr>
        <w:t xml:space="preserve">Symbolic Dynamics and Ergodic Theory:</w:t>
      </w:r>
      <w:r>
        <w:t xml:space="preserve"> </w:t>
      </w:r>
      <w:r>
        <w:t xml:space="preserve">The framework is built on infinite symbolic sequences and shift-space intuition. The fibers and selectors naturally define subshifts of ${D,K}^\mathbb{N}$ with various density and mixing properties</w:t>
      </w:r>
      <w:hyperlink r:id="rId44">
        <w:r>
          <w:rPr>
            <w:rStyle w:val="Hyperlink"/>
          </w:rPr>
          <w:t xml:space="preserve">[23]</w:t>
        </w:r>
      </w:hyperlink>
      <w:hyperlink r:id="rId45">
        <w:r>
          <w:rPr>
            <w:rStyle w:val="Hyperlink"/>
          </w:rPr>
          <w:t xml:space="preserve">[24]</w:t>
        </w:r>
      </w:hyperlink>
      <w:r>
        <w:t xml:space="preserve">. Concepts like frequency, recurrence, and gap statistics (classical symbolic-dynamics notions) appear throughout. Indeed, the author explicitly suggests connections to symbolic dynamics and thermodynamic formalism in future work</w:t>
      </w:r>
      <w:hyperlink r:id="rId45">
        <w:r>
          <w:rPr>
            <w:rStyle w:val="Hyperlink"/>
          </w:rPr>
          <w:t xml:space="preserve">[24]</w:t>
        </w:r>
      </w:hyperlink>
      <w:r>
        <w:t xml:space="preserve">. Thus experts in symbolic dynamics (e.g. shift spaces, subshifts of finite type, synchronizing shifts) will find familiar structures here, especially in understanding selector patterns and fiber complexity.</w:t>
      </w:r>
    </w:p>
    <w:p>
      <w:pPr>
        <w:numPr>
          <w:ilvl w:val="0"/>
          <w:numId w:val="1001"/>
        </w:numPr>
      </w:pPr>
      <w:r>
        <w:rPr>
          <w:b/>
          <w:bCs/>
        </w:rPr>
        <w:t xml:space="preserve">Computable Analysis and Descriptive Set Theory:</w:t>
      </w:r>
      <w:r>
        <w:t xml:space="preserve"> </w:t>
      </w:r>
      <w:r>
        <w:t xml:space="preserve">The collapse map and fibers are closely related to the theory of</w:t>
      </w:r>
      <w:r>
        <w:t xml:space="preserve"> </w:t>
      </w:r>
      <w:r>
        <w:rPr>
          <w:b/>
          <w:bCs/>
        </w:rPr>
        <w:t xml:space="preserve">representations of real numbers</w:t>
      </w:r>
      <w:r>
        <w:t xml:space="preserve">. In computable analysis (Type-2 Theory of Effectivity), real numbers are obtained via equivalence classes of names; here $\mathcal{X}^</w:t>
      </w:r>
      <w:r>
        <w:rPr>
          <w:i/>
          <w:iCs/>
        </w:rPr>
        <w:t xml:space="preserve">/{\sim}$ (the quotient by collapse) is homeomorphic to $[0,1]$</w:t>
      </w:r>
      <w:hyperlink r:id="rId35">
        <w:r>
          <w:rPr>
            <w:rStyle w:val="Hyperlink"/>
            <w:i/>
            <w:iCs/>
          </w:rPr>
          <w:t xml:space="preserve">[15]</w:t>
        </w:r>
      </w:hyperlink>
      <w:hyperlink r:id="rId36">
        <w:r>
          <w:rPr>
            <w:rStyle w:val="Hyperlink"/>
            <w:i/>
            <w:iCs/>
          </w:rPr>
          <w:t xml:space="preserve">[16]</w:t>
        </w:r>
      </w:hyperlink>
      <w:r>
        <w:rPr>
          <w:i/>
          <w:iCs/>
        </w:rPr>
        <w:t xml:space="preserve">. The effective core $\mathcal{G}_{\mathrm{eff}}$ is akin to the set of computable names. The results about fibers being $\Pi^0_1$ classes (computably closed sets) and the existence of computable identities reflect descriptive-set ideas. The</w:t>
      </w:r>
      <w:r>
        <w:t xml:space="preserve"> </w:t>
      </w:r>
      <w:r>
        <w:t xml:space="preserve">structural incompleteness</w:t>
      </w:r>
      <w:r>
        <w:t xml:space="preserve"> </w:t>
      </w:r>
      <w:r>
        <w:rPr>
          <w:i/>
          <w:iCs/>
        </w:rPr>
        <w:t xml:space="preserve">theorem is reminiscent of results on the limits of computable structure reconstruction. This monograph is likely relevant to those studying</w:t>
      </w:r>
      <w:r>
        <w:t xml:space="preserve"> </w:t>
      </w:r>
      <w:r>
        <w:rPr>
          <w:i/>
          <w:iCs/>
        </w:rPr>
        <w:t xml:space="preserve">computable metric spaces</w:t>
      </w:r>
      <w:r>
        <w:t xml:space="preserve">*, Weihrauch reducibility, and the interplay of continuity and computation</w:t>
      </w:r>
      <w:hyperlink r:id="rId46">
        <w:r>
          <w:rPr>
            <w:rStyle w:val="Hyperlink"/>
          </w:rPr>
          <w:t xml:space="preserve">[25]</w:t>
        </w:r>
      </w:hyperlink>
      <w:hyperlink r:id="rId47">
        <w:r>
          <w:rPr>
            <w:rStyle w:val="Hyperlink"/>
          </w:rPr>
          <w:t xml:space="preserve">[26]</w:t>
        </w:r>
      </w:hyperlink>
      <w:r>
        <w:t xml:space="preserve">.</w:t>
      </w:r>
    </w:p>
    <w:p>
      <w:pPr>
        <w:numPr>
          <w:ilvl w:val="0"/>
          <w:numId w:val="1001"/>
        </w:numPr>
      </w:pPr>
      <w:r>
        <w:rPr>
          <w:b/>
          <w:bCs/>
        </w:rPr>
        <w:t xml:space="preserve">Real Number Representations and Expansion Dynamics:</w:t>
      </w:r>
      <w:r>
        <w:t xml:space="preserve"> </w:t>
      </w:r>
      <w:r>
        <w:t xml:space="preserve">The approach generalizes traditional representations (binary/decimal expansions, continued fractions, Lüroth expansions, etc.) by allowing a “sparser” generative process. It relates to known ideas of non-unique expansions (e.g. numbers with two different base-$b$ expansions form Cantor sets), but here the redundancy is far richer. Researchers in number theory or fractal geometry interested in</w:t>
      </w:r>
      <w:r>
        <w:t xml:space="preserve"> </w:t>
      </w:r>
      <w:r>
        <w:rPr>
          <w:i/>
          <w:iCs/>
        </w:rPr>
        <w:t xml:space="preserve">non-standard expansions</w:t>
      </w:r>
      <w:r>
        <w:t xml:space="preserve"> </w:t>
      </w:r>
      <w:r>
        <w:t xml:space="preserve">(such as Cantor series, expansions with gaps) might find this framework offers a new perspective on the continuum.</w:t>
      </w:r>
    </w:p>
    <w:p>
      <w:pPr>
        <w:numPr>
          <w:ilvl w:val="0"/>
          <w:numId w:val="1001"/>
        </w:numPr>
      </w:pPr>
      <w:r>
        <w:rPr>
          <w:b/>
          <w:bCs/>
        </w:rPr>
        <w:t xml:space="preserve">Fractal Geometry and Topology:</w:t>
      </w:r>
      <w:r>
        <w:t xml:space="preserve"> </w:t>
      </w:r>
      <w:r>
        <w:t xml:space="preserve">Each fiber is a Cantor-like set (compact, perfect, totally disconnected) embedded in a larger Cantor space</w:t>
      </w:r>
      <w:hyperlink r:id="rId24">
        <w:r>
          <w:rPr>
            <w:rStyle w:val="Hyperlink"/>
          </w:rPr>
          <w:t xml:space="preserve">[4]</w:t>
        </w:r>
      </w:hyperlink>
      <w:r>
        <w:t xml:space="preserve">. The internal variability of fibers (varying densities, gap structures) suggests intriguing fractal substructures. While the monograph does not explicitly compute Hausdorff dimensions or measures of fibers, it sets the stage for such analyses. Connections to</w:t>
      </w:r>
      <w:r>
        <w:t xml:space="preserve"> </w:t>
      </w:r>
      <w:r>
        <w:rPr>
          <w:b/>
          <w:bCs/>
        </w:rPr>
        <w:t xml:space="preserve">thermodynamic formalism</w:t>
      </w:r>
      <w:r>
        <w:t xml:space="preserve"> </w:t>
      </w:r>
      <w:r>
        <w:t xml:space="preserve">(pressure, entropy of subshifts) are hinted at for future work</w:t>
      </w:r>
      <w:hyperlink r:id="rId45">
        <w:r>
          <w:rPr>
            <w:rStyle w:val="Hyperlink"/>
          </w:rPr>
          <w:t xml:space="preserve">[24]</w:t>
        </w:r>
      </w:hyperlink>
      <w:r>
        <w:t xml:space="preserve">. Thus fractal geometers may see this as a novel “multidimensional Cantor set” parametrized by number-theoretic data.</w:t>
      </w:r>
    </w:p>
    <w:p>
      <w:pPr>
        <w:numPr>
          <w:ilvl w:val="0"/>
          <w:numId w:val="1001"/>
        </w:numPr>
      </w:pPr>
      <w:r>
        <w:rPr>
          <w:b/>
          <w:bCs/>
        </w:rPr>
        <w:t xml:space="preserve">Algorithmic Randomness:</w:t>
      </w:r>
      <w:r>
        <w:t xml:space="preserve"> </w:t>
      </w:r>
      <w:r>
        <w:t xml:space="preserve">Although not the main focus, the framework naturally raises questions about randomness. A selector stream could be taken as Martin-Löf random (or not), leading to a random generative identity. The author suggests investigating how algorithmic randomness of $M,D,K$ relates to properties of the collapsed real and the inability to observe structure</w:t>
      </w:r>
      <w:hyperlink r:id="rId45">
        <w:r>
          <w:rPr>
            <w:rStyle w:val="Hyperlink"/>
          </w:rPr>
          <w:t xml:space="preserve">[27]</w:t>
        </w:r>
      </w:hyperlink>
      <w:r>
        <w:t xml:space="preserve">. Thus the work may interest those studying</w:t>
      </w:r>
      <w:r>
        <w:t xml:space="preserve"> </w:t>
      </w:r>
      <w:r>
        <w:rPr>
          <w:b/>
          <w:bCs/>
        </w:rPr>
        <w:t xml:space="preserve">random reals, normal numbers</w:t>
      </w:r>
      <w:r>
        <w:t xml:space="preserve">, and randomness in expansions.</w:t>
      </w:r>
    </w:p>
    <w:p>
      <w:pPr>
        <w:numPr>
          <w:ilvl w:val="0"/>
          <w:numId w:val="1001"/>
        </w:numPr>
      </w:pPr>
      <w:r>
        <w:rPr>
          <w:b/>
          <w:bCs/>
        </w:rPr>
        <w:t xml:space="preserve">Information Theory / Complexity:</w:t>
      </w:r>
      <w:r>
        <w:t xml:space="preserve"> </w:t>
      </w:r>
      <w:r>
        <w:t xml:space="preserve">Invariant quantities like the entropy balance $\eta$ echo ideas in information theory (frequency of symbol occurrences). While not Shannon entropy per se, these density invariants capture “information rate” of digit selection. One could imagine extensions linking to Kolmogorov complexity of sequences or entropy rates of subshifts.</w:t>
      </w:r>
    </w:p>
    <w:p>
      <w:pPr>
        <w:pStyle w:val="FirstParagraph"/>
      </w:pPr>
      <w:r>
        <w:t xml:space="preserve">In summary, the monograph weaves together multiple fields: it directly builds on</w:t>
      </w:r>
      <w:r>
        <w:t xml:space="preserve"> </w:t>
      </w:r>
      <w:r>
        <w:rPr>
          <w:b/>
          <w:bCs/>
        </w:rPr>
        <w:t xml:space="preserve">symbolic dynamics</w:t>
      </w:r>
      <w:r>
        <w:t xml:space="preserve"> </w:t>
      </w:r>
      <w:r>
        <w:t xml:space="preserve">and</w:t>
      </w:r>
      <w:r>
        <w:t xml:space="preserve"> </w:t>
      </w:r>
      <w:r>
        <w:rPr>
          <w:b/>
          <w:bCs/>
        </w:rPr>
        <w:t xml:space="preserve">computable analysis</w:t>
      </w:r>
      <w:hyperlink r:id="rId42">
        <w:r>
          <w:rPr>
            <w:rStyle w:val="Hyperlink"/>
          </w:rPr>
          <w:t xml:space="preserve">[22]</w:t>
        </w:r>
      </w:hyperlink>
      <w:hyperlink r:id="rId45">
        <w:r>
          <w:rPr>
            <w:rStyle w:val="Hyperlink"/>
          </w:rPr>
          <w:t xml:space="preserve">[24]</w:t>
        </w:r>
      </w:hyperlink>
      <w:r>
        <w:t xml:space="preserve">, and it suggests relevance to</w:t>
      </w:r>
      <w:r>
        <w:t xml:space="preserve"> </w:t>
      </w:r>
      <w:r>
        <w:rPr>
          <w:b/>
          <w:bCs/>
        </w:rPr>
        <w:t xml:space="preserve">fractal geometry</w:t>
      </w:r>
      <w:r>
        <w:t xml:space="preserve"> </w:t>
      </w:r>
      <w:r>
        <w:t xml:space="preserve">(complex Cantor fibers),</w:t>
      </w:r>
      <w:r>
        <w:t xml:space="preserve"> </w:t>
      </w:r>
      <w:r>
        <w:rPr>
          <w:b/>
          <w:bCs/>
        </w:rPr>
        <w:t xml:space="preserve">descriptive set theory</w:t>
      </w:r>
      <w:r>
        <w:t xml:space="preserve"> </w:t>
      </w:r>
      <w:r>
        <w:t xml:space="preserve">(complexity of equivalence classes), and</w:t>
      </w:r>
      <w:r>
        <w:t xml:space="preserve"> </w:t>
      </w:r>
      <w:r>
        <w:rPr>
          <w:b/>
          <w:bCs/>
        </w:rPr>
        <w:t xml:space="preserve">real number representations</w:t>
      </w:r>
      <w:r>
        <w:t xml:space="preserve"> </w:t>
      </w:r>
      <w:r>
        <w:t xml:space="preserve">(novel expansion systems). The author’s own concluding discussion explicitly highlights connections to symbolic dynamics, randomness, and represented spaces</w:t>
      </w:r>
      <w:hyperlink r:id="rId42">
        <w:r>
          <w:rPr>
            <w:rStyle w:val="Hyperlink"/>
          </w:rPr>
          <w:t xml:space="preserve">[22]</w:t>
        </w:r>
      </w:hyperlink>
      <w:hyperlink r:id="rId45">
        <w:r>
          <w:rPr>
            <w:rStyle w:val="Hyperlink"/>
          </w:rPr>
          <w:t xml:space="preserve">[24]</w:t>
        </w:r>
      </w:hyperlink>
      <w:r>
        <w:t xml:space="preserve">. I find these fields relevant and justified because the core objects (infinite sequences, continuous functionals) and results (incompleteness, fiber structure) naturally overlap those domains. For instance, the fact that “classical real numbers are shadows of complex symbolic identities”</w:t>
      </w:r>
      <w:hyperlink r:id="rId42">
        <w:r>
          <w:rPr>
            <w:rStyle w:val="Hyperlink"/>
          </w:rPr>
          <w:t xml:space="preserve">[22]</w:t>
        </w:r>
      </w:hyperlink>
      <w:r>
        <w:t xml:space="preserve"> </w:t>
      </w:r>
      <w:r>
        <w:t xml:space="preserve">suggests impact wherever real expansions and their hidden structure are studied.</w:t>
      </w:r>
    </w:p>
    <w:bookmarkEnd w:id="48"/>
    <w:bookmarkStart w:id="55" w:name="mathematical-correctness-review"/>
    <w:p>
      <w:pPr>
        <w:pStyle w:val="Heading1"/>
      </w:pPr>
      <w:r>
        <w:t xml:space="preserve">Mathematical Correctness Review</w:t>
      </w:r>
    </w:p>
    <w:p>
      <w:pPr>
        <w:pStyle w:val="FirstParagraph"/>
      </w:pPr>
      <w:r>
        <w:t xml:space="preserve">The framework is logically coherent and largely rigorous, but a few points merit closer scrutiny or clarification:</w:t>
      </w:r>
    </w:p>
    <w:p>
      <w:pPr>
        <w:numPr>
          <w:ilvl w:val="0"/>
          <w:numId w:val="1002"/>
        </w:numPr>
      </w:pPr>
      <w:r>
        <w:rPr>
          <w:b/>
          <w:bCs/>
        </w:rPr>
        <w:t xml:space="preserve">Definitions and Notation:</w:t>
      </w:r>
      <w:r>
        <w:t xml:space="preserve"> </w:t>
      </w:r>
      <w:r>
        <w:t xml:space="preserve">The key definitions (generative identity, collapse map, structural projection) are clearly stated. The space $\mathcal{X}^*$ of digit-selecting identities is properly defined</w:t>
      </w:r>
      <w:hyperlink r:id="rId23">
        <w:r>
          <w:rPr>
            <w:rStyle w:val="Hyperlink"/>
          </w:rPr>
          <w:t xml:space="preserve">[3]</w:t>
        </w:r>
      </w:hyperlink>
      <w:r>
        <w:t xml:space="preserve">. One minor notational confusion is the use of the symbol</w:t>
      </w:r>
      <w:r>
        <w:t xml:space="preserve"> </w:t>
      </w:r>
      <w:r>
        <w:rPr>
          <w:rStyle w:val="VerbatimChar"/>
        </w:rPr>
        <w:t xml:space="preserve">D</w:t>
      </w:r>
      <w:r>
        <w:t xml:space="preserve"> </w:t>
      </w:r>
      <w:r>
        <w:t xml:space="preserve">both for the alphabet character “digit” in the selector stream and for the digit stream itself</w:t>
      </w:r>
      <w:hyperlink r:id="rId49">
        <w:r>
          <w:rPr>
            <w:rStyle w:val="Hyperlink"/>
          </w:rPr>
          <w:t xml:space="preserve">[28]</w:t>
        </w:r>
      </w:hyperlink>
      <w:r>
        <w:t xml:space="preserve">. In context this is decipherable (the meaning of</w:t>
      </w:r>
      <w:r>
        <w:t xml:space="preserve"> </w:t>
      </w:r>
      <w:r>
        <w:rPr>
          <w:rStyle w:val="VerbatimChar"/>
        </w:rPr>
        <w:t xml:space="preserve">D</w:t>
      </w:r>
      <w:r>
        <w:t xml:space="preserve"> </w:t>
      </w:r>
      <w:r>
        <w:t xml:space="preserve">differs by context), but it may risk confusion. Clarifying notation (e.g. using a different letter for the “digit” marker in $M$) could improve readability. Otherwise, all definitions (selector density, hybrid/null-density identity, dependency bound, etc.) are precise and unambiguous.</w:t>
      </w:r>
    </w:p>
    <w:p>
      <w:pPr>
        <w:numPr>
          <w:ilvl w:val="0"/>
          <w:numId w:val="1002"/>
        </w:numPr>
      </w:pPr>
      <w:r>
        <w:rPr>
          <w:b/>
          <w:bCs/>
        </w:rPr>
        <w:t xml:space="preserve">Topological and Geometric Claims:</w:t>
      </w:r>
      <w:r>
        <w:t xml:space="preserve"> </w:t>
      </w:r>
      <w:r>
        <w:t xml:space="preserve">The collapse map $\pi:\mathcal{X}^</w:t>
      </w:r>
      <w:r>
        <w:rPr>
          <w:i/>
          <w:iCs/>
        </w:rPr>
        <w:t xml:space="preserve">\to[0,1]$ is shown continuous and surjective</w:t>
      </w:r>
      <w:hyperlink r:id="rId23">
        <w:r>
          <w:rPr>
            <w:rStyle w:val="Hyperlink"/>
            <w:i/>
            <w:iCs/>
          </w:rPr>
          <w:t xml:space="preserve">[3]</w:t>
        </w:r>
      </w:hyperlink>
      <w:r>
        <w:rPr>
          <w:i/>
          <w:iCs/>
        </w:rPr>
        <w:t xml:space="preserve">. The argument (based on reading a converging prefix of $X(G)$) seems valid. Fibers $\mathcal{F}(x)=\pi^{-1}(x)$ are asserted to be compact, perfect, and totally disconnected</w:t>
      </w:r>
      <w:hyperlink r:id="rId24">
        <w:r>
          <w:rPr>
            <w:rStyle w:val="Hyperlink"/>
            <w:i/>
            <w:iCs/>
          </w:rPr>
          <w:t xml:space="preserve">[4]</w:t>
        </w:r>
      </w:hyperlink>
      <w:r>
        <w:rPr>
          <w:i/>
          <w:iCs/>
        </w:rPr>
        <w:t xml:space="preserve">; this follows from $\mathcal{X}^</w:t>
      </w:r>
      <w:r>
        <w:t xml:space="preserve">$ being a Cantor-product and $\pi$ continuous. (The proof of Proposition in [17] outlines this.) I see no flaw here: for each real $x$, fixing its entire base-$b$ expansion is a closed condition, yielding a perfect (no isolated points) $\Pi^0_1$ class. The combinatorial richness of fibers (dense and sparse selectors, varied gaps) is well-illustrated with examples and simple propositions (e.g. every fiber contains hybrid and null-density identities)</w:t>
      </w:r>
      <w:hyperlink r:id="rId25">
        <w:r>
          <w:rPr>
            <w:rStyle w:val="Hyperlink"/>
          </w:rPr>
          <w:t xml:space="preserve">[5]</w:t>
        </w:r>
      </w:hyperlink>
      <w:hyperlink r:id="rId26">
        <w:r>
          <w:rPr>
            <w:rStyle w:val="Hyperlink"/>
          </w:rPr>
          <w:t xml:space="preserve">[6]</w:t>
        </w:r>
      </w:hyperlink>
      <w:r>
        <w:t xml:space="preserve">.</w:t>
      </w:r>
    </w:p>
    <w:p>
      <w:pPr>
        <w:numPr>
          <w:ilvl w:val="0"/>
          <w:numId w:val="1002"/>
        </w:numPr>
      </w:pPr>
      <w:r>
        <w:rPr>
          <w:b/>
          <w:bCs/>
        </w:rPr>
        <w:t xml:space="preserve">Structural Projections and Type-2 Effectivity:</w:t>
      </w:r>
      <w:r>
        <w:t xml:space="preserve"> </w:t>
      </w:r>
      <w:r>
        <w:t xml:space="preserve">The notion of a structural projection as a continuous $\Phi:\mathcal{X}^</w:t>
      </w:r>
      <w:r>
        <w:rPr>
          <w:i/>
          <w:iCs/>
        </w:rPr>
        <w:t xml:space="preserve">\to\mathbb{R}$ is standard. The author correctly invokes Type-2 computability facts: any such continuous functional has a modulus of continuity, yielding</w:t>
      </w:r>
      <w:r>
        <w:t xml:space="preserve"> </w:t>
      </w:r>
      <w:r>
        <w:t xml:space="preserve">dependency bounds* $B_\Phi(\varepsilon)$</w:t>
      </w:r>
      <w:hyperlink r:id="rId28">
        <w:r>
          <w:rPr>
            <w:rStyle w:val="Hyperlink"/>
          </w:rPr>
          <w:t xml:space="preserve">[8]</w:t>
        </w:r>
      </w:hyperlink>
      <w:hyperlink r:id="rId50">
        <w:r>
          <w:rPr>
            <w:rStyle w:val="Hyperlink"/>
          </w:rPr>
          <w:t xml:space="preserve">[29]</w:t>
        </w:r>
      </w:hyperlink>
      <w:r>
        <w:t xml:space="preserve">. Prefix stabilization and tail invariance then follow easily: once two identities agree on the first $N=B_\Phi(\varepsilon)$ symbols, $|\Phi(G)-\Phi(H)|&lt;\varepsilon$</w:t>
      </w:r>
      <w:hyperlink r:id="rId29">
        <w:r>
          <w:rPr>
            <w:rStyle w:val="Hyperlink"/>
          </w:rPr>
          <w:t xml:space="preserve">[9]</w:t>
        </w:r>
      </w:hyperlink>
      <w:r>
        <w:t xml:space="preserve">. These arguments appear correct and are grounded in classical theory of Baire/Cantor space. The exposition in Part III is clear and the logical steps are justified by continuity. The projection lattice properties (closure under pointwise sup/inf of $\Phi$) are routine.</w:t>
      </w:r>
    </w:p>
    <w:p>
      <w:pPr>
        <w:numPr>
          <w:ilvl w:val="0"/>
          <w:numId w:val="1002"/>
        </w:numPr>
      </w:pPr>
      <w:r>
        <w:rPr>
          <w:b/>
          <w:bCs/>
        </w:rPr>
        <w:t xml:space="preserve">Diagonalizer Construction:</w:t>
      </w:r>
      <w:r>
        <w:t xml:space="preserve"> </w:t>
      </w:r>
      <w:r>
        <w:t xml:space="preserve">This is the central technical novelty. The overall strategy (diagonalizing against an enumeration of observers) is sound.</w:t>
      </w:r>
      <w:r>
        <w:t xml:space="preserve"> </w:t>
      </w:r>
      <w:r>
        <w:rPr>
          <w:b/>
          <w:bCs/>
        </w:rPr>
        <w:t xml:space="preserve">Key Lemma (Divergence in Fiber):</w:t>
      </w:r>
      <w:r>
        <w:t xml:space="preserve"> </w:t>
      </w:r>
      <w:r>
        <w:t xml:space="preserve">The proof of Lemma</w:t>
      </w:r>
      <w:r>
        <w:t xml:space="preserve"> </w:t>
      </w:r>
      <w:r>
        <w:rPr>
          <w:i/>
          <w:iCs/>
        </w:rPr>
        <w:t xml:space="preserve">“Divergence Inside the Effective Fiber”</w:t>
      </w:r>
      <w:hyperlink r:id="rId51">
        <w:r>
          <w:rPr>
            <w:rStyle w:val="Hyperlink"/>
          </w:rPr>
          <w:t xml:space="preserve">[30]</w:t>
        </w:r>
      </w:hyperlink>
      <w:r>
        <w:t xml:space="preserve"> </w:t>
      </w:r>
      <w:r>
        <w:t xml:space="preserve">merits careful examination. The lemma asserts: given any nonconstant computable projection $\Phi$ and tolerance $\varepsilon&gt;0$, one can find a computable identity $A\in\mathcal{F}(x)$ with $|\Phi(A)-\Phi(H)|&gt;3\varepsilon$. The proof argues that $\Phi$ cannot be constant on the fiber (since $M,K$ can vary), and by continuity, small tail modifications can vary $\Phi$ through an interval. Here the reasoning is intuitive but a bit informal: the fiber is totally disconnected, yet the text claims “the image of $\mathcal{F}_{\mathrm{eff}}(x)$ under $\Phi$ is an interval”</w:t>
      </w:r>
      <w:hyperlink r:id="rId52">
        <w:r>
          <w:rPr>
            <w:rStyle w:val="Hyperlink"/>
          </w:rPr>
          <w:t xml:space="preserve">[31]</w:t>
        </w:r>
      </w:hyperlink>
      <w:r>
        <w:t xml:space="preserve">. In fact, a continuous image of a Cantor-like set need not be an interval unless $\Phi$ specifically “mixes” the Cantor coordinates. I suggest the author clarify or justify this step more rigorously (for example, by constructing explicit modifications that increase/decrease $\Phi$ value, or citing a known intermediate value property in this setting). As stated, it relies on an implicit connectedness argument which is not trivial. Nevertheless, the spirit is correct: since $\Phi$ can depend on unobserved bits arbitrarily far out, one can alter those bits to push $\Phi$’s value up or down.</w:t>
      </w:r>
      <w:r>
        <w:t xml:space="preserve"> </w:t>
      </w:r>
      <w:r>
        <w:rPr>
          <w:b/>
          <w:bCs/>
        </w:rPr>
        <w:t xml:space="preserve">Action:</w:t>
      </w:r>
      <w:r>
        <w:t xml:space="preserve"> </w:t>
      </w:r>
      <w:r>
        <w:t xml:space="preserve">The author should either expand the proof to exhibit concrete changes in $M$ or $K$ that change $\Phi$, or appeal to a suitable lemma (e.g. that continuous nonconstant maps on perfect sets have no maximum/minimum on that set).</w:t>
      </w:r>
    </w:p>
    <w:p>
      <w:pPr>
        <w:numPr>
          <w:ilvl w:val="0"/>
          <w:numId w:val="1002"/>
        </w:numPr>
      </w:pPr>
      <w:r>
        <w:rPr>
          <w:b/>
          <w:bCs/>
        </w:rPr>
        <w:t xml:space="preserve">Limit and Diagonal Argument:</w:t>
      </w:r>
      <w:r>
        <w:t xml:space="preserve"> </w:t>
      </w:r>
      <w:r>
        <w:t xml:space="preserve">Assuming the lemma, the rest of the diagonalization is solid. The construction of $G_k$ sequences with sewing of tails</w:t>
      </w:r>
      <w:hyperlink r:id="rId45">
        <w:r>
          <w:rPr>
            <w:rStyle w:val="Hyperlink"/>
          </w:rPr>
          <w:t xml:space="preserve">[32]</w:t>
        </w:r>
      </w:hyperlink>
      <w:r>
        <w:t xml:space="preserve"> </w:t>
      </w:r>
      <w:r>
        <w:t xml:space="preserve">is standard: one extends agreement on an increasing prefix ($N_k$) while introducing a tail from $A_k$ that forces divergence on $\Phi_k$. The “alignment lemma” (not shown here) ensures the $k$th digit-lineups properly before sewing, which seems reasonable. The final limit $G^\sharp=\lim_k G_k$ is well-defined (each coordinate stabilizes) and computable. The propositions establishing $G^\sharp\in\mathcal{F}(x)$ and $|\Phi_k(G^\sharp)-\Phi_k(H)|\ge\varepsilon_k$ hold by construction</w:t>
      </w:r>
      <w:hyperlink r:id="rId53">
        <w:r>
          <w:rPr>
            <w:rStyle w:val="Hyperlink"/>
          </w:rPr>
          <w:t xml:space="preserve">[33]</w:t>
        </w:r>
      </w:hyperlink>
      <w:hyperlink r:id="rId54">
        <w:r>
          <w:rPr>
            <w:rStyle w:val="Hyperlink"/>
          </w:rPr>
          <w:t xml:space="preserve">[34]</w:t>
        </w:r>
      </w:hyperlink>
      <w:r>
        <w:t xml:space="preserve">. Thus the</w:t>
      </w:r>
      <w:r>
        <w:t xml:space="preserve"> </w:t>
      </w:r>
      <w:r>
        <w:rPr>
          <w:b/>
          <w:bCs/>
        </w:rPr>
        <w:t xml:space="preserve">Structural Incompleteness Theorem</w:t>
      </w:r>
      <w:r>
        <w:t xml:space="preserve"> </w:t>
      </w:r>
      <w:r>
        <w:t xml:space="preserve">(no finite family of observers can distinguish identities in $\mathcal{F}(x)$) follows.</w:t>
      </w:r>
    </w:p>
    <w:p>
      <w:pPr>
        <w:numPr>
          <w:ilvl w:val="0"/>
          <w:numId w:val="1002"/>
        </w:numPr>
      </w:pPr>
      <w:r>
        <w:rPr>
          <w:b/>
          <w:bCs/>
        </w:rPr>
        <w:t xml:space="preserve">Extended Invariants:</w:t>
      </w:r>
      <w:r>
        <w:t xml:space="preserve"> </w:t>
      </w:r>
      <w:r>
        <w:t xml:space="preserve">The entropy balance $\eta(G)=\liminf_{N\to\infty}\frac{1}{N}\sum_{n&lt; N}\chi_M(n)$ and fluctuation index $\phi(G)=\limsup_j \frac{g_j}{n_j}$ are well-defined and capture selector behavior</w:t>
      </w:r>
      <w:hyperlink r:id="rId39">
        <w:r>
          <w:rPr>
            <w:rStyle w:val="Hyperlink"/>
          </w:rPr>
          <w:t xml:space="preserve">[19]</w:t>
        </w:r>
      </w:hyperlink>
      <w:hyperlink r:id="rId40">
        <w:r>
          <w:rPr>
            <w:rStyle w:val="Hyperlink"/>
          </w:rPr>
          <w:t xml:space="preserve">[20]</w:t>
        </w:r>
      </w:hyperlink>
      <w:r>
        <w:t xml:space="preserve">. Their basic properties are correctly stated: they are not continuous, but satisfy the claimed semi-continuity (balance lower semicontinuous, fluctuation upper semicontinuous) by standard real-analysis arguments on liminf/limsup. The text shows these reflect “coarse geometric embeddings” of $\mathcal{X}^*$ (e.g. Figure chapter 13 likely illustrates this). I saw no inconsistency here.</w:t>
      </w:r>
    </w:p>
    <w:p>
      <w:pPr>
        <w:numPr>
          <w:ilvl w:val="0"/>
          <w:numId w:val="1002"/>
        </w:numPr>
      </w:pPr>
      <w:r>
        <w:rPr>
          <w:b/>
          <w:bCs/>
        </w:rPr>
        <w:t xml:space="preserve">Consistency with Classical Theory:</w:t>
      </w:r>
      <w:r>
        <w:t xml:space="preserve"> </w:t>
      </w:r>
      <w:r>
        <w:t xml:space="preserve">The framework generalizes known ideas in a consistent way. For example, the collapse quotient view aligns perfectly with the theory of names in computable analysis</w:t>
      </w:r>
      <w:hyperlink r:id="rId35">
        <w:r>
          <w:rPr>
            <w:rStyle w:val="Hyperlink"/>
          </w:rPr>
          <w:t xml:space="preserve">[15]</w:t>
        </w:r>
      </w:hyperlink>
      <w:hyperlink r:id="rId36">
        <w:r>
          <w:rPr>
            <w:rStyle w:val="Hyperlink"/>
          </w:rPr>
          <w:t xml:space="preserve">[16]</w:t>
        </w:r>
      </w:hyperlink>
      <w:r>
        <w:t xml:space="preserve">. Computable reals correspond to fibers with computable identities; this matches the usual fact that computable reals have computable Cauchy names. There is no apparent conflict with classical continuum theory or computation theory.</w:t>
      </w:r>
    </w:p>
    <w:p>
      <w:pPr>
        <w:pStyle w:val="FirstParagraph"/>
      </w:pPr>
      <w:r>
        <w:t xml:space="preserve">In summary, the mathematical development is largely correct and self-consistent. My only substantive concern is ensuring the divergence lemma’s justification is fully watertight. All other major steps have clear proofs or rely on well-understood principles of continuity and symbolic combinatorics. I found no logical contradictions or major gaps beyond that point. (Of course, a full formal check of every proof detail is beyond this report’s scope, but the arguments as presented appear valid.)</w:t>
      </w:r>
    </w:p>
    <w:bookmarkEnd w:id="55"/>
    <w:bookmarkStart w:id="62" w:name="structural-and-expositional-review"/>
    <w:p>
      <w:pPr>
        <w:pStyle w:val="Heading1"/>
      </w:pPr>
      <w:r>
        <w:t xml:space="preserve">Structural and Expositional Review</w:t>
      </w:r>
    </w:p>
    <w:p>
      <w:pPr>
        <w:pStyle w:val="FirstParagraph"/>
      </w:pPr>
      <w:r>
        <w:t xml:space="preserve">The monograph is</w:t>
      </w:r>
      <w:r>
        <w:t xml:space="preserve"> </w:t>
      </w:r>
      <w:r>
        <w:rPr>
          <w:b/>
          <w:bCs/>
        </w:rPr>
        <w:t xml:space="preserve">well-organized</w:t>
      </w:r>
      <w:r>
        <w:t xml:space="preserve"> </w:t>
      </w:r>
      <w:r>
        <w:t xml:space="preserve">and uses precise definitions throughout. The progression from Part I through Part VI is logical:</w:t>
      </w:r>
    </w:p>
    <w:p>
      <w:pPr>
        <w:numPr>
          <w:ilvl w:val="0"/>
          <w:numId w:val="1003"/>
        </w:numPr>
      </w:pPr>
      <w:r>
        <w:rPr>
          <w:b/>
          <w:bCs/>
        </w:rPr>
        <w:t xml:space="preserve">Definitions:</w:t>
      </w:r>
      <w:r>
        <w:t xml:space="preserve"> </w:t>
      </w:r>
      <w:r>
        <w:t xml:space="preserve">Fundamental terms are defined early and clearly. “Generative identity” and “canonical output” are introduced in Part I</w:t>
      </w:r>
      <w:hyperlink r:id="rId21">
        <w:r>
          <w:rPr>
            <w:rStyle w:val="Hyperlink"/>
          </w:rPr>
          <w:t xml:space="preserve">[1]</w:t>
        </w:r>
      </w:hyperlink>
      <w:hyperlink r:id="rId56">
        <w:r>
          <w:rPr>
            <w:rStyle w:val="Hyperlink"/>
          </w:rPr>
          <w:t xml:space="preserve">[35]</w:t>
        </w:r>
      </w:hyperlink>
      <w:r>
        <w:t xml:space="preserve">. The notion of continuous observers (“structural projections”) is also defined explicitly in Part III</w:t>
      </w:r>
      <w:hyperlink r:id="rId57">
        <w:r>
          <w:rPr>
            <w:rStyle w:val="Hyperlink"/>
          </w:rPr>
          <w:t xml:space="preserve">[36]</w:t>
        </w:r>
      </w:hyperlink>
      <w:r>
        <w:t xml:space="preserve">. I found the definitions precise and appropriately placed. One suggestion: clarify or change the notation</w:t>
      </w:r>
      <w:r>
        <w:t xml:space="preserve"> </w:t>
      </w:r>
      <w:r>
        <w:rPr>
          <w:rStyle w:val="VerbatimChar"/>
        </w:rPr>
        <w:t xml:space="preserve">M(n)=D</w:t>
      </w:r>
      <w:r>
        <w:t xml:space="preserve"> </w:t>
      </w:r>
      <w:r>
        <w:t xml:space="preserve">vs</w:t>
      </w:r>
      <w:r>
        <w:t xml:space="preserve"> </w:t>
      </w:r>
      <w:r>
        <w:rPr>
          <w:rStyle w:val="VerbatimChar"/>
        </w:rPr>
        <w:t xml:space="preserve">D(n)</w:t>
      </w:r>
      <w:r>
        <w:t xml:space="preserve">. Using the symbol</w:t>
      </w:r>
      <w:r>
        <w:t xml:space="preserve"> </w:t>
      </w:r>
      <w:r>
        <w:rPr>
          <w:rStyle w:val="VerbatimChar"/>
        </w:rPr>
        <w:t xml:space="preserve">D</w:t>
      </w:r>
      <w:r>
        <w:t xml:space="preserve"> </w:t>
      </w:r>
      <w:r>
        <w:t xml:space="preserve">for both the digit alphabet and the “digit marker” might confuse some readers; perhaps use a different letter (e.g.</w:t>
      </w:r>
      <w:r>
        <w:t xml:space="preserve"> </w:t>
      </w:r>
      <w:r>
        <w:rPr>
          <w:rStyle w:val="VerbatimChar"/>
        </w:rPr>
        <w:t xml:space="preserve">S</w:t>
      </w:r>
      <w:r>
        <w:t xml:space="preserve"> </w:t>
      </w:r>
      <w:r>
        <w:t xml:space="preserve">and</w:t>
      </w:r>
      <w:r>
        <w:t xml:space="preserve"> </w:t>
      </w:r>
      <w:r>
        <w:rPr>
          <w:rStyle w:val="VerbatimChar"/>
        </w:rPr>
        <w:t xml:space="preserve">K</w:t>
      </w:r>
      <w:r>
        <w:t xml:space="preserve">) for the selector alphabet. Otherwise, all key concepts (effective core, collapse, fibers, dependency bounds, etc.) are introduced before use.</w:t>
      </w:r>
    </w:p>
    <w:p>
      <w:pPr>
        <w:numPr>
          <w:ilvl w:val="0"/>
          <w:numId w:val="1003"/>
        </w:numPr>
      </w:pPr>
      <w:r>
        <w:rPr>
          <w:b/>
          <w:bCs/>
        </w:rPr>
        <w:t xml:space="preserve">Logical Ordering:</w:t>
      </w:r>
      <w:r>
        <w:t xml:space="preserve"> </w:t>
      </w:r>
      <w:r>
        <w:t xml:space="preserve">The order of sections makes sense. Part I lays the topological foundation, Part II explores selector patterns (so the reader first understands the basic objects before more advanced constructs), Part III develops the theory of observers, and Part IV carries out the diagonal argument. Afterwards, Part V reflects on the quotient view, and Part VI adds further structure. This flow (from foundations → complexity inside fibers → limitations of observation → alternate viewpoint → coarse invariants) is coherent. In particular, the transition from structural projections (Part III) to the incompleteness theorem (Part IV) is natural: Part III shows what observers can do (finite information), which is exactly what Part IV exploits. The move from incompleteness (Part IV) to the quotient perspective (Part V) is also effective: after showing many identities yield the same real, Part V clarifies that the continuum is</w:t>
      </w:r>
      <w:r>
        <w:t xml:space="preserve"> </w:t>
      </w:r>
      <w:r>
        <w:rPr>
          <w:i/>
          <w:iCs/>
        </w:rPr>
        <w:t xml:space="preserve">just</w:t>
      </w:r>
      <w:r>
        <w:t xml:space="preserve"> </w:t>
      </w:r>
      <w:r>
        <w:t xml:space="preserve">this quotient. Finally, adding extended invariants (Part VI) feels like a fitting capstone, quantifying aspects invisible to the collapse.</w:t>
      </w:r>
    </w:p>
    <w:p>
      <w:pPr>
        <w:numPr>
          <w:ilvl w:val="0"/>
          <w:numId w:val="1003"/>
        </w:numPr>
      </w:pPr>
      <w:r>
        <w:rPr>
          <w:b/>
          <w:bCs/>
        </w:rPr>
        <w:t xml:space="preserve">Chapter Summaries:</w:t>
      </w:r>
      <w:r>
        <w:t xml:space="preserve"> </w:t>
      </w:r>
      <w:r>
        <w:t xml:space="preserve">The inclusion of “Prelude” and part summaries at each stage is helpful for orientation. For instance, the Prelude nicely motivates the idea</w:t>
      </w:r>
      <w:hyperlink r:id="rId58">
        <w:r>
          <w:rPr>
            <w:rStyle w:val="Hyperlink"/>
          </w:rPr>
          <w:t xml:space="preserve">[37]</w:t>
        </w:r>
      </w:hyperlink>
      <w:hyperlink r:id="rId59">
        <w:r>
          <w:rPr>
            <w:rStyle w:val="Hyperlink"/>
          </w:rPr>
          <w:t xml:space="preserve">[38]</w:t>
        </w:r>
      </w:hyperlink>
      <w:r>
        <w:t xml:space="preserve">, and each “Part * Summary” (e.g. [29], [17]) succinctly recaps what that part achieves. These summary sections enhance readability.</w:t>
      </w:r>
    </w:p>
    <w:p>
      <w:pPr>
        <w:numPr>
          <w:ilvl w:val="0"/>
          <w:numId w:val="1003"/>
        </w:numPr>
      </w:pPr>
      <w:r>
        <w:rPr>
          <w:b/>
          <w:bCs/>
        </w:rPr>
        <w:t xml:space="preserve">Clarity and Exposition:</w:t>
      </w:r>
      <w:r>
        <w:t xml:space="preserve"> </w:t>
      </w:r>
      <w:r>
        <w:t xml:space="preserve">Overall the writing is clear and mathematically precise. The author avoids unnecessary jargon beyond what is defined. Occasional paragraphs are dense (especially in proofs), but the main text balances formalism with intuition. For example, the informal discussion before proofs often guides the reader through the idea (e.g. introduction of prefix stabilization</w:t>
      </w:r>
      <w:hyperlink r:id="rId29">
        <w:r>
          <w:rPr>
            <w:rStyle w:val="Hyperlink"/>
          </w:rPr>
          <w:t xml:space="preserve">[9]</w:t>
        </w:r>
      </w:hyperlink>
      <w:r>
        <w:t xml:space="preserve">, or the purpose of sewing tails in the diagonalizer). The use of examples (e.g. the alternating selector in Part I) is limited but effective. Perhaps one more illustrative example (for instance, a simple structural projection and its dependency bound) could benefit readers, but this is a minor point.</w:t>
      </w:r>
    </w:p>
    <w:p>
      <w:pPr>
        <w:numPr>
          <w:ilvl w:val="0"/>
          <w:numId w:val="1003"/>
        </w:numPr>
      </w:pPr>
      <w:r>
        <w:rPr>
          <w:b/>
          <w:bCs/>
        </w:rPr>
        <w:t xml:space="preserve">Coherence of Themes:</w:t>
      </w:r>
      <w:r>
        <w:t xml:space="preserve"> </w:t>
      </w:r>
      <w:r>
        <w:t xml:space="preserve">The conceptual threads tie together well. One might check that terms are used consistently (e.g. “structural projection” vs “observer” – the text explains these are synonymous</w:t>
      </w:r>
      <w:hyperlink r:id="rId27">
        <w:r>
          <w:rPr>
            <w:rStyle w:val="Hyperlink"/>
          </w:rPr>
          <w:t xml:space="preserve">[7]</w:t>
        </w:r>
      </w:hyperlink>
      <w:r>
        <w:t xml:space="preserve">). The transition phrases work: when moving to Part IV, the text clearly recalls prefix stabilization</w:t>
      </w:r>
      <w:hyperlink r:id="rId60">
        <w:r>
          <w:rPr>
            <w:rStyle w:val="Hyperlink"/>
          </w:rPr>
          <w:t xml:space="preserve">[39]</w:t>
        </w:r>
      </w:hyperlink>
      <w:r>
        <w:t xml:space="preserve">. The author also appropriately relates new concepts to earlier ones (e.g. remarking that extended invariants lie “beyond the reach of finite observers”</w:t>
      </w:r>
      <w:hyperlink r:id="rId61">
        <w:r>
          <w:rPr>
            <w:rStyle w:val="Hyperlink"/>
          </w:rPr>
          <w:t xml:space="preserve">[40]</w:t>
        </w:r>
      </w:hyperlink>
      <w:r>
        <w:t xml:space="preserve">).</w:t>
      </w:r>
    </w:p>
    <w:p>
      <w:pPr>
        <w:numPr>
          <w:ilvl w:val="0"/>
          <w:numId w:val="1003"/>
        </w:numPr>
      </w:pPr>
      <w:r>
        <w:rPr>
          <w:b/>
          <w:bCs/>
        </w:rPr>
        <w:t xml:space="preserve">Appendices:</w:t>
      </w:r>
      <w:r>
        <w:t xml:space="preserve"> </w:t>
      </w:r>
      <w:r>
        <w:t xml:space="preserve">The appendices on</w:t>
      </w:r>
      <w:r>
        <w:t xml:space="preserve"> </w:t>
      </w:r>
      <w:r>
        <w:rPr>
          <w:b/>
          <w:bCs/>
        </w:rPr>
        <w:t xml:space="preserve">Type-2 Effectivity</w:t>
      </w:r>
      <w:r>
        <w:t xml:space="preserve"> </w:t>
      </w:r>
      <w:r>
        <w:t xml:space="preserve">and</w:t>
      </w:r>
      <w:r>
        <w:t xml:space="preserve"> </w:t>
      </w:r>
      <w:r>
        <w:rPr>
          <w:b/>
          <w:bCs/>
        </w:rPr>
        <w:t xml:space="preserve">Symbolic Dynamics</w:t>
      </w:r>
      <w:r>
        <w:t xml:space="preserve"> </w:t>
      </w:r>
      <w:r>
        <w:t xml:space="preserve">are valuable. They concisely review necessary background that many readers may not have at hand. The Type-2 appendix (excerpted in [15]) rightly summarizes computable analysis notions and $\Pi^0_1$ classes. The symbolic dynamics appendix</w:t>
      </w:r>
      <w:hyperlink r:id="rId45">
        <w:r>
          <w:rPr>
            <w:rStyle w:val="Hyperlink"/>
          </w:rPr>
          <w:t xml:space="preserve">[41]</w:t>
        </w:r>
      </w:hyperlink>
      <w:hyperlink r:id="rId45">
        <w:r>
          <w:rPr>
            <w:rStyle w:val="Hyperlink"/>
          </w:rPr>
          <w:t xml:space="preserve">[42]</w:t>
        </w:r>
      </w:hyperlink>
      <w:r>
        <w:t xml:space="preserve"> </w:t>
      </w:r>
      <w:r>
        <w:t xml:space="preserve">covers densities and gap sequences with formulas matching the main text. These clearly serve their purpose: even a reader unfamiliar with TTE or shift spaces can follow the main exposition with these references.</w:t>
      </w:r>
    </w:p>
    <w:p>
      <w:pPr>
        <w:numPr>
          <w:ilvl w:val="0"/>
          <w:numId w:val="1003"/>
        </w:numPr>
      </w:pPr>
      <w:r>
        <w:rPr>
          <w:b/>
          <w:bCs/>
        </w:rPr>
        <w:t xml:space="preserve">Suggestions for Improvement:</w:t>
      </w:r>
      <w:r>
        <w:t xml:space="preserve"> </w:t>
      </w:r>
      <w:r>
        <w:t xml:space="preserve">Aside from the notation issue mentioned, I have a few recommendations to enhance exposition:</w:t>
      </w:r>
    </w:p>
    <w:p>
      <w:pPr>
        <w:pStyle w:val="Compact"/>
        <w:numPr>
          <w:ilvl w:val="0"/>
          <w:numId w:val="1003"/>
        </w:numPr>
      </w:pPr>
      <w:r>
        <w:rPr>
          <w:b/>
          <w:bCs/>
        </w:rPr>
        <w:t xml:space="preserve">Clarify Key Proof Intuition:</w:t>
      </w:r>
      <w:r>
        <w:t xml:space="preserve"> </w:t>
      </w:r>
      <w:r>
        <w:t xml:space="preserve">In the proof of divergence in the fiber</w:t>
      </w:r>
      <w:hyperlink r:id="rId52">
        <w:r>
          <w:rPr>
            <w:rStyle w:val="Hyperlink"/>
          </w:rPr>
          <w:t xml:space="preserve">[31]</w:t>
        </w:r>
      </w:hyperlink>
      <w:r>
        <w:t xml:space="preserve">, it would help to outline more explicitly why one can push $\Phi$’s value in both directions. Perhaps a short illustrative sketch (e.g. “if $\Phi$ increases when we toggle an unselected bit at position $n$, continuity implies nearby toggles yield intermediate values”) would make the argument more convincing before the formal lemma.</w:t>
      </w:r>
    </w:p>
    <w:p>
      <w:pPr>
        <w:pStyle w:val="Compact"/>
        <w:numPr>
          <w:ilvl w:val="0"/>
          <w:numId w:val="1003"/>
        </w:numPr>
      </w:pPr>
      <w:r>
        <w:rPr>
          <w:b/>
          <w:bCs/>
        </w:rPr>
        <w:t xml:space="preserve">Example of a Structural Projection:</w:t>
      </w:r>
      <w:r>
        <w:t xml:space="preserve"> </w:t>
      </w:r>
      <w:r>
        <w:t xml:space="preserve">Introducing a concrete example of a projection (for instance, “the function $\Phi(G)$ = frequency of digit 7 in the first 1000 selections of $G$” or something) might help readers grasp these observers. This could be in Part III as motivation or in an appendix.</w:t>
      </w:r>
    </w:p>
    <w:p>
      <w:pPr>
        <w:pStyle w:val="Compact"/>
        <w:numPr>
          <w:ilvl w:val="0"/>
          <w:numId w:val="1003"/>
        </w:numPr>
      </w:pPr>
      <w:r>
        <w:rPr>
          <w:b/>
          <w:bCs/>
        </w:rPr>
        <w:t xml:space="preserve">Notation Table or Glossary:</w:t>
      </w:r>
      <w:r>
        <w:t xml:space="preserve"> </w:t>
      </w:r>
      <w:r>
        <w:t xml:space="preserve">Given the many sequences ($M$, $D$, $K$) and symbols, a brief notation summary (perhaps in the preface or an appendix) could aid readability.</w:t>
      </w:r>
    </w:p>
    <w:p>
      <w:pPr>
        <w:pStyle w:val="Compact"/>
        <w:numPr>
          <w:ilvl w:val="0"/>
          <w:numId w:val="1003"/>
        </w:numPr>
      </w:pPr>
      <w:r>
        <w:rPr>
          <w:b/>
          <w:bCs/>
        </w:rPr>
        <w:t xml:space="preserve">Flow Between Parts:</w:t>
      </w:r>
      <w:r>
        <w:t xml:space="preserve"> </w:t>
      </w:r>
      <w:r>
        <w:t xml:space="preserve">The narrative between parts is generally smooth, but at one point the jump from incompleteness to quotient might surprise a reader. A sentence like “Having shown that fiber identities cannot be distinguished by finite data, we now view the continuum as the quotient by these fibers” could be added as a transition.</w:t>
      </w:r>
    </w:p>
    <w:p>
      <w:pPr>
        <w:pStyle w:val="Compact"/>
        <w:numPr>
          <w:ilvl w:val="0"/>
          <w:numId w:val="1003"/>
        </w:numPr>
      </w:pPr>
      <w:r>
        <w:rPr>
          <w:b/>
          <w:bCs/>
        </w:rPr>
        <w:t xml:space="preserve">Consistency in Terminology:</w:t>
      </w:r>
      <w:r>
        <w:t xml:space="preserve"> </w:t>
      </w:r>
      <w:r>
        <w:t xml:space="preserve">The terms “entropy balance” and “fluctuation index” are defined clearly, but the word “entropy” might mislead some into expecting Shannon entropy. A brief remark that “balance” is more like an asymptotic density (indeed it equals the lower density of $M$) might prevent confusion.</w:t>
      </w:r>
    </w:p>
    <w:p>
      <w:pPr>
        <w:pStyle w:val="FirstParagraph"/>
      </w:pPr>
      <w:r>
        <w:t xml:space="preserve">In sum, the exposition is strong and the structure coherent. With minor clarifications and a couple of additional examples, the presentation would be polished and readily accessible to experts in the related areas.</w:t>
      </w:r>
    </w:p>
    <w:bookmarkEnd w:id="62"/>
    <w:bookmarkStart w:id="64" w:name="recommendations"/>
    <w:p>
      <w:pPr>
        <w:pStyle w:val="Heading1"/>
      </w:pPr>
      <w:r>
        <w:t xml:space="preserve">Recommendations</w:t>
      </w:r>
    </w:p>
    <w:p>
      <w:pPr>
        <w:pStyle w:val="FirstParagraph"/>
      </w:pPr>
      <w:r>
        <w:rPr>
          <w:b/>
          <w:bCs/>
        </w:rPr>
        <w:t xml:space="preserve">Decision:</w:t>
      </w:r>
      <w:r>
        <w:t xml:space="preserve"> </w:t>
      </w:r>
      <w:r>
        <w:rPr>
          <w:i/>
          <w:iCs/>
        </w:rPr>
        <w:t xml:space="preserve">Accept with Major Revisions.</w:t>
      </w:r>
    </w:p>
    <w:p>
      <w:pPr>
        <w:pStyle w:val="BodyText"/>
      </w:pPr>
      <w:r>
        <w:t xml:space="preserve">The manuscript presents a creative and substantial theory with largely correct mathematics. However, it would benefit from strengthening certain arguments and clarifying exposition. I recommend acceptance conditional on addressing the following:</w:t>
      </w:r>
    </w:p>
    <w:p>
      <w:pPr>
        <w:numPr>
          <w:ilvl w:val="0"/>
          <w:numId w:val="1004"/>
        </w:numPr>
      </w:pPr>
      <w:r>
        <w:rPr>
          <w:b/>
          <w:bCs/>
        </w:rPr>
        <w:t xml:space="preserve">Strengthen Divergence Lemma:</w:t>
      </w:r>
      <w:r>
        <w:t xml:space="preserve"> </w:t>
      </w:r>
      <w:r>
        <w:t xml:space="preserve">In Lemma</w:t>
      </w:r>
      <w:r>
        <w:t xml:space="preserve"> </w:t>
      </w:r>
      <w:r>
        <w:rPr>
          <w:i/>
          <w:iCs/>
        </w:rPr>
        <w:t xml:space="preserve">“Divergence Inside the Effective Fiber”</w:t>
      </w:r>
      <w:hyperlink r:id="rId63">
        <w:r>
          <w:rPr>
            <w:rStyle w:val="Hyperlink"/>
          </w:rPr>
          <w:t xml:space="preserve">[43]</w:t>
        </w:r>
      </w:hyperlink>
      <w:r>
        <w:t xml:space="preserve">, give a more detailed justification (or example-driven argument) that the continuous map $\Phi$ can be pushed to produce a difference of more than $3\varepsilon$. For instance, explicitly describe how to vary tail bits of $G$ to increase/decrease $\Phi(G)$. If needed, prove a supporting claim about images of perfect sets under continuous maps. This step is crucial for the diagonalizer’s validity.</w:t>
      </w:r>
    </w:p>
    <w:p>
      <w:pPr>
        <w:numPr>
          <w:ilvl w:val="0"/>
          <w:numId w:val="1004"/>
        </w:numPr>
      </w:pPr>
      <w:r>
        <w:rPr>
          <w:b/>
          <w:bCs/>
        </w:rPr>
        <w:t xml:space="preserve">Notation and Definitions:</w:t>
      </w:r>
      <w:r>
        <w:t xml:space="preserve"> </w:t>
      </w:r>
      <w:r>
        <w:t xml:space="preserve">Clarify the notation for the selector alphabet. Currently</w:t>
      </w:r>
      <w:r>
        <w:t xml:space="preserve"> </w:t>
      </w:r>
      <w:r>
        <w:rPr>
          <w:rStyle w:val="VerbatimChar"/>
        </w:rPr>
        <w:t xml:space="preserve">$M(n)=D$</w:t>
      </w:r>
      <w:r>
        <w:t xml:space="preserve"> </w:t>
      </w:r>
      <w:r>
        <w:t xml:space="preserve">can be confused with the digit stream. Consider using distinct symbols (e.g.</w:t>
      </w:r>
      <w:r>
        <w:t xml:space="preserve"> </w:t>
      </w:r>
      <w:r>
        <w:rPr>
          <w:rStyle w:val="VerbatimChar"/>
        </w:rPr>
        <w:t xml:space="preserve">$M(n)=0$</w:t>
      </w:r>
      <w:r>
        <w:t xml:space="preserve"> </w:t>
      </w:r>
      <w:r>
        <w:t xml:space="preserve">vs</w:t>
      </w:r>
      <w:r>
        <w:t xml:space="preserve"> </w:t>
      </w:r>
      <w:r>
        <w:rPr>
          <w:rStyle w:val="VerbatimChar"/>
        </w:rPr>
        <w:t xml:space="preserve">$M(n)=1$</w:t>
      </w:r>
      <w:r>
        <w:t xml:space="preserve">, or letters like</w:t>
      </w:r>
      <w:r>
        <w:t xml:space="preserve"> </w:t>
      </w:r>
      <w:r>
        <w:rPr>
          <w:rStyle w:val="VerbatimChar"/>
        </w:rPr>
        <w:t xml:space="preserve">S</w:t>
      </w:r>
      <w:r>
        <w:t xml:space="preserve">/</w:t>
      </w:r>
      <w:r>
        <w:rPr>
          <w:rStyle w:val="VerbatimChar"/>
        </w:rPr>
        <w:t xml:space="preserve">N</w:t>
      </w:r>
      <w:r>
        <w:t xml:space="preserve">) and update definitions accordingly. Ensure that every symbol (</w:t>
      </w:r>
      <w:r>
        <w:rPr>
          <w:rStyle w:val="VerbatimChar"/>
        </w:rPr>
        <w:t xml:space="preserve">D</w:t>
      </w:r>
      <w:r>
        <w:t xml:space="preserve">,</w:t>
      </w:r>
      <w:r>
        <w:t xml:space="preserve"> </w:t>
      </w:r>
      <w:r>
        <w:rPr>
          <w:rStyle w:val="VerbatimChar"/>
        </w:rPr>
        <w:t xml:space="preserve">K</w:t>
      </w:r>
      <w:r>
        <w:t xml:space="preserve">, $\eta$, $\phi$, etc.) is explained on first use.</w:t>
      </w:r>
    </w:p>
    <w:p>
      <w:pPr>
        <w:numPr>
          <w:ilvl w:val="0"/>
          <w:numId w:val="1004"/>
        </w:numPr>
      </w:pPr>
      <w:r>
        <w:rPr>
          <w:b/>
          <w:bCs/>
        </w:rPr>
        <w:t xml:space="preserve">Illustrative Examples:</w:t>
      </w:r>
      <w:r>
        <w:t xml:space="preserve"> </w:t>
      </w:r>
      <w:r>
        <w:t xml:space="preserve">Add at least one explicit example of a structural projection and its dependency bound to illustrate the abstract theory (perhaps a projection that computes an average digit value or a simple linear functional on the first $N$ digits). Also consider adding an example computation of $\eta(G)$ and $\phi(G)$ for a simple selector (e.g. periodic or square index). These examples will help readers internalize the concepts.</w:t>
      </w:r>
    </w:p>
    <w:p>
      <w:pPr>
        <w:numPr>
          <w:ilvl w:val="0"/>
          <w:numId w:val="1004"/>
        </w:numPr>
      </w:pPr>
      <w:r>
        <w:rPr>
          <w:b/>
          <w:bCs/>
        </w:rPr>
        <w:t xml:space="preserve">Review Exposition Transitions:</w:t>
      </w:r>
      <w:r>
        <w:t xml:space="preserve"> </w:t>
      </w:r>
      <w:r>
        <w:t xml:space="preserve">Smooth any remaining transitions between major sections. For example, before Part V add a bridging sentence that explains why we now adopt a quotient perspective. Ensure terminology is consistent (e.g. always “identity” vs “point of $\mathcal{X}$”) and perhaps include a brief glossary or notation table.</w:t>
      </w:r>
    </w:p>
    <w:p>
      <w:pPr>
        <w:numPr>
          <w:ilvl w:val="0"/>
          <w:numId w:val="1004"/>
        </w:numPr>
      </w:pPr>
      <w:r>
        <w:rPr>
          <w:b/>
          <w:bCs/>
        </w:rPr>
        <w:t xml:space="preserve">Appendix Cross-References:</w:t>
      </w:r>
      <w:r>
        <w:t xml:space="preserve"> </w:t>
      </w:r>
      <w:r>
        <w:t xml:space="preserve">Where background concepts (TTE, symbolic dynamics) are used, refer to the appendices explicitly. E.g. after first using a computable-moduli argument, add “(see Appendix A for Type-2 effectivity basics)”. This helps guide readers unfamiliar with those fields.</w:t>
      </w:r>
    </w:p>
    <w:p>
      <w:pPr>
        <w:pStyle w:val="FirstParagraph"/>
      </w:pPr>
      <w:r>
        <w:t xml:space="preserve">These revisions should be straightforward but will enhance the clarity and rigor of the work. The core contributions (fiber geometry, projection theory, diagonalizer) are valuable and merit publication once these points are addressed.</w:t>
      </w:r>
    </w:p>
    <w:bookmarkEnd w:id="64"/>
    <w:bookmarkEnd w:id="6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5">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45">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45">
        <w:r>
          <w:rPr>
            <w:rStyle w:val="Hyperlink"/>
          </w:rPr>
          <w:t xml:space="preserve">[41]</w:t>
        </w:r>
      </w:hyperlink>
      <w:r>
        <w:t xml:space="preserve"> </w:t>
      </w:r>
      <w:hyperlink r:id="rId45">
        <w:r>
          <w:rPr>
            <w:rStyle w:val="Hyperlink"/>
          </w:rPr>
          <w:t xml:space="preserve">[42]</w:t>
        </w:r>
      </w:hyperlink>
      <w:r>
        <w:t xml:space="preserve"> </w:t>
      </w:r>
      <w:hyperlink r:id="rId63">
        <w:r>
          <w:rPr>
            <w:rStyle w:val="Hyperlink"/>
          </w:rPr>
          <w:t xml:space="preserve">[43]</w:t>
        </w:r>
      </w:hyperlink>
      <w:r>
        <w:t xml:space="preserve"> </w:t>
      </w:r>
      <w:r>
        <w:t xml:space="preserve">full_manuscript.tex</w:t>
      </w:r>
    </w:p>
    <w:p>
      <w:pPr>
        <w:pStyle w:val="BodyText"/>
      </w:pPr>
      <w:hyperlink r:id="rId66">
        <w:r>
          <w:rPr>
            <w:rStyle w:val="Hyperlink"/>
          </w:rPr>
          <w:t xml:space="preserve">file://file-5n2TqpCucTmYGj3S7ShiGo</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file://file-5n2TqpCucTmYGj3S7ShiGo" TargetMode="External" /><Relationship Type="http://schemas.openxmlformats.org/officeDocument/2006/relationships/hyperlink" Id="rId35" Target="file://file-5n2TqpCucTmYGj3S7ShiGo#:~:text=%5Cbegin%7Bproposition%7D%20The%20quotient%20%24%5Cmathcal%7BX%7D%5E,proposition" TargetMode="External" /><Relationship Type="http://schemas.openxmlformats.org/officeDocument/2006/relationships/hyperlink" Id="rId51" Target="file://file-5n2TqpCucTmYGj3S7ShiGo#:~:text=%5Cbegin,3%5Cvarepsilon.%20%5C%5D%20%5Cend%7Blemma" TargetMode="External" /><Relationship Type="http://schemas.openxmlformats.org/officeDocument/2006/relationships/hyperlink" Id="rId26" Target="file://file-5n2TqpCucTmYGj3S7ShiGo#:~:text=%5Cfrac%7B1%7D%7BN%7D%20%5Csum_%7Bn%3D0%7D%5E%7BN" TargetMode="External" /><Relationship Type="http://schemas.openxmlformats.org/officeDocument/2006/relationships/hyperlink" Id="rId37" Target="file://file-5n2TqpCucTmYGj3S7ShiGo#:~:text=%5Csection" TargetMode="External" /><Relationship Type="http://schemas.openxmlformats.org/officeDocument/2006/relationships/hyperlink" Id="rId45" Target="file://file-5n2TqpCucTmYGj3S7ShiGo#:~:text=%5Csubsection" TargetMode="External" /><Relationship Type="http://schemas.openxmlformats.org/officeDocument/2006/relationships/hyperlink" Id="rId57" Target="file://file-5n2TqpCucTmYGj3S7ShiGo#:~:text=A%20%5Cemph,continuous%20function" TargetMode="External" /><Relationship Type="http://schemas.openxmlformats.org/officeDocument/2006/relationships/hyperlink" Id="rId21" Target="file://file-5n2TqpCucTmYGj3S7ShiGo#:~:text=A%20generative%20identity%20is%20a,symbol" TargetMode="External" /><Relationship Type="http://schemas.openxmlformats.org/officeDocument/2006/relationships/hyperlink" Id="rId22" Target="file://file-5n2TqpCucTmYGj3S7ShiGo#:~:text=A%20generative%20identity%20is%20defined,that%20expose%20infinitely%20many%20digits" TargetMode="External" /><Relationship Type="http://schemas.openxmlformats.org/officeDocument/2006/relationships/hyperlink" Id="rId56" Target="file://file-5n2TqpCucTmYGj3S7ShiGo#:~:text=Although%20a%20generative%20identity%20contains,D%24%2C%20read%20in%20order" TargetMode="External" /><Relationship Type="http://schemas.openxmlformats.org/officeDocument/2006/relationships/hyperlink" Id="rId39" Target="file://file-5n2TqpCucTmYGj3S7ShiGo#:~:text=Both%20invariants%20measure%20long%20term,digits%20are%20exposed%2C%20while%20the" TargetMode="External" /><Relationship Type="http://schemas.openxmlformats.org/officeDocument/2006/relationships/hyperlink" Id="rId31" Target="file://file-5n2TqpCucTmYGj3S7ShiGo#:~:text=Choose%20%5C%5B%20%5Cvarepsilon_k%20%3D%202%5E%7B,%5CPhi_k%28H%29%7C%20%3E%203%5Cvarepsilon_k" TargetMode="External" /><Relationship Type="http://schemas.openxmlformats.org/officeDocument/2006/relationships/hyperlink" Id="rId54" Target="file://file-5n2TqpCucTmYGj3S7ShiGo#:~:text=Finally%2C%20we%20verify%20that%20%24G,every%20projection%20in%20the%20sequence" TargetMode="External" /><Relationship Type="http://schemas.openxmlformats.org/officeDocument/2006/relationships/hyperlink" Id="rId63" Target="file://file-5n2TqpCucTmYGj3S7ShiGo#:~:text=For%20any%20computable%20projection%20%24,3%5Cvarepsilon.%20%5C%5D%20%5Cend%7Blemma" TargetMode="External" /><Relationship Type="http://schemas.openxmlformats.org/officeDocument/2006/relationships/hyperlink" Id="rId28" Target="file://file-5n2TqpCucTmYGj3S7ShiGo#:~:text=Given%20an%20enumeration%20of%20all,tolerance%20assigned%20to%20that%20projection" TargetMode="External" /><Relationship Type="http://schemas.openxmlformats.org/officeDocument/2006/relationships/hyperlink" Id="rId32" Target="file://file-5n2TqpCucTmYGj3S7ShiGo#:~:text=Part%20IV%20presents%20the%20central,the%20topology%20of%20the%20generative" TargetMode="External" /><Relationship Type="http://schemas.openxmlformats.org/officeDocument/2006/relationships/hyperlink" Id="rId58" Target="file://file-5n2TqpCucTmYGj3S7ShiGo#:~:text=Real%20numbers%20are%20usually%20described,landscape%20that%20is%20invisible%20to" TargetMode="External" /><Relationship Type="http://schemas.openxmlformats.org/officeDocument/2006/relationships/hyperlink" Id="rId23" Target="file://file-5n2TqpCucTmYGj3S7ShiGo#:~:text=Since%20classical%20real%20numbers%20require,attention%20to%20a%20natural%20subspace" TargetMode="External" /><Relationship Type="http://schemas.openxmlformats.org/officeDocument/2006/relationships/hyperlink" Id="rId27" Target="file://file-5n2TqpCucTmYGj3S7ShiGo#:~:text=Structural%20projections%20are%20continuous%20observers,2%20computability%20and" TargetMode="External" /><Relationship Type="http://schemas.openxmlformats.org/officeDocument/2006/relationships/hyperlink" Id="rId42" Target="file://file-5n2TqpCucTmYGj3S7ShiGo#:~:text=The%20Generative%20Identity%20Framework%20unifies,interactions%20with%20randomness%20and%20computability" TargetMode="External" /><Relationship Type="http://schemas.openxmlformats.org/officeDocument/2006/relationships/hyperlink" Id="rId24" Target="file://file-5n2TqpCucTmYGj3S7ShiGo#:~:text=The%20collapse%20map%20extracts%20the,producing%20the%20same%20collapsed%20value" TargetMode="External" /><Relationship Type="http://schemas.openxmlformats.org/officeDocument/2006/relationships/hyperlink" Id="rId61" Target="file://file-5n2TqpCucTmYGj3S7ShiGo#:~:text=The%20collapse%20map%20sends%20a,balance%20and%20the%20fluctuation%20index" TargetMode="External" /><Relationship Type="http://schemas.openxmlformats.org/officeDocument/2006/relationships/hyperlink" Id="rId44" Target="file://file-5n2TqpCucTmYGj3S7ShiGo#:~:text=The%20conceptual%20roots%20of%20this,but%20is%20applied%20directly%20to" TargetMode="External" /><Relationship Type="http://schemas.openxmlformats.org/officeDocument/2006/relationships/hyperlink" Id="rId30" Target="file://file-5n2TqpCucTmYGj3S7ShiGo#:~:text=The%20diagonalizer%20demonstrates%20the%20fundamental,Theorem%20of%20the%20next%20chapter" TargetMode="External" /><Relationship Type="http://schemas.openxmlformats.org/officeDocument/2006/relationships/hyperlink" Id="rId41" Target="file://file-5n2TqpCucTmYGj3S7ShiGo#:~:text=The%20entropy%20balance%20%24,invariants%20provide%20coarse%20geometric%20embeddings" TargetMode="External" /><Relationship Type="http://schemas.openxmlformats.org/officeDocument/2006/relationships/hyperlink" Id="rId38" Target="file://file-5n2TqpCucTmYGj3S7ShiGo#:~:text=The%20fibers%20vary%20widely%20in,to%20the%20behavior%20of%20observers" TargetMode="External" /><Relationship Type="http://schemas.openxmlformats.org/officeDocument/2006/relationships/hyperlink" Id="rId40" Target="file://file-5n2TqpCucTmYGj3S7ShiGo#:~:text=The%20fluctuation%20index%20of%20%24G%24,n_j" TargetMode="External" /><Relationship Type="http://schemas.openxmlformats.org/officeDocument/2006/relationships/hyperlink" Id="rId47" Target="file://file-5n2TqpCucTmYGj3S7ShiGo#:~:text=The%20framework%20developed%20here%20is,clearpage" TargetMode="External" /><Relationship Type="http://schemas.openxmlformats.org/officeDocument/2006/relationships/hyperlink" Id="rId50" Target="file://file-5n2TqpCucTmYGj3S7ShiGo#:~:text=The%20function%20%24B_,valued%20functionals%20on%20symbolic%20spaces" TargetMode="External" /><Relationship Type="http://schemas.openxmlformats.org/officeDocument/2006/relationships/hyperlink" Id="rId59" Target="file://file-5n2TqpCucTmYGj3S7ShiGo#:~:text=The%20guiding%20idea%20of%20the,act%20on%20the%20generative%20representation" TargetMode="External" /><Relationship Type="http://schemas.openxmlformats.org/officeDocument/2006/relationships/hyperlink" Id="rId29" Target="file://file-5n2TqpCucTmYGj3S7ShiGo#:~:text=The%20key%20structural%20property%20of,is%20irrelevant%20to%20their%20evaluation" TargetMode="External" /><Relationship Type="http://schemas.openxmlformats.org/officeDocument/2006/relationships/hyperlink" Id="rId36" Target="file://file-5n2TqpCucTmYGj3S7ShiGo#:~:text=The%20resulting%20equivalence%20classes%20are,to%20the%20behavior%20of%20observers" TargetMode="External" /><Relationship Type="http://schemas.openxmlformats.org/officeDocument/2006/relationships/hyperlink" Id="rId53" Target="file://file-5n2TqpCucTmYGj3S7ShiGo#:~:text=The%20sequence%20%24,ge%20k" TargetMode="External" /><Relationship Type="http://schemas.openxmlformats.org/officeDocument/2006/relationships/hyperlink" Id="rId49" Target="file://file-5n2TqpCucTmYGj3S7ShiGo#:~:text=These%20sequences%20form%20a%20product,that%20expose%20infinitely%20many%20digits" TargetMode="External" /><Relationship Type="http://schemas.openxmlformats.org/officeDocument/2006/relationships/hyperlink" Id="rId33" Target="file://file-5n2TqpCucTmYGj3S7ShiGo#:~:text=This%20diagonalizer%20yields%20the%20Structural,the%20symbolic%20structure%20hidden%20beneath" TargetMode="External" /><Relationship Type="http://schemas.openxmlformats.org/officeDocument/2006/relationships/hyperlink" Id="rId25" Target="file://file-5n2TqpCucTmYGj3S7ShiGo#:~:text=Two%20fundamental%20regimes%20of%20selector,at%20which%20digits%20are%20revealed" TargetMode="External" /><Relationship Type="http://schemas.openxmlformats.org/officeDocument/2006/relationships/hyperlink" Id="rId34" Target="file://file-5n2TqpCucTmYGj3S7ShiGo#:~:text=We%20may%20therefore%20choose%20a,proof" TargetMode="External" /><Relationship Type="http://schemas.openxmlformats.org/officeDocument/2006/relationships/hyperlink" Id="rId46" Target="file://file-5n2TqpCucTmYGj3S7ShiGo#:~:text=analyzing%20real,spaces" TargetMode="External" /><Relationship Type="http://schemas.openxmlformats.org/officeDocument/2006/relationships/hyperlink" Id="rId60" Target="file://file-5n2TqpCucTmYGj3S7ShiGo#:~:text=match%20at%20L1242%20Prefix%20stabilization,constructions%20that%20begin%20in%20the" TargetMode="External" /><Relationship Type="http://schemas.openxmlformats.org/officeDocument/2006/relationships/hyperlink" Id="rId52" Target="file://file-5n2TqpCucTmYGj3S7ShiGo#:~:text=selected%20digits,interval%20for%20all%20such%20modifications" TargetMode="External" /></Relationships>
</file>

<file path=word/_rels/footnotes.xml.rels><?xml version="1.0" encoding="UTF-8"?><Relationships xmlns="http://schemas.openxmlformats.org/package/2006/relationships"><Relationship Type="http://schemas.openxmlformats.org/officeDocument/2006/relationships/hyperlink" Id="rId66" Target="file://file-5n2TqpCucTmYGj3S7ShiGo" TargetMode="External" /><Relationship Type="http://schemas.openxmlformats.org/officeDocument/2006/relationships/hyperlink" Id="rId35" Target="file://file-5n2TqpCucTmYGj3S7ShiGo#:~:text=%5Cbegin%7Bproposition%7D%20The%20quotient%20%24%5Cmathcal%7BX%7D%5E,proposition" TargetMode="External" /><Relationship Type="http://schemas.openxmlformats.org/officeDocument/2006/relationships/hyperlink" Id="rId51" Target="file://file-5n2TqpCucTmYGj3S7ShiGo#:~:text=%5Cbegin,3%5Cvarepsilon.%20%5C%5D%20%5Cend%7Blemma" TargetMode="External" /><Relationship Type="http://schemas.openxmlformats.org/officeDocument/2006/relationships/hyperlink" Id="rId26" Target="file://file-5n2TqpCucTmYGj3S7ShiGo#:~:text=%5Cfrac%7B1%7D%7BN%7D%20%5Csum_%7Bn%3D0%7D%5E%7BN" TargetMode="External" /><Relationship Type="http://schemas.openxmlformats.org/officeDocument/2006/relationships/hyperlink" Id="rId37" Target="file://file-5n2TqpCucTmYGj3S7ShiGo#:~:text=%5Csection" TargetMode="External" /><Relationship Type="http://schemas.openxmlformats.org/officeDocument/2006/relationships/hyperlink" Id="rId45" Target="file://file-5n2TqpCucTmYGj3S7ShiGo#:~:text=%5Csubsection" TargetMode="External" /><Relationship Type="http://schemas.openxmlformats.org/officeDocument/2006/relationships/hyperlink" Id="rId57" Target="file://file-5n2TqpCucTmYGj3S7ShiGo#:~:text=A%20%5Cemph,continuous%20function" TargetMode="External" /><Relationship Type="http://schemas.openxmlformats.org/officeDocument/2006/relationships/hyperlink" Id="rId21" Target="file://file-5n2TqpCucTmYGj3S7ShiGo#:~:text=A%20generative%20identity%20is%20a,symbol" TargetMode="External" /><Relationship Type="http://schemas.openxmlformats.org/officeDocument/2006/relationships/hyperlink" Id="rId22" Target="file://file-5n2TqpCucTmYGj3S7ShiGo#:~:text=A%20generative%20identity%20is%20defined,that%20expose%20infinitely%20many%20digits" TargetMode="External" /><Relationship Type="http://schemas.openxmlformats.org/officeDocument/2006/relationships/hyperlink" Id="rId56" Target="file://file-5n2TqpCucTmYGj3S7ShiGo#:~:text=Although%20a%20generative%20identity%20contains,D%24%2C%20read%20in%20order" TargetMode="External" /><Relationship Type="http://schemas.openxmlformats.org/officeDocument/2006/relationships/hyperlink" Id="rId39" Target="file://file-5n2TqpCucTmYGj3S7ShiGo#:~:text=Both%20invariants%20measure%20long%20term,digits%20are%20exposed%2C%20while%20the" TargetMode="External" /><Relationship Type="http://schemas.openxmlformats.org/officeDocument/2006/relationships/hyperlink" Id="rId31" Target="file://file-5n2TqpCucTmYGj3S7ShiGo#:~:text=Choose%20%5C%5B%20%5Cvarepsilon_k%20%3D%202%5E%7B,%5CPhi_k%28H%29%7C%20%3E%203%5Cvarepsilon_k" TargetMode="External" /><Relationship Type="http://schemas.openxmlformats.org/officeDocument/2006/relationships/hyperlink" Id="rId54" Target="file://file-5n2TqpCucTmYGj3S7ShiGo#:~:text=Finally%2C%20we%20verify%20that%20%24G,every%20projection%20in%20the%20sequence" TargetMode="External" /><Relationship Type="http://schemas.openxmlformats.org/officeDocument/2006/relationships/hyperlink" Id="rId63" Target="file://file-5n2TqpCucTmYGj3S7ShiGo#:~:text=For%20any%20computable%20projection%20%24,3%5Cvarepsilon.%20%5C%5D%20%5Cend%7Blemma" TargetMode="External" /><Relationship Type="http://schemas.openxmlformats.org/officeDocument/2006/relationships/hyperlink" Id="rId28" Target="file://file-5n2TqpCucTmYGj3S7ShiGo#:~:text=Given%20an%20enumeration%20of%20all,tolerance%20assigned%20to%20that%20projection" TargetMode="External" /><Relationship Type="http://schemas.openxmlformats.org/officeDocument/2006/relationships/hyperlink" Id="rId32" Target="file://file-5n2TqpCucTmYGj3S7ShiGo#:~:text=Part%20IV%20presents%20the%20central,the%20topology%20of%20the%20generative" TargetMode="External" /><Relationship Type="http://schemas.openxmlformats.org/officeDocument/2006/relationships/hyperlink" Id="rId58" Target="file://file-5n2TqpCucTmYGj3S7ShiGo#:~:text=Real%20numbers%20are%20usually%20described,landscape%20that%20is%20invisible%20to" TargetMode="External" /><Relationship Type="http://schemas.openxmlformats.org/officeDocument/2006/relationships/hyperlink" Id="rId23" Target="file://file-5n2TqpCucTmYGj3S7ShiGo#:~:text=Since%20classical%20real%20numbers%20require,attention%20to%20a%20natural%20subspace" TargetMode="External" /><Relationship Type="http://schemas.openxmlformats.org/officeDocument/2006/relationships/hyperlink" Id="rId27" Target="file://file-5n2TqpCucTmYGj3S7ShiGo#:~:text=Structural%20projections%20are%20continuous%20observers,2%20computability%20and" TargetMode="External" /><Relationship Type="http://schemas.openxmlformats.org/officeDocument/2006/relationships/hyperlink" Id="rId42" Target="file://file-5n2TqpCucTmYGj3S7ShiGo#:~:text=The%20Generative%20Identity%20Framework%20unifies,interactions%20with%20randomness%20and%20computability" TargetMode="External" /><Relationship Type="http://schemas.openxmlformats.org/officeDocument/2006/relationships/hyperlink" Id="rId24" Target="file://file-5n2TqpCucTmYGj3S7ShiGo#:~:text=The%20collapse%20map%20extracts%20the,producing%20the%20same%20collapsed%20value" TargetMode="External" /><Relationship Type="http://schemas.openxmlformats.org/officeDocument/2006/relationships/hyperlink" Id="rId61" Target="file://file-5n2TqpCucTmYGj3S7ShiGo#:~:text=The%20collapse%20map%20sends%20a,balance%20and%20the%20fluctuation%20index" TargetMode="External" /><Relationship Type="http://schemas.openxmlformats.org/officeDocument/2006/relationships/hyperlink" Id="rId44" Target="file://file-5n2TqpCucTmYGj3S7ShiGo#:~:text=The%20conceptual%20roots%20of%20this,but%20is%20applied%20directly%20to" TargetMode="External" /><Relationship Type="http://schemas.openxmlformats.org/officeDocument/2006/relationships/hyperlink" Id="rId30" Target="file://file-5n2TqpCucTmYGj3S7ShiGo#:~:text=The%20diagonalizer%20demonstrates%20the%20fundamental,Theorem%20of%20the%20next%20chapter" TargetMode="External" /><Relationship Type="http://schemas.openxmlformats.org/officeDocument/2006/relationships/hyperlink" Id="rId41" Target="file://file-5n2TqpCucTmYGj3S7ShiGo#:~:text=The%20entropy%20balance%20%24,invariants%20provide%20coarse%20geometric%20embeddings" TargetMode="External" /><Relationship Type="http://schemas.openxmlformats.org/officeDocument/2006/relationships/hyperlink" Id="rId38" Target="file://file-5n2TqpCucTmYGj3S7ShiGo#:~:text=The%20fibers%20vary%20widely%20in,to%20the%20behavior%20of%20observers" TargetMode="External" /><Relationship Type="http://schemas.openxmlformats.org/officeDocument/2006/relationships/hyperlink" Id="rId40" Target="file://file-5n2TqpCucTmYGj3S7ShiGo#:~:text=The%20fluctuation%20index%20of%20%24G%24,n_j" TargetMode="External" /><Relationship Type="http://schemas.openxmlformats.org/officeDocument/2006/relationships/hyperlink" Id="rId47" Target="file://file-5n2TqpCucTmYGj3S7ShiGo#:~:text=The%20framework%20developed%20here%20is,clearpage" TargetMode="External" /><Relationship Type="http://schemas.openxmlformats.org/officeDocument/2006/relationships/hyperlink" Id="rId50" Target="file://file-5n2TqpCucTmYGj3S7ShiGo#:~:text=The%20function%20%24B_,valued%20functionals%20on%20symbolic%20spaces" TargetMode="External" /><Relationship Type="http://schemas.openxmlformats.org/officeDocument/2006/relationships/hyperlink" Id="rId59" Target="file://file-5n2TqpCucTmYGj3S7ShiGo#:~:text=The%20guiding%20idea%20of%20the,act%20on%20the%20generative%20representation" TargetMode="External" /><Relationship Type="http://schemas.openxmlformats.org/officeDocument/2006/relationships/hyperlink" Id="rId29" Target="file://file-5n2TqpCucTmYGj3S7ShiGo#:~:text=The%20key%20structural%20property%20of,is%20irrelevant%20to%20their%20evaluation" TargetMode="External" /><Relationship Type="http://schemas.openxmlformats.org/officeDocument/2006/relationships/hyperlink" Id="rId36" Target="file://file-5n2TqpCucTmYGj3S7ShiGo#:~:text=The%20resulting%20equivalence%20classes%20are,to%20the%20behavior%20of%20observers" TargetMode="External" /><Relationship Type="http://schemas.openxmlformats.org/officeDocument/2006/relationships/hyperlink" Id="rId53" Target="file://file-5n2TqpCucTmYGj3S7ShiGo#:~:text=The%20sequence%20%24,ge%20k" TargetMode="External" /><Relationship Type="http://schemas.openxmlformats.org/officeDocument/2006/relationships/hyperlink" Id="rId49" Target="file://file-5n2TqpCucTmYGj3S7ShiGo#:~:text=These%20sequences%20form%20a%20product,that%20expose%20infinitely%20many%20digits" TargetMode="External" /><Relationship Type="http://schemas.openxmlformats.org/officeDocument/2006/relationships/hyperlink" Id="rId33" Target="file://file-5n2TqpCucTmYGj3S7ShiGo#:~:text=This%20diagonalizer%20yields%20the%20Structural,the%20symbolic%20structure%20hidden%20beneath" TargetMode="External" /><Relationship Type="http://schemas.openxmlformats.org/officeDocument/2006/relationships/hyperlink" Id="rId25" Target="file://file-5n2TqpCucTmYGj3S7ShiGo#:~:text=Two%20fundamental%20regimes%20of%20selector,at%20which%20digits%20are%20revealed" TargetMode="External" /><Relationship Type="http://schemas.openxmlformats.org/officeDocument/2006/relationships/hyperlink" Id="rId34" Target="file://file-5n2TqpCucTmYGj3S7ShiGo#:~:text=We%20may%20therefore%20choose%20a,proof" TargetMode="External" /><Relationship Type="http://schemas.openxmlformats.org/officeDocument/2006/relationships/hyperlink" Id="rId46" Target="file://file-5n2TqpCucTmYGj3S7ShiGo#:~:text=analyzing%20real,spaces" TargetMode="External" /><Relationship Type="http://schemas.openxmlformats.org/officeDocument/2006/relationships/hyperlink" Id="rId60" Target="file://file-5n2TqpCucTmYGj3S7ShiGo#:~:text=match%20at%20L1242%20Prefix%20stabilization,constructions%20that%20begin%20in%20the" TargetMode="External" /><Relationship Type="http://schemas.openxmlformats.org/officeDocument/2006/relationships/hyperlink" Id="rId52" Target="file://file-5n2TqpCucTmYGj3S7ShiGo#:~:text=selected%20digits,interval%20for%20all%20such%20modif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2025-11-28T22:39:30Z</dcterms:created>
  <dcterms:modified xsi:type="dcterms:W3CDTF">2025-11-28T22:39:30Z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