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E504" w14:textId="77777777" w:rsidR="000A24C4" w:rsidRPr="000A24C4" w:rsidRDefault="000A24C4" w:rsidP="000A24C4">
      <w:r w:rsidRPr="000A24C4">
        <w:t>The file is quite large. Let me continue reading the truncated middle sections to complete my understanding of the manuscript.Now I have read the complete manuscript. Let me write a comprehensive peer review.</w:t>
      </w:r>
    </w:p>
    <w:p w14:paraId="5B6BB646" w14:textId="77777777" w:rsidR="000A24C4" w:rsidRPr="000A24C4" w:rsidRDefault="000A24C4" w:rsidP="000A24C4">
      <w:r w:rsidRPr="000A24C4">
        <w:pict w14:anchorId="000B96F9">
          <v:rect id="_x0000_i1061" style="width:0;height:1.5pt" o:hralign="center" o:hrstd="t" o:hr="t" fillcolor="#a0a0a0" stroked="f"/>
        </w:pict>
      </w:r>
    </w:p>
    <w:p w14:paraId="4E3C83F4" w14:textId="77777777" w:rsidR="000A24C4" w:rsidRPr="000A24C4" w:rsidRDefault="000A24C4" w:rsidP="000A24C4">
      <w:pPr>
        <w:rPr>
          <w:b/>
          <w:bCs/>
        </w:rPr>
      </w:pPr>
      <w:r w:rsidRPr="000A24C4">
        <w:rPr>
          <w:b/>
          <w:bCs/>
        </w:rPr>
        <w:t>Peer Referee Review: "The Generative Identity Framework"</w:t>
      </w:r>
    </w:p>
    <w:p w14:paraId="029F1065" w14:textId="77777777" w:rsidR="000A24C4" w:rsidRPr="000A24C4" w:rsidRDefault="000A24C4" w:rsidP="000A24C4">
      <w:pPr>
        <w:rPr>
          <w:b/>
          <w:bCs/>
        </w:rPr>
      </w:pPr>
      <w:r w:rsidRPr="000A24C4">
        <w:rPr>
          <w:b/>
          <w:bCs/>
        </w:rPr>
        <w:t>1. Impact Assessment and Citation Prediction</w:t>
      </w:r>
    </w:p>
    <w:p w14:paraId="2B44A39F" w14:textId="77777777" w:rsidR="000A24C4" w:rsidRPr="000A24C4" w:rsidRDefault="000A24C4" w:rsidP="000A24C4">
      <w:pPr>
        <w:rPr>
          <w:b/>
          <w:bCs/>
        </w:rPr>
      </w:pPr>
      <w:r w:rsidRPr="000A24C4">
        <w:rPr>
          <w:b/>
          <w:bCs/>
        </w:rPr>
        <w:t>Conceptual and Technical Impact</w:t>
      </w:r>
    </w:p>
    <w:p w14:paraId="0345D5B2" w14:textId="77777777" w:rsidR="000A24C4" w:rsidRPr="000A24C4" w:rsidRDefault="000A24C4" w:rsidP="000A24C4">
      <w:r w:rsidRPr="000A24C4">
        <w:t>This monograph presents a novel mathematical framework that reinterprets real numbers as equivalence classes of "generative identities"—triples (M, D, K) consisting of a selector, digit layer, and meta layer. The central contribution is the Structural Incompleteness Theorem, which demonstrates that no finite family of computable structural projections can classify the effective collapse fiber of any computable real number.</w:t>
      </w:r>
    </w:p>
    <w:p w14:paraId="2923CA5C" w14:textId="77777777" w:rsidR="000A24C4" w:rsidRPr="000A24C4" w:rsidRDefault="000A24C4" w:rsidP="000A24C4">
      <w:r w:rsidRPr="000A24C4">
        <w:rPr>
          <w:b/>
          <w:bCs/>
        </w:rPr>
        <w:t>Conceptual Strengths:</w:t>
      </w:r>
      <w:r w:rsidRPr="000A24C4">
        <w:t xml:space="preserve"> The framework offers a genuinely fresh perspective on the real numbers by treating magnitude as a "collapse shadow" of richer symbolic structures. This viewpoint connects to several established areas: representation theory in computable analysis, symbolic dynamics, and descriptive set theory. The distinction between the generative space X and its effective core G_eff mirrors the standard split in computable analysis between topological spaces and their computable elements.</w:t>
      </w:r>
    </w:p>
    <w:p w14:paraId="5D16E3D8" w14:textId="77777777" w:rsidR="000A24C4" w:rsidRPr="000A24C4" w:rsidRDefault="000A24C4" w:rsidP="000A24C4">
      <w:r w:rsidRPr="000A24C4">
        <w:rPr>
          <w:b/>
          <w:bCs/>
        </w:rPr>
        <w:t>Technical Contribution:</w:t>
      </w:r>
      <w:r w:rsidRPr="000A24C4">
        <w:t xml:space="preserve"> The diagonalization construction (Chapter 9) is the technical heart of the work. It exploits the finite-lookahead property of computable projections to construct generators that match any reference generator on all observable prefixes while diverging structurally in the tail. This is a competent application of classical diagonalization techniques adapted to a novel setting.</w:t>
      </w:r>
    </w:p>
    <w:p w14:paraId="522FBDB1" w14:textId="77777777" w:rsidR="000A24C4" w:rsidRPr="000A24C4" w:rsidRDefault="000A24C4" w:rsidP="000A24C4">
      <w:pPr>
        <w:rPr>
          <w:b/>
          <w:bCs/>
        </w:rPr>
      </w:pPr>
      <w:r w:rsidRPr="000A24C4">
        <w:rPr>
          <w:b/>
          <w:bCs/>
        </w:rPr>
        <w:t>Communities Likely to Engage</w:t>
      </w:r>
    </w:p>
    <w:p w14:paraId="0C8D228B" w14:textId="77777777" w:rsidR="000A24C4" w:rsidRPr="000A24C4" w:rsidRDefault="000A24C4" w:rsidP="000A24C4">
      <w:pPr>
        <w:numPr>
          <w:ilvl w:val="0"/>
          <w:numId w:val="1"/>
        </w:numPr>
      </w:pPr>
      <w:r w:rsidRPr="000A24C4">
        <w:rPr>
          <w:b/>
          <w:bCs/>
        </w:rPr>
        <w:t>Computable Analysis / Type-2 Computability</w:t>
      </w:r>
      <w:r w:rsidRPr="000A24C4">
        <w:t>: The framework fits naturally into the theory of represented spaces. The effective core, collapse map, and dependency bounds are direct translations of standard concepts (Baire space representations, computable functionals, moduli of continuity).</w:t>
      </w:r>
    </w:p>
    <w:p w14:paraId="1D72EFE9" w14:textId="77777777" w:rsidR="000A24C4" w:rsidRPr="000A24C4" w:rsidRDefault="000A24C4" w:rsidP="000A24C4">
      <w:pPr>
        <w:numPr>
          <w:ilvl w:val="0"/>
          <w:numId w:val="1"/>
        </w:numPr>
      </w:pPr>
      <w:r w:rsidRPr="000A24C4">
        <w:rPr>
          <w:b/>
          <w:bCs/>
        </w:rPr>
        <w:t>Symbolic Dynamics</w:t>
      </w:r>
      <w:r w:rsidRPr="000A24C4">
        <w:t>: The generative space is a product of shift spaces, and the structural projections (entropy balance, fluctuation index) have clear dynamical interpretations. Researchers studying subshifts, entropy, and symbolic coding may find the framework useful.</w:t>
      </w:r>
    </w:p>
    <w:p w14:paraId="5D6A8713" w14:textId="77777777" w:rsidR="000A24C4" w:rsidRPr="000A24C4" w:rsidRDefault="000A24C4" w:rsidP="000A24C4">
      <w:pPr>
        <w:numPr>
          <w:ilvl w:val="0"/>
          <w:numId w:val="1"/>
        </w:numPr>
      </w:pPr>
      <w:r w:rsidRPr="000A24C4">
        <w:rPr>
          <w:b/>
          <w:bCs/>
        </w:rPr>
        <w:lastRenderedPageBreak/>
        <w:t>Algorithmic Randomness</w:t>
      </w:r>
      <w:r w:rsidRPr="000A24C4">
        <w:t>: The distinction between structured (ordered) and random (aleatory) behaviors in selectors connects to the study of randomness notions. The null-density vs. hybrid dichotomy echoes distinctions in the theory of normal numbers and random sequences.</w:t>
      </w:r>
    </w:p>
    <w:p w14:paraId="5ACCBE0A" w14:textId="77777777" w:rsidR="000A24C4" w:rsidRPr="000A24C4" w:rsidRDefault="000A24C4" w:rsidP="000A24C4">
      <w:pPr>
        <w:numPr>
          <w:ilvl w:val="0"/>
          <w:numId w:val="1"/>
        </w:numPr>
      </w:pPr>
      <w:r w:rsidRPr="000A24C4">
        <w:rPr>
          <w:b/>
          <w:bCs/>
        </w:rPr>
        <w:t>Philosophy of Mathematics / Foundations</w:t>
      </w:r>
      <w:r w:rsidRPr="000A24C4">
        <w:t>: The "collapse quotient" interpretation of the continuum may attract interest from those studying the metaphysics of mathematical objects, though the framework's philosophical claims should be understood as heuristic rather than foundational.</w:t>
      </w:r>
    </w:p>
    <w:p w14:paraId="7BA3732D" w14:textId="77777777" w:rsidR="000A24C4" w:rsidRPr="000A24C4" w:rsidRDefault="000A24C4" w:rsidP="000A24C4">
      <w:pPr>
        <w:rPr>
          <w:b/>
          <w:bCs/>
        </w:rPr>
      </w:pPr>
      <w:r w:rsidRPr="000A24C4">
        <w:rPr>
          <w:b/>
          <w:bCs/>
        </w:rPr>
        <w:t>Citation Trajectory Predictions</w:t>
      </w:r>
    </w:p>
    <w:p w14:paraId="4886749E" w14:textId="77777777" w:rsidR="000A24C4" w:rsidRPr="000A24C4" w:rsidRDefault="000A24C4" w:rsidP="000A24C4">
      <w:r w:rsidRPr="000A24C4">
        <w:rPr>
          <w:b/>
          <w:bCs/>
        </w:rPr>
        <w:t>0–5 years:</w:t>
      </w:r>
      <w:r w:rsidRPr="000A24C4">
        <w:t xml:space="preserve"> Modest citation activity (5–20 citations), primarily from:</w:t>
      </w:r>
    </w:p>
    <w:p w14:paraId="6934A132" w14:textId="77777777" w:rsidR="000A24C4" w:rsidRPr="000A24C4" w:rsidRDefault="000A24C4" w:rsidP="000A24C4">
      <w:pPr>
        <w:numPr>
          <w:ilvl w:val="0"/>
          <w:numId w:val="2"/>
        </w:numPr>
      </w:pPr>
      <w:r w:rsidRPr="000A24C4">
        <w:t>Computable analysis specialists noting the new representation</w:t>
      </w:r>
    </w:p>
    <w:p w14:paraId="2318E62A" w14:textId="77777777" w:rsidR="000A24C4" w:rsidRPr="000A24C4" w:rsidRDefault="000A24C4" w:rsidP="000A24C4">
      <w:pPr>
        <w:numPr>
          <w:ilvl w:val="0"/>
          <w:numId w:val="2"/>
        </w:numPr>
      </w:pPr>
      <w:r w:rsidRPr="000A24C4">
        <w:t>A few symbolic dynamics researchers exploring the fiber structure</w:t>
      </w:r>
    </w:p>
    <w:p w14:paraId="0D429B6C" w14:textId="77777777" w:rsidR="000A24C4" w:rsidRPr="000A24C4" w:rsidRDefault="000A24C4" w:rsidP="000A24C4">
      <w:pPr>
        <w:numPr>
          <w:ilvl w:val="0"/>
          <w:numId w:val="2"/>
        </w:numPr>
      </w:pPr>
      <w:r w:rsidRPr="000A24C4">
        <w:t>Survey articles on real number representations</w:t>
      </w:r>
    </w:p>
    <w:p w14:paraId="4F51409F" w14:textId="77777777" w:rsidR="000A24C4" w:rsidRPr="000A24C4" w:rsidRDefault="000A24C4" w:rsidP="000A24C4">
      <w:r w:rsidRPr="000A24C4">
        <w:t>The framework is well-constructed but solves no pre-existing open problem that the broader community was actively pursuing. Initial uptake will depend heavily on how the work is positioned (arXiv categories, journal choice, conference presentations).</w:t>
      </w:r>
    </w:p>
    <w:p w14:paraId="7B28EB0D" w14:textId="77777777" w:rsidR="000A24C4" w:rsidRPr="000A24C4" w:rsidRDefault="000A24C4" w:rsidP="000A24C4">
      <w:r w:rsidRPr="000A24C4">
        <w:rPr>
          <w:b/>
          <w:bCs/>
        </w:rPr>
        <w:t>10 years:</w:t>
      </w:r>
      <w:r w:rsidRPr="000A24C4">
        <w:t xml:space="preserve"> Moderate citation count (20–60 citations) if the framework finds specific applications—for instance, if extended invariants prove useful for classifying specific classes of real numbers or if the diagonalization technique is adapted to other settings. If the work remains primarily conceptual without application, citations may plateau.</w:t>
      </w:r>
    </w:p>
    <w:p w14:paraId="6BCE4303" w14:textId="77777777" w:rsidR="000A24C4" w:rsidRPr="000A24C4" w:rsidRDefault="000A24C4" w:rsidP="000A24C4">
      <w:r w:rsidRPr="000A24C4">
        <w:rPr>
          <w:b/>
          <w:bCs/>
        </w:rPr>
        <w:t>50 years:</w:t>
      </w:r>
      <w:r w:rsidRPr="000A24C4">
        <w:t xml:space="preserve"> Difficult to predict. The framework could become:</w:t>
      </w:r>
    </w:p>
    <w:p w14:paraId="62EDBC81" w14:textId="77777777" w:rsidR="000A24C4" w:rsidRPr="000A24C4" w:rsidRDefault="000A24C4" w:rsidP="000A24C4">
      <w:pPr>
        <w:numPr>
          <w:ilvl w:val="0"/>
          <w:numId w:val="3"/>
        </w:numPr>
      </w:pPr>
      <w:r w:rsidRPr="000A24C4">
        <w:t>A standard pedagogical example in courses on computable analysis (steady baseline citations)</w:t>
      </w:r>
    </w:p>
    <w:p w14:paraId="556588CA" w14:textId="77777777" w:rsidR="000A24C4" w:rsidRPr="000A24C4" w:rsidRDefault="000A24C4" w:rsidP="000A24C4">
      <w:pPr>
        <w:numPr>
          <w:ilvl w:val="0"/>
          <w:numId w:val="3"/>
        </w:numPr>
      </w:pPr>
      <w:r w:rsidRPr="000A24C4">
        <w:t>A foundational tool if future researchers discover unexpected applications</w:t>
      </w:r>
    </w:p>
    <w:p w14:paraId="333D84C0" w14:textId="77777777" w:rsidR="000A24C4" w:rsidRPr="000A24C4" w:rsidRDefault="000A24C4" w:rsidP="000A24C4">
      <w:pPr>
        <w:numPr>
          <w:ilvl w:val="0"/>
          <w:numId w:val="3"/>
        </w:numPr>
      </w:pPr>
      <w:r w:rsidRPr="000A24C4">
        <w:t>Largely forgotten if no community adopts it as a working tool</w:t>
      </w:r>
    </w:p>
    <w:p w14:paraId="5A1A8BA5" w14:textId="77777777" w:rsidR="000A24C4" w:rsidRPr="000A24C4" w:rsidRDefault="000A24C4" w:rsidP="000A24C4">
      <w:r w:rsidRPr="000A24C4">
        <w:t>Realistic long-term estimate: 50–150 total citations, primarily as a reference for representation-theoretic perspectives on real numbers.</w:t>
      </w:r>
    </w:p>
    <w:p w14:paraId="476C273C" w14:textId="77777777" w:rsidR="000A24C4" w:rsidRPr="000A24C4" w:rsidRDefault="000A24C4" w:rsidP="000A24C4">
      <w:r w:rsidRPr="000A24C4">
        <w:pict w14:anchorId="57AB8527">
          <v:rect id="_x0000_i1062" style="width:0;height:1.5pt" o:hralign="center" o:hrstd="t" o:hr="t" fillcolor="#a0a0a0" stroked="f"/>
        </w:pict>
      </w:r>
    </w:p>
    <w:p w14:paraId="1B2A1106" w14:textId="77777777" w:rsidR="000A24C4" w:rsidRPr="000A24C4" w:rsidRDefault="000A24C4" w:rsidP="000A24C4">
      <w:pPr>
        <w:rPr>
          <w:b/>
          <w:bCs/>
        </w:rPr>
      </w:pPr>
      <w:r w:rsidRPr="000A24C4">
        <w:rPr>
          <w:b/>
          <w:bCs/>
        </w:rPr>
        <w:t>2. High-Level Referee Commentary</w:t>
      </w:r>
    </w:p>
    <w:p w14:paraId="37DBE00F" w14:textId="77777777" w:rsidR="000A24C4" w:rsidRPr="000A24C4" w:rsidRDefault="000A24C4" w:rsidP="000A24C4">
      <w:pPr>
        <w:rPr>
          <w:b/>
          <w:bCs/>
        </w:rPr>
      </w:pPr>
      <w:r w:rsidRPr="000A24C4">
        <w:rPr>
          <w:b/>
          <w:bCs/>
        </w:rPr>
        <w:t>Correctness and Rigor</w:t>
      </w:r>
    </w:p>
    <w:p w14:paraId="092F60DE" w14:textId="77777777" w:rsidR="000A24C4" w:rsidRPr="000A24C4" w:rsidRDefault="000A24C4" w:rsidP="000A24C4">
      <w:r w:rsidRPr="000A24C4">
        <w:lastRenderedPageBreak/>
        <w:t xml:space="preserve">The mathematical content is </w:t>
      </w:r>
      <w:r w:rsidRPr="000A24C4">
        <w:rPr>
          <w:b/>
          <w:bCs/>
        </w:rPr>
        <w:t>largely correct</w:t>
      </w:r>
      <w:r w:rsidRPr="000A24C4">
        <w:t xml:space="preserve"> but varies in rigor across parts:</w:t>
      </w:r>
    </w:p>
    <w:p w14:paraId="79A3C7B6" w14:textId="77777777" w:rsidR="000A24C4" w:rsidRPr="000A24C4" w:rsidRDefault="000A24C4" w:rsidP="000A24C4">
      <w:r w:rsidRPr="000A24C4">
        <w:rPr>
          <w:b/>
          <w:bCs/>
        </w:rPr>
        <w:t>Strong points:</w:t>
      </w:r>
    </w:p>
    <w:p w14:paraId="1B31919F" w14:textId="77777777" w:rsidR="000A24C4" w:rsidRPr="000A24C4" w:rsidRDefault="000A24C4" w:rsidP="000A24C4">
      <w:pPr>
        <w:numPr>
          <w:ilvl w:val="0"/>
          <w:numId w:val="4"/>
        </w:numPr>
      </w:pPr>
      <w:r w:rsidRPr="000A24C4">
        <w:t>Part I establishes the generative space and collapse map rigorously. Definitions are clean, and the basic propositions (surjectivity, continuity, fiber closedness) are proved correctly.</w:t>
      </w:r>
    </w:p>
    <w:p w14:paraId="57AC4804" w14:textId="77777777" w:rsidR="000A24C4" w:rsidRPr="000A24C4" w:rsidRDefault="000A24C4" w:rsidP="000A24C4">
      <w:pPr>
        <w:numPr>
          <w:ilvl w:val="0"/>
          <w:numId w:val="4"/>
        </w:numPr>
      </w:pPr>
      <w:r w:rsidRPr="000A24C4">
        <w:t>The dependency-bound formalism in Part III is mathematically sound and properly connects to Type-2 computability.</w:t>
      </w:r>
    </w:p>
    <w:p w14:paraId="0753B7B2" w14:textId="77777777" w:rsidR="000A24C4" w:rsidRPr="000A24C4" w:rsidRDefault="000A24C4" w:rsidP="000A24C4">
      <w:pPr>
        <w:numPr>
          <w:ilvl w:val="0"/>
          <w:numId w:val="4"/>
        </w:numPr>
      </w:pPr>
      <w:r w:rsidRPr="000A24C4">
        <w:t>The Structural Incompleteness Theorem (Theorem 10.1) is the central result and is correctly proved given the earlier machinery.</w:t>
      </w:r>
    </w:p>
    <w:p w14:paraId="31BACCE8" w14:textId="77777777" w:rsidR="000A24C4" w:rsidRPr="000A24C4" w:rsidRDefault="000A24C4" w:rsidP="000A24C4">
      <w:r w:rsidRPr="000A24C4">
        <w:rPr>
          <w:b/>
          <w:bCs/>
        </w:rPr>
        <w:t>Areas requiring attention:</w:t>
      </w:r>
    </w:p>
    <w:p w14:paraId="66539E52" w14:textId="77777777" w:rsidR="000A24C4" w:rsidRPr="000A24C4" w:rsidRDefault="000A24C4" w:rsidP="000A24C4">
      <w:pPr>
        <w:numPr>
          <w:ilvl w:val="0"/>
          <w:numId w:val="5"/>
        </w:numPr>
      </w:pPr>
      <w:r w:rsidRPr="000A24C4">
        <w:t>Several arguments are sketched rather than fully proved. For example, the proof that the limit object G^# in Chapter 9 satisfies Φ_i(G^#) ≠ Φ_i(H) for all i is asserted (Step 4 of the proof in Chapter 10) but the argument that tail modifications introduce divergence "of at least 2ε_k" needs more careful justification.</w:t>
      </w:r>
    </w:p>
    <w:p w14:paraId="30ED98EA" w14:textId="77777777" w:rsidR="000A24C4" w:rsidRPr="000A24C4" w:rsidRDefault="000A24C4" w:rsidP="000A24C4">
      <w:pPr>
        <w:numPr>
          <w:ilvl w:val="0"/>
          <w:numId w:val="5"/>
        </w:numPr>
      </w:pPr>
      <w:r w:rsidRPr="000A24C4">
        <w:t>The claim that effective fibers are Π₀¹ classes is stated repeatedly but never carefully proved. While true, a careful proof showing that membership can be disproved by a finite prefix violation deserves explicit argument.</w:t>
      </w:r>
    </w:p>
    <w:p w14:paraId="26101CC8" w14:textId="77777777" w:rsidR="000A24C4" w:rsidRPr="000A24C4" w:rsidRDefault="000A24C4" w:rsidP="000A24C4">
      <w:pPr>
        <w:numPr>
          <w:ilvl w:val="0"/>
          <w:numId w:val="5"/>
        </w:numPr>
      </w:pPr>
      <w:r w:rsidRPr="000A24C4">
        <w:t>The treatment of "fluctuation index" (Chapter 14) defines the index via limsup of Φ_n(G)/n, but the claim that this equals a measure of "switching frequency" is informal. The relationship between the two definitions given in Chapter 14 and Appendix E needs clarification.</w:t>
      </w:r>
    </w:p>
    <w:p w14:paraId="532CDAFA" w14:textId="77777777" w:rsidR="000A24C4" w:rsidRPr="000A24C4" w:rsidRDefault="000A24C4" w:rsidP="000A24C4">
      <w:pPr>
        <w:rPr>
          <w:b/>
          <w:bCs/>
        </w:rPr>
      </w:pPr>
      <w:r w:rsidRPr="000A24C4">
        <w:rPr>
          <w:b/>
          <w:bCs/>
        </w:rPr>
        <w:t>Logical Coherence and Manuscript Flow</w:t>
      </w:r>
    </w:p>
    <w:p w14:paraId="7AD99D1B" w14:textId="77777777" w:rsidR="000A24C4" w:rsidRPr="000A24C4" w:rsidRDefault="000A24C4" w:rsidP="000A24C4">
      <w:r w:rsidRPr="000A24C4">
        <w:t xml:space="preserve">The manuscript is </w:t>
      </w:r>
      <w:r w:rsidRPr="000A24C4">
        <w:rPr>
          <w:b/>
          <w:bCs/>
        </w:rPr>
        <w:t>well-organized</w:t>
      </w:r>
      <w:r w:rsidRPr="000A24C4">
        <w:t xml:space="preserve"> with a clear six-part structure. The progression from foundations (Part I) through selector regimes (Part II), projection theory (Part III), incompleteness (Part IV), quotient interpretation (Part V), and extended coordinates (Part VI) is logical and builds appropriately.</w:t>
      </w:r>
    </w:p>
    <w:p w14:paraId="096D116B" w14:textId="77777777" w:rsidR="000A24C4" w:rsidRPr="000A24C4" w:rsidRDefault="000A24C4" w:rsidP="000A24C4">
      <w:r w:rsidRPr="000A24C4">
        <w:rPr>
          <w:b/>
          <w:bCs/>
        </w:rPr>
        <w:t>Strengths:</w:t>
      </w:r>
    </w:p>
    <w:p w14:paraId="3841EC0C" w14:textId="77777777" w:rsidR="000A24C4" w:rsidRPr="000A24C4" w:rsidRDefault="000A24C4" w:rsidP="000A24C4">
      <w:pPr>
        <w:numPr>
          <w:ilvl w:val="0"/>
          <w:numId w:val="6"/>
        </w:numPr>
      </w:pPr>
      <w:r w:rsidRPr="000A24C4">
        <w:t>Part summaries effectively orient the reader</w:t>
      </w:r>
    </w:p>
    <w:p w14:paraId="54094859" w14:textId="77777777" w:rsidR="000A24C4" w:rsidRPr="000A24C4" w:rsidRDefault="000A24C4" w:rsidP="000A24C4">
      <w:pPr>
        <w:numPr>
          <w:ilvl w:val="0"/>
          <w:numId w:val="6"/>
        </w:numPr>
      </w:pPr>
      <w:r w:rsidRPr="000A24C4">
        <w:t>Each chapter begins with clear statements of goals</w:t>
      </w:r>
    </w:p>
    <w:p w14:paraId="03295CD2" w14:textId="77777777" w:rsidR="000A24C4" w:rsidRPr="000A24C4" w:rsidRDefault="000A24C4" w:rsidP="000A24C4">
      <w:pPr>
        <w:numPr>
          <w:ilvl w:val="0"/>
          <w:numId w:val="6"/>
        </w:numPr>
      </w:pPr>
      <w:r w:rsidRPr="000A24C4">
        <w:t>Cross-references are generally accurate</w:t>
      </w:r>
    </w:p>
    <w:p w14:paraId="64DA99A3" w14:textId="77777777" w:rsidR="000A24C4" w:rsidRPr="000A24C4" w:rsidRDefault="000A24C4" w:rsidP="000A24C4">
      <w:r w:rsidRPr="000A24C4">
        <w:rPr>
          <w:b/>
          <w:bCs/>
        </w:rPr>
        <w:t>Weaknesses:</w:t>
      </w:r>
    </w:p>
    <w:p w14:paraId="3144E8A5" w14:textId="77777777" w:rsidR="000A24C4" w:rsidRPr="000A24C4" w:rsidRDefault="000A24C4" w:rsidP="000A24C4">
      <w:pPr>
        <w:numPr>
          <w:ilvl w:val="0"/>
          <w:numId w:val="7"/>
        </w:numPr>
      </w:pPr>
      <w:r w:rsidRPr="000A24C4">
        <w:lastRenderedPageBreak/>
        <w:t>Part VI (Extended Coordinates) feels somewhat disconnected from the main narrative. The "complex plane analogy" in Chapter 15 is more metaphorical than mathematical; the author should either develop it rigorously or tone down the claims.</w:t>
      </w:r>
    </w:p>
    <w:p w14:paraId="3B9DD809" w14:textId="77777777" w:rsidR="000A24C4" w:rsidRPr="000A24C4" w:rsidRDefault="000A24C4" w:rsidP="000A24C4">
      <w:pPr>
        <w:numPr>
          <w:ilvl w:val="0"/>
          <w:numId w:val="7"/>
        </w:numPr>
      </w:pPr>
      <w:r w:rsidRPr="000A24C4">
        <w:t>The chapter on "Diminishing Returns" (Chapter 16) is philosophically interesting but mathematically thin. The claim that "each new invariant recovers less structure than the previous one" is asserted but not quantified.</w:t>
      </w:r>
    </w:p>
    <w:p w14:paraId="31759FCC" w14:textId="77777777" w:rsidR="000A24C4" w:rsidRPr="000A24C4" w:rsidRDefault="000A24C4" w:rsidP="000A24C4">
      <w:pPr>
        <w:rPr>
          <w:b/>
          <w:bCs/>
        </w:rPr>
      </w:pPr>
      <w:r w:rsidRPr="000A24C4">
        <w:rPr>
          <w:b/>
          <w:bCs/>
        </w:rPr>
        <w:t>Foundational Assumptions</w:t>
      </w:r>
    </w:p>
    <w:p w14:paraId="08801660" w14:textId="77777777" w:rsidR="000A24C4" w:rsidRPr="000A24C4" w:rsidRDefault="000A24C4" w:rsidP="000A24C4">
      <w:r w:rsidRPr="000A24C4">
        <w:t>The framework rests on standard mathematical foundations (ZFC, classical computability theory, standard topology). No exotic set-theoretic or logical assumptions are invoked. This is appropriate.</w:t>
      </w:r>
    </w:p>
    <w:p w14:paraId="34E71C5E" w14:textId="77777777" w:rsidR="000A24C4" w:rsidRPr="000A24C4" w:rsidRDefault="000A24C4" w:rsidP="000A24C4">
      <w:r w:rsidRPr="000A24C4">
        <w:t>However, the manuscript would benefit from explicitly acknowledging:</w:t>
      </w:r>
    </w:p>
    <w:p w14:paraId="21382488" w14:textId="77777777" w:rsidR="000A24C4" w:rsidRPr="000A24C4" w:rsidRDefault="000A24C4" w:rsidP="000A24C4">
      <w:pPr>
        <w:numPr>
          <w:ilvl w:val="0"/>
          <w:numId w:val="8"/>
        </w:numPr>
      </w:pPr>
      <w:r w:rsidRPr="000A24C4">
        <w:t>The choice of base b ≥ 2 is fixed but arbitrary; results hold for any base</w:t>
      </w:r>
    </w:p>
    <w:p w14:paraId="01DE3BD8" w14:textId="77777777" w:rsidR="000A24C4" w:rsidRPr="000A24C4" w:rsidRDefault="000A24C4" w:rsidP="000A24C4">
      <w:pPr>
        <w:numPr>
          <w:ilvl w:val="0"/>
          <w:numId w:val="8"/>
        </w:numPr>
      </w:pPr>
      <w:r w:rsidRPr="000A24C4">
        <w:t>The meta-alphabet Σ is finite but unspecified; some results may depend on |Σ|</w:t>
      </w:r>
    </w:p>
    <w:p w14:paraId="45AA770E" w14:textId="77777777" w:rsidR="000A24C4" w:rsidRPr="000A24C4" w:rsidRDefault="000A24C4" w:rsidP="000A24C4">
      <w:pPr>
        <w:numPr>
          <w:ilvl w:val="0"/>
          <w:numId w:val="8"/>
        </w:numPr>
      </w:pPr>
      <w:r w:rsidRPr="000A24C4">
        <w:t>The independence axiom for generative identities is never formally stated but seems to be that M, D, K are "independent" symbolic objects</w:t>
      </w:r>
    </w:p>
    <w:p w14:paraId="37A626A9" w14:textId="77777777" w:rsidR="000A24C4" w:rsidRPr="000A24C4" w:rsidRDefault="000A24C4" w:rsidP="000A24C4">
      <w:pPr>
        <w:rPr>
          <w:b/>
          <w:bCs/>
        </w:rPr>
      </w:pPr>
      <w:r w:rsidRPr="000A24C4">
        <w:rPr>
          <w:b/>
          <w:bCs/>
        </w:rPr>
        <w:t>Notation Consistency</w:t>
      </w:r>
    </w:p>
    <w:p w14:paraId="7C25F250" w14:textId="77777777" w:rsidR="000A24C4" w:rsidRPr="000A24C4" w:rsidRDefault="000A24C4" w:rsidP="000A24C4">
      <w:r w:rsidRPr="000A24C4">
        <w:t xml:space="preserve">Notation is </w:t>
      </w:r>
      <w:r w:rsidRPr="000A24C4">
        <w:rPr>
          <w:b/>
          <w:bCs/>
        </w:rPr>
        <w:t>mostly consistent</w:t>
      </w:r>
      <w:r w:rsidRPr="000A24C4">
        <w:t xml:space="preserve"> but has some issues:</w:t>
      </w:r>
    </w:p>
    <w:p w14:paraId="56CDEDDC" w14:textId="77777777" w:rsidR="000A24C4" w:rsidRPr="000A24C4" w:rsidRDefault="000A24C4" w:rsidP="000A24C4">
      <w:pPr>
        <w:numPr>
          <w:ilvl w:val="0"/>
          <w:numId w:val="9"/>
        </w:numPr>
      </w:pPr>
      <w:r w:rsidRPr="000A24C4">
        <w:t>The notation G = (M, D, K) is used throughout, but sometimes M, D, K refer to sequences and sometimes to layers/labels (e.g., "M(n) = D" means the selector chooses the digit layer at position n, not that M equals D)</w:t>
      </w:r>
    </w:p>
    <w:p w14:paraId="352AE212" w14:textId="77777777" w:rsidR="000A24C4" w:rsidRPr="000A24C4" w:rsidRDefault="000A24C4" w:rsidP="000A24C4">
      <w:pPr>
        <w:numPr>
          <w:ilvl w:val="0"/>
          <w:numId w:val="9"/>
        </w:numPr>
      </w:pPr>
      <w:r w:rsidRPr="000A24C4">
        <w:t>The symbol π is overloaded: it denotes the collapse map but also appears in standard mathematical constants (this is minor but could confuse readers)</w:t>
      </w:r>
    </w:p>
    <w:p w14:paraId="492F9B83" w14:textId="77777777" w:rsidR="000A24C4" w:rsidRPr="000A24C4" w:rsidRDefault="000A24C4" w:rsidP="000A24C4">
      <w:pPr>
        <w:numPr>
          <w:ilvl w:val="0"/>
          <w:numId w:val="9"/>
        </w:numPr>
      </w:pPr>
      <w:r w:rsidRPr="000A24C4">
        <w:t>The notation F(x) for fibers and F_eff(x) for effective fibers is clear, but F_r(x) in Chapter 16 for "fibers with r coordinates fixed" introduces potential confusion</w:t>
      </w:r>
    </w:p>
    <w:p w14:paraId="426DDBAA" w14:textId="77777777" w:rsidR="000A24C4" w:rsidRPr="000A24C4" w:rsidRDefault="000A24C4" w:rsidP="000A24C4">
      <w:pPr>
        <w:rPr>
          <w:b/>
          <w:bCs/>
        </w:rPr>
      </w:pPr>
      <w:r w:rsidRPr="000A24C4">
        <w:rPr>
          <w:b/>
          <w:bCs/>
        </w:rPr>
        <w:t>Claims vs. Proofs</w:t>
      </w:r>
    </w:p>
    <w:p w14:paraId="0B90D1E4" w14:textId="77777777" w:rsidR="000A24C4" w:rsidRPr="000A24C4" w:rsidRDefault="000A24C4" w:rsidP="000A24C4">
      <w:r w:rsidRPr="000A24C4">
        <w:t>Most claims are properly proved or clearly identified as propositions/theorems. However:</w:t>
      </w:r>
    </w:p>
    <w:p w14:paraId="4DD0D618" w14:textId="77777777" w:rsidR="000A24C4" w:rsidRPr="000A24C4" w:rsidRDefault="000A24C4" w:rsidP="000A24C4">
      <w:pPr>
        <w:numPr>
          <w:ilvl w:val="0"/>
          <w:numId w:val="10"/>
        </w:numPr>
      </w:pPr>
      <w:r w:rsidRPr="000A24C4">
        <w:t>Several "proofs" are better described as proof sketches (marked appropriately in some cases but not all)</w:t>
      </w:r>
    </w:p>
    <w:p w14:paraId="5FB22E62" w14:textId="77777777" w:rsidR="000A24C4" w:rsidRPr="000A24C4" w:rsidRDefault="000A24C4" w:rsidP="000A24C4">
      <w:pPr>
        <w:numPr>
          <w:ilvl w:val="0"/>
          <w:numId w:val="10"/>
        </w:numPr>
      </w:pPr>
      <w:r w:rsidRPr="000A24C4">
        <w:lastRenderedPageBreak/>
        <w:t>The proof of Proposition 3.2 (infinite divergence within a fiber) is brief and could be expanded</w:t>
      </w:r>
    </w:p>
    <w:p w14:paraId="51AA535F" w14:textId="77777777" w:rsidR="000A24C4" w:rsidRPr="000A24C4" w:rsidRDefault="000A24C4" w:rsidP="000A24C4">
      <w:pPr>
        <w:numPr>
          <w:ilvl w:val="0"/>
          <w:numId w:val="10"/>
        </w:numPr>
      </w:pPr>
      <w:r w:rsidRPr="000A24C4">
        <w:t>Lemma 9.3 (Controlled Divergence Inside a Fiber) relies on "enumerate effective identities in the fiber" without discussing the computability of such enumeration</w:t>
      </w:r>
    </w:p>
    <w:p w14:paraId="0E4D4153" w14:textId="77777777" w:rsidR="000A24C4" w:rsidRPr="000A24C4" w:rsidRDefault="000A24C4" w:rsidP="000A24C4">
      <w:r w:rsidRPr="000A24C4">
        <w:pict w14:anchorId="6A2019EF">
          <v:rect id="_x0000_i1063" style="width:0;height:1.5pt" o:hralign="center" o:hrstd="t" o:hr="t" fillcolor="#a0a0a0" stroked="f"/>
        </w:pict>
      </w:r>
    </w:p>
    <w:p w14:paraId="44CFD083" w14:textId="77777777" w:rsidR="000A24C4" w:rsidRPr="000A24C4" w:rsidRDefault="000A24C4" w:rsidP="000A24C4">
      <w:pPr>
        <w:rPr>
          <w:b/>
          <w:bCs/>
        </w:rPr>
      </w:pPr>
      <w:r w:rsidRPr="000A24C4">
        <w:rPr>
          <w:b/>
          <w:bCs/>
        </w:rPr>
        <w:t>3. Full Mathematical Audit</w:t>
      </w:r>
    </w:p>
    <w:p w14:paraId="737F16BD" w14:textId="77777777" w:rsidR="000A24C4" w:rsidRPr="000A24C4" w:rsidRDefault="000A24C4" w:rsidP="000A24C4">
      <w:pPr>
        <w:rPr>
          <w:b/>
          <w:bCs/>
        </w:rPr>
      </w:pPr>
      <w:r w:rsidRPr="000A24C4">
        <w:rPr>
          <w:b/>
          <w:bCs/>
        </w:rPr>
        <w:t>Verification of Main Results</w:t>
      </w:r>
    </w:p>
    <w:p w14:paraId="6D98591A" w14:textId="77777777" w:rsidR="000A24C4" w:rsidRPr="000A24C4" w:rsidRDefault="000A24C4" w:rsidP="000A24C4">
      <w:r w:rsidRPr="000A24C4">
        <w:rPr>
          <w:b/>
          <w:bCs/>
        </w:rPr>
        <w:t>Theorem 2.1 (Surjectivity):</w:t>
      </w:r>
      <w:r w:rsidRPr="000A24C4">
        <w:t xml:space="preserve"> Correct. The proof constructs the obvious generator with M(n) = D for all n.</w:t>
      </w:r>
    </w:p>
    <w:p w14:paraId="089F31CF" w14:textId="77777777" w:rsidR="000A24C4" w:rsidRPr="000A24C4" w:rsidRDefault="000A24C4" w:rsidP="000A24C4">
      <w:r w:rsidRPr="000A24C4">
        <w:rPr>
          <w:b/>
          <w:bCs/>
        </w:rPr>
        <w:t>Theorem 2.2 (Effective Surjectivity):</w:t>
      </w:r>
      <w:r w:rsidRPr="000A24C4">
        <w:t xml:space="preserve"> Correct. Standard argument.</w:t>
      </w:r>
    </w:p>
    <w:p w14:paraId="5E46934F" w14:textId="77777777" w:rsidR="000A24C4" w:rsidRPr="000A24C4" w:rsidRDefault="000A24C4" w:rsidP="000A24C4">
      <w:r w:rsidRPr="000A24C4">
        <w:rPr>
          <w:b/>
          <w:bCs/>
        </w:rPr>
        <w:t>Proposition 3.1 (Fibers Are Closed):</w:t>
      </w:r>
      <w:r w:rsidRPr="000A24C4">
        <w:t xml:space="preserve"> Correct. Standard inverse image argument.</w:t>
      </w:r>
    </w:p>
    <w:p w14:paraId="548E37FB" w14:textId="77777777" w:rsidR="000A24C4" w:rsidRPr="000A24C4" w:rsidRDefault="000A24C4" w:rsidP="000A24C4">
      <w:r w:rsidRPr="000A24C4">
        <w:rPr>
          <w:b/>
          <w:bCs/>
        </w:rPr>
        <w:t>Proposition 3.2 (Product Decomposition of Fibers):</w:t>
      </w:r>
      <w:r w:rsidRPr="000A24C4">
        <w:t xml:space="preserve"> Correct. The characterization is accurate.</w:t>
      </w:r>
    </w:p>
    <w:p w14:paraId="6F0682CE" w14:textId="77777777" w:rsidR="000A24C4" w:rsidRPr="000A24C4" w:rsidRDefault="000A24C4" w:rsidP="000A24C4">
      <w:r w:rsidRPr="000A24C4">
        <w:rPr>
          <w:b/>
          <w:bCs/>
        </w:rPr>
        <w:t>Proposition 4.1 (Density of Hybrid Identities):</w:t>
      </w:r>
      <w:r w:rsidRPr="000A24C4">
        <w:t xml:space="preserve"> Correct but the argument is terse. The claim that U intersects the hybrid set follows from extending any prefix to a selector that becomes constant (M' ≡ D) beyond the prefix.</w:t>
      </w:r>
    </w:p>
    <w:p w14:paraId="67D504E1" w14:textId="77777777" w:rsidR="000A24C4" w:rsidRPr="000A24C4" w:rsidRDefault="000A24C4" w:rsidP="000A24C4">
      <w:r w:rsidRPr="000A24C4">
        <w:rPr>
          <w:b/>
          <w:bCs/>
        </w:rPr>
        <w:t>Proposition 5.1 (Null-Density Generators in Fibers):</w:t>
      </w:r>
      <w:r w:rsidRPr="000A24C4">
        <w:t xml:space="preserve"> Correct. The construction using M(n) = D iff n = j² is standard.</w:t>
      </w:r>
    </w:p>
    <w:p w14:paraId="7229293E" w14:textId="77777777" w:rsidR="000A24C4" w:rsidRPr="000A24C4" w:rsidRDefault="000A24C4" w:rsidP="000A24C4">
      <w:r w:rsidRPr="000A24C4">
        <w:rPr>
          <w:b/>
          <w:bCs/>
        </w:rPr>
        <w:t>Theorem 4.2 (Effective Hybrid Universality):</w:t>
      </w:r>
      <w:r w:rsidRPr="000A24C4">
        <w:t xml:space="preserve"> Correct but routine.</w:t>
      </w:r>
    </w:p>
    <w:p w14:paraId="302012E1" w14:textId="77777777" w:rsidR="000A24C4" w:rsidRPr="000A24C4" w:rsidRDefault="000A24C4" w:rsidP="000A24C4">
      <w:r w:rsidRPr="000A24C4">
        <w:rPr>
          <w:b/>
          <w:bCs/>
        </w:rPr>
        <w:t>Chapter 6 (Projection Lattice):</w:t>
      </w:r>
      <w:r w:rsidRPr="000A24C4">
        <w:t xml:space="preserve"> The lattice-theoretic framework is standard. The claim that collapse is "extremal" is correct in the sense defined.</w:t>
      </w:r>
    </w:p>
    <w:p w14:paraId="5981162E" w14:textId="77777777" w:rsidR="000A24C4" w:rsidRPr="000A24C4" w:rsidRDefault="000A24C4" w:rsidP="000A24C4">
      <w:r w:rsidRPr="000A24C4">
        <w:rPr>
          <w:b/>
          <w:bCs/>
        </w:rPr>
        <w:t>Chapter 7 (Dependency Bounds):</w:t>
      </w:r>
      <w:r w:rsidRPr="000A24C4">
        <w:t xml:space="preserve"> The formalization is standard Type-2 computability. Definition 7.1 is correct.</w:t>
      </w:r>
    </w:p>
    <w:p w14:paraId="483CD7C0" w14:textId="77777777" w:rsidR="000A24C4" w:rsidRPr="000A24C4" w:rsidRDefault="000A24C4" w:rsidP="000A24C4">
      <w:r w:rsidRPr="000A24C4">
        <w:rPr>
          <w:b/>
          <w:bCs/>
        </w:rPr>
        <w:t>Chapter 8 (Projective Incompatibility):</w:t>
      </w:r>
      <w:r w:rsidRPr="000A24C4">
        <w:t xml:space="preserve"> The examples given (digit-frequency vs. sparse-selector projections) are correct. However, the general theory is somewhat underdeveloped—the "Basic Incompatibility Criterion" (Proposition 8.1) is a sufficient condition but not necessary.</w:t>
      </w:r>
    </w:p>
    <w:p w14:paraId="612DAFF3" w14:textId="77777777" w:rsidR="000A24C4" w:rsidRPr="000A24C4" w:rsidRDefault="000A24C4" w:rsidP="000A24C4">
      <w:r w:rsidRPr="000A24C4">
        <w:rPr>
          <w:b/>
          <w:bCs/>
        </w:rPr>
        <w:t>Theorem 9.1 (Meta-Diagonalizer):</w:t>
      </w:r>
      <w:r w:rsidRPr="000A24C4">
        <w:t xml:space="preserve"> This is the key construction. The stage-by-stage sewing procedure is correctly described. However:</w:t>
      </w:r>
    </w:p>
    <w:p w14:paraId="30C3D6E5" w14:textId="77777777" w:rsidR="000A24C4" w:rsidRPr="000A24C4" w:rsidRDefault="000A24C4" w:rsidP="000A24C4">
      <w:pPr>
        <w:numPr>
          <w:ilvl w:val="0"/>
          <w:numId w:val="11"/>
        </w:numPr>
      </w:pPr>
      <w:r w:rsidRPr="000A24C4">
        <w:lastRenderedPageBreak/>
        <w:t xml:space="preserve">The proof that G^# </w:t>
      </w:r>
      <w:r w:rsidRPr="000A24C4">
        <w:rPr>
          <w:rFonts w:ascii="Cambria Math" w:hAnsi="Cambria Math" w:cs="Cambria Math"/>
        </w:rPr>
        <w:t>∈</w:t>
      </w:r>
      <w:r w:rsidRPr="000A24C4">
        <w:t xml:space="preserve"> F_eff(x) relies on digit-index alignment (Lemma 9.2), which is correct</w:t>
      </w:r>
    </w:p>
    <w:p w14:paraId="6417CBF5" w14:textId="77777777" w:rsidR="000A24C4" w:rsidRPr="000A24C4" w:rsidRDefault="000A24C4" w:rsidP="000A24C4">
      <w:pPr>
        <w:numPr>
          <w:ilvl w:val="0"/>
          <w:numId w:val="11"/>
        </w:numPr>
      </w:pPr>
      <w:r w:rsidRPr="000A24C4">
        <w:t>The proof that Φ_i(G^#) ≠ Φ_i(H) needs more care: the claim that "each stage introduces a discrepancy of size at least 2ε_k beyond the observational horizon" is asserted but not proved. The author should show that the chosen tail identity A_k satisfies the required divergence condition and that this divergence survives in the limit.</w:t>
      </w:r>
    </w:p>
    <w:p w14:paraId="7FF85BC1" w14:textId="77777777" w:rsidR="000A24C4" w:rsidRPr="000A24C4" w:rsidRDefault="000A24C4" w:rsidP="000A24C4">
      <w:r w:rsidRPr="000A24C4">
        <w:rPr>
          <w:b/>
          <w:bCs/>
        </w:rPr>
        <w:t>Theorem 10.1 (Structural Incompleteness):</w:t>
      </w:r>
      <w:r w:rsidRPr="000A24C4">
        <w:t xml:space="preserve"> The proof follows from the Meta-Diagonalizer construction. The logical structure is correct, but the proof inherits any gaps from Chapter 9.</w:t>
      </w:r>
    </w:p>
    <w:p w14:paraId="75E4EE93" w14:textId="77777777" w:rsidR="000A24C4" w:rsidRPr="000A24C4" w:rsidRDefault="000A24C4" w:rsidP="000A24C4">
      <w:pPr>
        <w:rPr>
          <w:b/>
          <w:bCs/>
        </w:rPr>
      </w:pPr>
      <w:r w:rsidRPr="000A24C4">
        <w:rPr>
          <w:b/>
          <w:bCs/>
        </w:rPr>
        <w:t>Incomplete Arguments Identified</w:t>
      </w:r>
    </w:p>
    <w:p w14:paraId="6AA17A28" w14:textId="77777777" w:rsidR="000A24C4" w:rsidRPr="000A24C4" w:rsidRDefault="000A24C4" w:rsidP="000A24C4">
      <w:pPr>
        <w:numPr>
          <w:ilvl w:val="0"/>
          <w:numId w:val="12"/>
        </w:numPr>
      </w:pPr>
      <w:r w:rsidRPr="000A24C4">
        <w:rPr>
          <w:b/>
          <w:bCs/>
        </w:rPr>
        <w:t>Lemma 9.3 (Controlled Divergence Inside a Fiber):</w:t>
      </w:r>
      <w:r w:rsidRPr="000A24C4">
        <w:t xml:space="preserve"> The proof says "enumerate effective identities in the fiber... and search for an A that satisfies the divergence inequality." This assumes such an A exists. While existence follows from the infinite size of effective fibers, the argument should explicitly show that for any finite family P, the fiber contains generators with arbitrarily different projection values.</w:t>
      </w:r>
    </w:p>
    <w:p w14:paraId="4FD83B01" w14:textId="77777777" w:rsidR="000A24C4" w:rsidRPr="000A24C4" w:rsidRDefault="000A24C4" w:rsidP="000A24C4">
      <w:pPr>
        <w:numPr>
          <w:ilvl w:val="0"/>
          <w:numId w:val="12"/>
        </w:numPr>
      </w:pPr>
      <w:r w:rsidRPr="000A24C4">
        <w:rPr>
          <w:b/>
          <w:bCs/>
        </w:rPr>
        <w:t>Step 4 of Theorem 10.1:</w:t>
      </w:r>
      <w:r w:rsidRPr="000A24C4">
        <w:t xml:space="preserve"> The claim that G^# differs from H by at least 2ε_k under every projection needs justification. The construction chooses A_k to differ by more than 3ε_k, and sewing preserves ε_k-agreement with H, but the relationship between these bounds should be made explicit.</w:t>
      </w:r>
    </w:p>
    <w:p w14:paraId="355C7379" w14:textId="77777777" w:rsidR="000A24C4" w:rsidRPr="000A24C4" w:rsidRDefault="000A24C4" w:rsidP="000A24C4">
      <w:pPr>
        <w:numPr>
          <w:ilvl w:val="0"/>
          <w:numId w:val="12"/>
        </w:numPr>
      </w:pPr>
      <w:r w:rsidRPr="000A24C4">
        <w:rPr>
          <w:b/>
          <w:bCs/>
        </w:rPr>
        <w:t>Proposition 14.3:</w:t>
      </w:r>
      <w:r w:rsidRPr="000A24C4">
        <w:t xml:space="preserve"> The claim that Φ_n(G)/n → φ(G) as n → ∞ requires showing the limsup is actually achieved as a limit in appropriate cases or that the prefix-determination holds for the limsup.</w:t>
      </w:r>
    </w:p>
    <w:p w14:paraId="36C6C831" w14:textId="77777777" w:rsidR="000A24C4" w:rsidRPr="000A24C4" w:rsidRDefault="000A24C4" w:rsidP="000A24C4">
      <w:pPr>
        <w:rPr>
          <w:b/>
          <w:bCs/>
        </w:rPr>
      </w:pPr>
      <w:r w:rsidRPr="000A24C4">
        <w:rPr>
          <w:b/>
          <w:bCs/>
        </w:rPr>
        <w:t>Circular Dependencies</w:t>
      </w:r>
    </w:p>
    <w:p w14:paraId="02FAD479" w14:textId="77777777" w:rsidR="000A24C4" w:rsidRPr="000A24C4" w:rsidRDefault="000A24C4" w:rsidP="000A24C4">
      <w:r w:rsidRPr="000A24C4">
        <w:t>No circular dependencies detected. The logical structure is:</w:t>
      </w:r>
    </w:p>
    <w:p w14:paraId="6BB5E32C" w14:textId="77777777" w:rsidR="000A24C4" w:rsidRPr="000A24C4" w:rsidRDefault="000A24C4" w:rsidP="000A24C4">
      <w:pPr>
        <w:numPr>
          <w:ilvl w:val="0"/>
          <w:numId w:val="13"/>
        </w:numPr>
      </w:pPr>
      <w:r w:rsidRPr="000A24C4">
        <w:t>Part I: Foundation (independent)</w:t>
      </w:r>
    </w:p>
    <w:p w14:paraId="3BD8F830" w14:textId="77777777" w:rsidR="000A24C4" w:rsidRPr="000A24C4" w:rsidRDefault="000A24C4" w:rsidP="000A24C4">
      <w:pPr>
        <w:numPr>
          <w:ilvl w:val="0"/>
          <w:numId w:val="13"/>
        </w:numPr>
      </w:pPr>
      <w:r w:rsidRPr="000A24C4">
        <w:t>Part II: Selector regimes (depends on Part I)</w:t>
      </w:r>
    </w:p>
    <w:p w14:paraId="0DB614E5" w14:textId="77777777" w:rsidR="000A24C4" w:rsidRPr="000A24C4" w:rsidRDefault="000A24C4" w:rsidP="000A24C4">
      <w:pPr>
        <w:numPr>
          <w:ilvl w:val="0"/>
          <w:numId w:val="13"/>
        </w:numPr>
      </w:pPr>
      <w:r w:rsidRPr="000A24C4">
        <w:t>Part III: Projections (depends on Parts I, II)</w:t>
      </w:r>
    </w:p>
    <w:p w14:paraId="1D4C454C" w14:textId="77777777" w:rsidR="000A24C4" w:rsidRPr="000A24C4" w:rsidRDefault="000A24C4" w:rsidP="000A24C4">
      <w:pPr>
        <w:numPr>
          <w:ilvl w:val="0"/>
          <w:numId w:val="13"/>
        </w:numPr>
      </w:pPr>
      <w:r w:rsidRPr="000A24C4">
        <w:t>Part IV: Diagonalization (depends on Parts I–III)</w:t>
      </w:r>
    </w:p>
    <w:p w14:paraId="120B3F9E" w14:textId="77777777" w:rsidR="000A24C4" w:rsidRPr="000A24C4" w:rsidRDefault="000A24C4" w:rsidP="000A24C4">
      <w:pPr>
        <w:numPr>
          <w:ilvl w:val="0"/>
          <w:numId w:val="13"/>
        </w:numPr>
      </w:pPr>
      <w:r w:rsidRPr="000A24C4">
        <w:t>Parts V, VI: Interpretation and extension (depend on Parts I–IV)</w:t>
      </w:r>
    </w:p>
    <w:p w14:paraId="54943D0E" w14:textId="77777777" w:rsidR="000A24C4" w:rsidRPr="000A24C4" w:rsidRDefault="000A24C4" w:rsidP="000A24C4">
      <w:pPr>
        <w:rPr>
          <w:b/>
          <w:bCs/>
        </w:rPr>
      </w:pPr>
      <w:r w:rsidRPr="000A24C4">
        <w:rPr>
          <w:b/>
          <w:bCs/>
        </w:rPr>
        <w:t>The Independence Axiom</w:t>
      </w:r>
    </w:p>
    <w:p w14:paraId="55F725D1" w14:textId="77777777" w:rsidR="000A24C4" w:rsidRPr="000A24C4" w:rsidRDefault="000A24C4" w:rsidP="000A24C4">
      <w:r w:rsidRPr="000A24C4">
        <w:lastRenderedPageBreak/>
        <w:t>The manuscript never explicitly states an "independence axiom" for generative identities. The implicit assumption is that M, D, K are genuinely independent symbolic sequences—their values at each position are not constrained by each other except through the collapse condition.</w:t>
      </w:r>
    </w:p>
    <w:p w14:paraId="057293B4" w14:textId="77777777" w:rsidR="000A24C4" w:rsidRPr="000A24C4" w:rsidRDefault="000A24C4" w:rsidP="000A24C4">
      <w:r w:rsidRPr="000A24C4">
        <w:t>This is not an axiom in the technical sense but rather a modeling choice. The framework allows arbitrary (M, D, K) triples; the collapse map then selects the digit subsequence. No independence axiom is required because the framework does not claim any probabilistic or measure-theoretic structure (except briefly in the outlook sections).</w:t>
      </w:r>
    </w:p>
    <w:p w14:paraId="17990C87" w14:textId="77777777" w:rsidR="000A24C4" w:rsidRPr="000A24C4" w:rsidRDefault="000A24C4" w:rsidP="000A24C4">
      <w:r w:rsidRPr="000A24C4">
        <w:rPr>
          <w:b/>
          <w:bCs/>
        </w:rPr>
        <w:t>Recommendation:</w:t>
      </w:r>
      <w:r w:rsidRPr="000A24C4">
        <w:t xml:space="preserve"> Add a remark clarifying that M, D, K are unconstrained symbolic sequences and that "generative identity" refers to arbitrary triples, not to any restricted class.</w:t>
      </w:r>
    </w:p>
    <w:p w14:paraId="658249FE" w14:textId="77777777" w:rsidR="000A24C4" w:rsidRPr="000A24C4" w:rsidRDefault="000A24C4" w:rsidP="000A24C4">
      <w:pPr>
        <w:rPr>
          <w:b/>
          <w:bCs/>
        </w:rPr>
      </w:pPr>
      <w:r w:rsidRPr="000A24C4">
        <w:rPr>
          <w:b/>
          <w:bCs/>
        </w:rPr>
        <w:t>Collapse/Reconstruction Dichotomy</w:t>
      </w:r>
    </w:p>
    <w:p w14:paraId="525D82E5" w14:textId="77777777" w:rsidR="000A24C4" w:rsidRPr="000A24C4" w:rsidRDefault="000A24C4" w:rsidP="000A24C4">
      <w:r w:rsidRPr="000A24C4">
        <w:t>The central dichotomy—that collapse destroys structure while reconstruction is impossible—is correctly established. The Structural Incompleteness Theorem formalizes the impossibility direction. The "reconstruction" direction (that no finite coordinate system suffices) follows.</w:t>
      </w:r>
    </w:p>
    <w:p w14:paraId="68735B10" w14:textId="77777777" w:rsidR="000A24C4" w:rsidRPr="000A24C4" w:rsidRDefault="000A24C4" w:rsidP="000A24C4">
      <w:r w:rsidRPr="000A24C4">
        <w:t>However, the dichotomy could be sharpened:</w:t>
      </w:r>
    </w:p>
    <w:p w14:paraId="2C7966C8" w14:textId="77777777" w:rsidR="000A24C4" w:rsidRPr="000A24C4" w:rsidRDefault="000A24C4" w:rsidP="000A24C4">
      <w:pPr>
        <w:numPr>
          <w:ilvl w:val="0"/>
          <w:numId w:val="14"/>
        </w:numPr>
      </w:pPr>
      <w:r w:rsidRPr="000A24C4">
        <w:t>What about infinite coordinate systems? Chapter 16 briefly addresses this ("even an infinite hierarchy cannot resolve all structure if restricted to computable invariants") but the claim is not proved.</w:t>
      </w:r>
    </w:p>
    <w:p w14:paraId="4868C4B2" w14:textId="77777777" w:rsidR="000A24C4" w:rsidRPr="000A24C4" w:rsidRDefault="000A24C4" w:rsidP="000A24C4">
      <w:pPr>
        <w:numPr>
          <w:ilvl w:val="0"/>
          <w:numId w:val="14"/>
        </w:numPr>
      </w:pPr>
      <w:r w:rsidRPr="000A24C4">
        <w:t>What about non-computable projections? The framework restricts to computable projections; non-computable projections could potentially classify fibers.</w:t>
      </w:r>
    </w:p>
    <w:p w14:paraId="764EC9C9" w14:textId="77777777" w:rsidR="000A24C4" w:rsidRPr="000A24C4" w:rsidRDefault="000A24C4" w:rsidP="000A24C4">
      <w:pPr>
        <w:rPr>
          <w:b/>
          <w:bCs/>
        </w:rPr>
      </w:pPr>
      <w:r w:rsidRPr="000A24C4">
        <w:rPr>
          <w:b/>
          <w:bCs/>
        </w:rPr>
        <w:t>Generative Manifold and Meta-Layer Framework</w:t>
      </w:r>
    </w:p>
    <w:p w14:paraId="47A01E27" w14:textId="77777777" w:rsidR="000A24C4" w:rsidRPr="000A24C4" w:rsidRDefault="000A24C4" w:rsidP="000A24C4">
      <w:r w:rsidRPr="000A24C4">
        <w:t>The "generative manifold" terminology appears in the abstract and outlook but is not formally defined. The space X is a product of shift spaces, not a manifold in the differential-geometric sense. The author should either define "generative manifold" precisely or avoid the term.</w:t>
      </w:r>
    </w:p>
    <w:p w14:paraId="64B19B01" w14:textId="77777777" w:rsidR="000A24C4" w:rsidRPr="000A24C4" w:rsidRDefault="000A24C4" w:rsidP="000A24C4">
      <w:r w:rsidRPr="000A24C4">
        <w:t>The meta-layer framework is clearly defined. The role of K is to carry "extra" information that collapse ignores. This is analogous to carrying auxiliary data in a computation that does not affect the output.</w:t>
      </w:r>
    </w:p>
    <w:p w14:paraId="0C94513B" w14:textId="77777777" w:rsidR="000A24C4" w:rsidRPr="000A24C4" w:rsidRDefault="000A24C4" w:rsidP="000A24C4">
      <w:pPr>
        <w:rPr>
          <w:b/>
          <w:bCs/>
        </w:rPr>
      </w:pPr>
      <w:r w:rsidRPr="000A24C4">
        <w:rPr>
          <w:b/>
          <w:bCs/>
        </w:rPr>
        <w:t>Density, Rigidity, and Diagonalization Results</w:t>
      </w:r>
    </w:p>
    <w:p w14:paraId="30FCEC12" w14:textId="77777777" w:rsidR="000A24C4" w:rsidRPr="000A24C4" w:rsidRDefault="000A24C4" w:rsidP="000A24C4">
      <w:r w:rsidRPr="000A24C4">
        <w:rPr>
          <w:b/>
          <w:bCs/>
        </w:rPr>
        <w:lastRenderedPageBreak/>
        <w:t>Density results:</w:t>
      </w:r>
      <w:r w:rsidRPr="000A24C4">
        <w:t xml:space="preserve"> Correctly established. Hybrid identities are dense (Proposition 4.1); null-density generators exist in every fiber (Proposition 5.1).</w:t>
      </w:r>
    </w:p>
    <w:p w14:paraId="71F94BBF" w14:textId="77777777" w:rsidR="000A24C4" w:rsidRPr="000A24C4" w:rsidRDefault="000A24C4" w:rsidP="000A24C4">
      <w:r w:rsidRPr="000A24C4">
        <w:rPr>
          <w:b/>
          <w:bCs/>
        </w:rPr>
        <w:t>Rigidity:</w:t>
      </w:r>
      <w:r w:rsidRPr="000A24C4">
        <w:t xml:space="preserve"> Not a focus of this manuscript. The framework does not study rigidity phenomena (e.g., uniqueness of representations under constraints).</w:t>
      </w:r>
    </w:p>
    <w:p w14:paraId="03DBDD18" w14:textId="77777777" w:rsidR="000A24C4" w:rsidRPr="000A24C4" w:rsidRDefault="000A24C4" w:rsidP="000A24C4">
      <w:r w:rsidRPr="000A24C4">
        <w:rPr>
          <w:b/>
          <w:bCs/>
        </w:rPr>
        <w:t>Diagonalization:</w:t>
      </w:r>
      <w:r w:rsidRPr="000A24C4">
        <w:t xml:space="preserve"> The meta-diagonalizer is the main technical contribution. The construction is valid assuming the existence lemma (Lemma 9.3) is correct.</w:t>
      </w:r>
    </w:p>
    <w:p w14:paraId="24BD9B31" w14:textId="77777777" w:rsidR="000A24C4" w:rsidRPr="000A24C4" w:rsidRDefault="000A24C4" w:rsidP="000A24C4">
      <w:r w:rsidRPr="000A24C4">
        <w:pict w14:anchorId="6C8FDB76">
          <v:rect id="_x0000_i1064" style="width:0;height:1.5pt" o:hralign="center" o:hrstd="t" o:hr="t" fillcolor="#a0a0a0" stroked="f"/>
        </w:pict>
      </w:r>
    </w:p>
    <w:p w14:paraId="18F7667E" w14:textId="77777777" w:rsidR="000A24C4" w:rsidRPr="000A24C4" w:rsidRDefault="000A24C4" w:rsidP="000A24C4">
      <w:pPr>
        <w:rPr>
          <w:b/>
          <w:bCs/>
        </w:rPr>
      </w:pPr>
      <w:r w:rsidRPr="000A24C4">
        <w:rPr>
          <w:b/>
          <w:bCs/>
        </w:rPr>
        <w:t>4. Structural and Expository Review</w:t>
      </w:r>
    </w:p>
    <w:p w14:paraId="6623B262" w14:textId="77777777" w:rsidR="000A24C4" w:rsidRPr="000A24C4" w:rsidRDefault="000A24C4" w:rsidP="000A24C4">
      <w:pPr>
        <w:rPr>
          <w:b/>
          <w:bCs/>
        </w:rPr>
      </w:pPr>
      <w:r w:rsidRPr="000A24C4">
        <w:rPr>
          <w:b/>
          <w:bCs/>
        </w:rPr>
        <w:t>Chapter Ordering</w:t>
      </w:r>
    </w:p>
    <w:p w14:paraId="027F45CD" w14:textId="77777777" w:rsidR="000A24C4" w:rsidRPr="000A24C4" w:rsidRDefault="000A24C4" w:rsidP="000A24C4">
      <w:r w:rsidRPr="000A24C4">
        <w:t>The ordering is logical: foundations → examples → theory → main theorem → interpretation → extensions. This is appropriate for a monograph.</w:t>
      </w:r>
    </w:p>
    <w:p w14:paraId="67A58809" w14:textId="77777777" w:rsidR="000A24C4" w:rsidRPr="000A24C4" w:rsidRDefault="000A24C4" w:rsidP="000A24C4">
      <w:r w:rsidRPr="000A24C4">
        <w:rPr>
          <w:b/>
          <w:bCs/>
        </w:rPr>
        <w:t>Suggested improvement:</w:t>
      </w:r>
      <w:r w:rsidRPr="000A24C4">
        <w:t xml:space="preserve"> Parts V and VI could be condensed. Part V (The Collapse Quotient) makes a simple conceptual point (the continuum is a quotient) that could be integrated into Part I. Part VI develops extended invariants that, while interesting, do not contribute to the main incompleteness result.</w:t>
      </w:r>
    </w:p>
    <w:p w14:paraId="5460B4CF" w14:textId="77777777" w:rsidR="000A24C4" w:rsidRPr="000A24C4" w:rsidRDefault="000A24C4" w:rsidP="000A24C4">
      <w:pPr>
        <w:rPr>
          <w:b/>
          <w:bCs/>
        </w:rPr>
      </w:pPr>
      <w:r w:rsidRPr="000A24C4">
        <w:rPr>
          <w:b/>
          <w:bCs/>
        </w:rPr>
        <w:t>Prelude and Part Summaries</w:t>
      </w:r>
    </w:p>
    <w:p w14:paraId="1D055D7E" w14:textId="77777777" w:rsidR="000A24C4" w:rsidRPr="000A24C4" w:rsidRDefault="000A24C4" w:rsidP="000A24C4">
      <w:r w:rsidRPr="000A24C4">
        <w:t>The prelude is well-written and effectively motivates the framework. Part summaries are helpful and accurately describe the content.</w:t>
      </w:r>
    </w:p>
    <w:p w14:paraId="71E05AA6" w14:textId="77777777" w:rsidR="000A24C4" w:rsidRPr="000A24C4" w:rsidRDefault="000A24C4" w:rsidP="000A24C4">
      <w:r w:rsidRPr="000A24C4">
        <w:rPr>
          <w:b/>
          <w:bCs/>
        </w:rPr>
        <w:t>Minor issue:</w:t>
      </w:r>
      <w:r w:rsidRPr="000A24C4">
        <w:t xml:space="preserve"> The prelude mentions "hybrid identities" and "ghost identities" (density zero), but later chapters use "null-density generators" rather than "ghost identities." Terminology should be consistent.</w:t>
      </w:r>
    </w:p>
    <w:p w14:paraId="47029521" w14:textId="77777777" w:rsidR="000A24C4" w:rsidRPr="000A24C4" w:rsidRDefault="000A24C4" w:rsidP="000A24C4">
      <w:pPr>
        <w:rPr>
          <w:b/>
          <w:bCs/>
        </w:rPr>
      </w:pPr>
      <w:r w:rsidRPr="000A24C4">
        <w:rPr>
          <w:b/>
          <w:bCs/>
        </w:rPr>
        <w:t>Terminology Consistency</w:t>
      </w:r>
    </w:p>
    <w:p w14:paraId="491FF286" w14:textId="77777777" w:rsidR="000A24C4" w:rsidRPr="000A24C4" w:rsidRDefault="000A24C4" w:rsidP="000A24C4">
      <w:pPr>
        <w:numPr>
          <w:ilvl w:val="0"/>
          <w:numId w:val="15"/>
        </w:numPr>
      </w:pPr>
      <w:r w:rsidRPr="000A24C4">
        <w:t>"Hybrid identity" vs. "hybrid generator": Used interchangeably; should pick one</w:t>
      </w:r>
    </w:p>
    <w:p w14:paraId="69A7C8DB" w14:textId="77777777" w:rsidR="000A24C4" w:rsidRPr="000A24C4" w:rsidRDefault="000A24C4" w:rsidP="000A24C4">
      <w:pPr>
        <w:numPr>
          <w:ilvl w:val="0"/>
          <w:numId w:val="15"/>
        </w:numPr>
      </w:pPr>
      <w:r w:rsidRPr="000A24C4">
        <w:t>"Null-density generator" vs. "ghost identity": The latter appears only in the abstract</w:t>
      </w:r>
    </w:p>
    <w:p w14:paraId="64D17304" w14:textId="77777777" w:rsidR="000A24C4" w:rsidRPr="000A24C4" w:rsidRDefault="000A24C4" w:rsidP="000A24C4">
      <w:pPr>
        <w:numPr>
          <w:ilvl w:val="0"/>
          <w:numId w:val="15"/>
        </w:numPr>
      </w:pPr>
      <w:r w:rsidRPr="000A24C4">
        <w:t>"Collapse" vs. "projection": Collapse is a specific projection (the primary one), but this relationship could be stated more clearly</w:t>
      </w:r>
    </w:p>
    <w:p w14:paraId="52364B26" w14:textId="77777777" w:rsidR="000A24C4" w:rsidRPr="000A24C4" w:rsidRDefault="000A24C4" w:rsidP="000A24C4">
      <w:pPr>
        <w:numPr>
          <w:ilvl w:val="0"/>
          <w:numId w:val="15"/>
        </w:numPr>
      </w:pPr>
      <w:r w:rsidRPr="000A24C4">
        <w:t>"Structural projection" vs. "extended invariant": These are equivalent (both are continuous, prefix-determined maps), but the terminology changes between Parts III and VI</w:t>
      </w:r>
    </w:p>
    <w:p w14:paraId="07EDE3D3" w14:textId="77777777" w:rsidR="000A24C4" w:rsidRPr="000A24C4" w:rsidRDefault="000A24C4" w:rsidP="000A24C4">
      <w:pPr>
        <w:rPr>
          <w:b/>
          <w:bCs/>
        </w:rPr>
      </w:pPr>
      <w:r w:rsidRPr="000A24C4">
        <w:rPr>
          <w:b/>
          <w:bCs/>
        </w:rPr>
        <w:t>Appendix Integration</w:t>
      </w:r>
    </w:p>
    <w:p w14:paraId="4C49C229" w14:textId="77777777" w:rsidR="000A24C4" w:rsidRPr="000A24C4" w:rsidRDefault="000A24C4" w:rsidP="000A24C4">
      <w:r w:rsidRPr="000A24C4">
        <w:lastRenderedPageBreak/>
        <w:t>The appendices are well-integrated:</w:t>
      </w:r>
    </w:p>
    <w:p w14:paraId="44AA74B0" w14:textId="77777777" w:rsidR="000A24C4" w:rsidRPr="000A24C4" w:rsidRDefault="000A24C4" w:rsidP="000A24C4">
      <w:pPr>
        <w:numPr>
          <w:ilvl w:val="0"/>
          <w:numId w:val="16"/>
        </w:numPr>
      </w:pPr>
      <w:r w:rsidRPr="000A24C4">
        <w:t>Appendix A (Computable Structures): Provides necessary background; appropriately referenced</w:t>
      </w:r>
    </w:p>
    <w:p w14:paraId="5A4B5CF3" w14:textId="77777777" w:rsidR="000A24C4" w:rsidRPr="000A24C4" w:rsidRDefault="000A24C4" w:rsidP="000A24C4">
      <w:pPr>
        <w:numPr>
          <w:ilvl w:val="0"/>
          <w:numId w:val="16"/>
        </w:numPr>
      </w:pPr>
      <w:r w:rsidRPr="000A24C4">
        <w:t>Appendix B (Topological Properties): Standard material; correctly placed as an appendix</w:t>
      </w:r>
    </w:p>
    <w:p w14:paraId="1839CE64" w14:textId="77777777" w:rsidR="000A24C4" w:rsidRPr="000A24C4" w:rsidRDefault="000A24C4" w:rsidP="000A24C4">
      <w:pPr>
        <w:numPr>
          <w:ilvl w:val="0"/>
          <w:numId w:val="16"/>
        </w:numPr>
      </w:pPr>
      <w:r w:rsidRPr="000A24C4">
        <w:t>Appendix C (Dependency Bounds and Tail Modification): Essential for Part IV; appropriately detailed</w:t>
      </w:r>
    </w:p>
    <w:p w14:paraId="7CAF8C52" w14:textId="77777777" w:rsidR="000A24C4" w:rsidRPr="000A24C4" w:rsidRDefault="000A24C4" w:rsidP="000A24C4">
      <w:pPr>
        <w:numPr>
          <w:ilvl w:val="0"/>
          <w:numId w:val="16"/>
        </w:numPr>
      </w:pPr>
      <w:r w:rsidRPr="000A24C4">
        <w:t>Appendix D (Technical Construction of the Meta-Diagonalizer): Fills in details from Chapter 9; useful</w:t>
      </w:r>
    </w:p>
    <w:p w14:paraId="75A71641" w14:textId="77777777" w:rsidR="000A24C4" w:rsidRPr="000A24C4" w:rsidRDefault="000A24C4" w:rsidP="000A24C4">
      <w:pPr>
        <w:numPr>
          <w:ilvl w:val="0"/>
          <w:numId w:val="16"/>
        </w:numPr>
      </w:pPr>
      <w:r w:rsidRPr="000A24C4">
        <w:t>Appendix E (Examples for Extended Invariants): Good for intuition; appropriate placement</w:t>
      </w:r>
    </w:p>
    <w:p w14:paraId="260DAE2E" w14:textId="77777777" w:rsidR="000A24C4" w:rsidRPr="000A24C4" w:rsidRDefault="000A24C4" w:rsidP="000A24C4">
      <w:pPr>
        <w:numPr>
          <w:ilvl w:val="0"/>
          <w:numId w:val="16"/>
        </w:numPr>
      </w:pPr>
      <w:r w:rsidRPr="000A24C4">
        <w:t>Appendix F (Supplemental Proofs): Standard "extra material" appendix</w:t>
      </w:r>
    </w:p>
    <w:p w14:paraId="75DFEA35" w14:textId="77777777" w:rsidR="000A24C4" w:rsidRPr="000A24C4" w:rsidRDefault="000A24C4" w:rsidP="000A24C4">
      <w:pPr>
        <w:rPr>
          <w:b/>
          <w:bCs/>
        </w:rPr>
      </w:pPr>
      <w:r w:rsidRPr="000A24C4">
        <w:rPr>
          <w:b/>
          <w:bCs/>
        </w:rPr>
        <w:t>Diagrams and Examples</w:t>
      </w:r>
    </w:p>
    <w:p w14:paraId="2A28E8BE" w14:textId="77777777" w:rsidR="000A24C4" w:rsidRPr="000A24C4" w:rsidRDefault="000A24C4" w:rsidP="000A24C4">
      <w:r w:rsidRPr="000A24C4">
        <w:rPr>
          <w:b/>
          <w:bCs/>
        </w:rPr>
        <w:t>Diagrams:</w:t>
      </w:r>
      <w:r w:rsidRPr="000A24C4">
        <w:t xml:space="preserve"> None present. The manuscript would benefit from:</w:t>
      </w:r>
    </w:p>
    <w:p w14:paraId="7E7593AA" w14:textId="77777777" w:rsidR="000A24C4" w:rsidRPr="000A24C4" w:rsidRDefault="000A24C4" w:rsidP="000A24C4">
      <w:pPr>
        <w:numPr>
          <w:ilvl w:val="0"/>
          <w:numId w:val="17"/>
        </w:numPr>
      </w:pPr>
      <w:r w:rsidRPr="000A24C4">
        <w:t>A diagram showing the relationship between X, X*, G_eff, and collapse fibers</w:t>
      </w:r>
    </w:p>
    <w:p w14:paraId="7FAEEE5E" w14:textId="77777777" w:rsidR="000A24C4" w:rsidRPr="000A24C4" w:rsidRDefault="000A24C4" w:rsidP="000A24C4">
      <w:pPr>
        <w:numPr>
          <w:ilvl w:val="0"/>
          <w:numId w:val="17"/>
        </w:numPr>
      </w:pPr>
      <w:r w:rsidRPr="000A24C4">
        <w:t>A diagram illustrating the stage construction of the meta-diagonalizer</w:t>
      </w:r>
    </w:p>
    <w:p w14:paraId="74FB9809" w14:textId="77777777" w:rsidR="000A24C4" w:rsidRPr="000A24C4" w:rsidRDefault="000A24C4" w:rsidP="000A24C4">
      <w:pPr>
        <w:numPr>
          <w:ilvl w:val="0"/>
          <w:numId w:val="17"/>
        </w:numPr>
      </w:pPr>
      <w:r w:rsidRPr="000A24C4">
        <w:t>A visualization of the (π, η) and (π, η, φ) embeddings</w:t>
      </w:r>
    </w:p>
    <w:p w14:paraId="73049644" w14:textId="77777777" w:rsidR="000A24C4" w:rsidRPr="000A24C4" w:rsidRDefault="000A24C4" w:rsidP="000A24C4">
      <w:r w:rsidRPr="000A24C4">
        <w:rPr>
          <w:b/>
          <w:bCs/>
        </w:rPr>
        <w:t>Examples:</w:t>
      </w:r>
      <w:r w:rsidRPr="000A24C4">
        <w:t xml:space="preserve"> Present but could be expanded. The examples in Appendix E are helpful. More worked examples showing specific generators with computed invariants would strengthen the exposition.</w:t>
      </w:r>
    </w:p>
    <w:p w14:paraId="1205986E" w14:textId="77777777" w:rsidR="000A24C4" w:rsidRPr="000A24C4" w:rsidRDefault="000A24C4" w:rsidP="000A24C4">
      <w:pPr>
        <w:rPr>
          <w:b/>
          <w:bCs/>
        </w:rPr>
      </w:pPr>
      <w:r w:rsidRPr="000A24C4">
        <w:rPr>
          <w:b/>
          <w:bCs/>
        </w:rPr>
        <w:t>Organizational Weaknesses</w:t>
      </w:r>
    </w:p>
    <w:p w14:paraId="7BB572D3" w14:textId="77777777" w:rsidR="000A24C4" w:rsidRPr="000A24C4" w:rsidRDefault="000A24C4" w:rsidP="000A24C4">
      <w:pPr>
        <w:numPr>
          <w:ilvl w:val="0"/>
          <w:numId w:val="18"/>
        </w:numPr>
      </w:pPr>
      <w:r w:rsidRPr="000A24C4">
        <w:rPr>
          <w:b/>
          <w:bCs/>
        </w:rPr>
        <w:t>Part VI is too long</w:t>
      </w:r>
      <w:r w:rsidRPr="000A24C4">
        <w:t xml:space="preserve"> relative to its contribution. Chapters 12–16 could be condensed into 2–3 chapters without loss.</w:t>
      </w:r>
    </w:p>
    <w:p w14:paraId="7B02F1B3" w14:textId="77777777" w:rsidR="000A24C4" w:rsidRPr="000A24C4" w:rsidRDefault="000A24C4" w:rsidP="000A24C4">
      <w:pPr>
        <w:numPr>
          <w:ilvl w:val="0"/>
          <w:numId w:val="18"/>
        </w:numPr>
      </w:pPr>
      <w:r w:rsidRPr="000A24C4">
        <w:rPr>
          <w:b/>
          <w:bCs/>
        </w:rPr>
        <w:t>The "complex plane analogy"</w:t>
      </w:r>
      <w:r w:rsidRPr="000A24C4">
        <w:t xml:space="preserve"> (Chapter 15) is strained. The analogy between adding η to π and adding i to </w:t>
      </w:r>
      <w:r w:rsidRPr="000A24C4">
        <w:rPr>
          <w:rFonts w:ascii="Cambria Math" w:hAnsi="Cambria Math" w:cs="Cambria Math"/>
        </w:rPr>
        <w:t>ℝ</w:t>
      </w:r>
      <w:r w:rsidRPr="000A24C4">
        <w:t xml:space="preserve"> is superficial</w:t>
      </w:r>
      <w:r w:rsidRPr="000A24C4">
        <w:rPr>
          <w:rFonts w:ascii="Aptos" w:hAnsi="Aptos" w:cs="Aptos"/>
        </w:rPr>
        <w:t>—</w:t>
      </w:r>
      <w:r w:rsidRPr="000A24C4">
        <w:t>there is no algebraic structure analogous to complex multiplication. Either develop this rigorously or present it as a loose motivational analogy.</w:t>
      </w:r>
    </w:p>
    <w:p w14:paraId="3AFF5358" w14:textId="77777777" w:rsidR="000A24C4" w:rsidRPr="000A24C4" w:rsidRDefault="000A24C4" w:rsidP="000A24C4">
      <w:pPr>
        <w:numPr>
          <w:ilvl w:val="0"/>
          <w:numId w:val="18"/>
        </w:numPr>
      </w:pPr>
      <w:r w:rsidRPr="000A24C4">
        <w:rPr>
          <w:b/>
          <w:bCs/>
        </w:rPr>
        <w:t>Chapter 16 (Diminishing Returns)</w:t>
      </w:r>
      <w:r w:rsidRPr="000A24C4">
        <w:t xml:space="preserve"> is philosophically interesting but mathematically vague. The claim that successive invariants recover "less" structure is intuitive but </w:t>
      </w:r>
      <w:r w:rsidRPr="000A24C4">
        <w:lastRenderedPageBreak/>
        <w:t>not quantified. A measure-theoretic formulation (e.g., in terms of fiber measures) would strengthen this chapter.</w:t>
      </w:r>
    </w:p>
    <w:p w14:paraId="702D1F6C" w14:textId="77777777" w:rsidR="000A24C4" w:rsidRPr="000A24C4" w:rsidRDefault="000A24C4" w:rsidP="000A24C4">
      <w:pPr>
        <w:numPr>
          <w:ilvl w:val="0"/>
          <w:numId w:val="18"/>
        </w:numPr>
      </w:pPr>
      <w:r w:rsidRPr="000A24C4">
        <w:rPr>
          <w:b/>
          <w:bCs/>
        </w:rPr>
        <w:t>The abstract is outdated</w:t>
      </w:r>
      <w:r w:rsidRPr="000A24C4">
        <w:t xml:space="preserve"> (as noted by the author). It should be rewritten to accurately reflect the final manuscript.</w:t>
      </w:r>
    </w:p>
    <w:p w14:paraId="0E1B64E1" w14:textId="77777777" w:rsidR="000A24C4" w:rsidRPr="000A24C4" w:rsidRDefault="000A24C4" w:rsidP="000A24C4">
      <w:r w:rsidRPr="000A24C4">
        <w:pict w14:anchorId="65E31E73">
          <v:rect id="_x0000_i1065" style="width:0;height:1.5pt" o:hralign="center" o:hrstd="t" o:hr="t" fillcolor="#a0a0a0" stroked="f"/>
        </w:pict>
      </w:r>
    </w:p>
    <w:p w14:paraId="4BF9BBEB" w14:textId="77777777" w:rsidR="000A24C4" w:rsidRPr="000A24C4" w:rsidRDefault="000A24C4" w:rsidP="000A24C4">
      <w:pPr>
        <w:rPr>
          <w:b/>
          <w:bCs/>
        </w:rPr>
      </w:pPr>
      <w:r w:rsidRPr="000A24C4">
        <w:rPr>
          <w:b/>
          <w:bCs/>
        </w:rPr>
        <w:t>5. Final Verdict</w:t>
      </w:r>
    </w:p>
    <w:p w14:paraId="46AAF858" w14:textId="77777777" w:rsidR="000A24C4" w:rsidRPr="000A24C4" w:rsidRDefault="000A24C4" w:rsidP="000A24C4">
      <w:pPr>
        <w:rPr>
          <w:b/>
          <w:bCs/>
        </w:rPr>
      </w:pPr>
      <w:r w:rsidRPr="000A24C4">
        <w:rPr>
          <w:b/>
          <w:bCs/>
        </w:rPr>
        <w:t>Recommendation: Accept with Revisions</w:t>
      </w:r>
    </w:p>
    <w:p w14:paraId="280616DF" w14:textId="77777777" w:rsidR="000A24C4" w:rsidRPr="000A24C4" w:rsidRDefault="000A24C4" w:rsidP="000A24C4">
      <w:pPr>
        <w:rPr>
          <w:b/>
          <w:bCs/>
        </w:rPr>
      </w:pPr>
      <w:r w:rsidRPr="000A24C4">
        <w:rPr>
          <w:b/>
          <w:bCs/>
        </w:rPr>
        <w:t>Reasoning</w:t>
      </w:r>
    </w:p>
    <w:p w14:paraId="0CA826C2" w14:textId="77777777" w:rsidR="000A24C4" w:rsidRPr="000A24C4" w:rsidRDefault="000A24C4" w:rsidP="000A24C4">
      <w:r w:rsidRPr="000A24C4">
        <w:t>The manuscript presents a coherent, original mathematical framework with a genuine central result (the Structural Incompleteness Theorem). The framework connects meaningfully to established areas (computable analysis, symbolic dynamics) and offers a fresh perspective on real number representation.</w:t>
      </w:r>
    </w:p>
    <w:p w14:paraId="29E3875E" w14:textId="77777777" w:rsidR="000A24C4" w:rsidRPr="000A24C4" w:rsidRDefault="000A24C4" w:rsidP="000A24C4">
      <w:r w:rsidRPr="000A24C4">
        <w:rPr>
          <w:b/>
          <w:bCs/>
        </w:rPr>
        <w:t>Strengths:</w:t>
      </w:r>
    </w:p>
    <w:p w14:paraId="18CCDF0B" w14:textId="77777777" w:rsidR="000A24C4" w:rsidRPr="000A24C4" w:rsidRDefault="000A24C4" w:rsidP="000A24C4">
      <w:pPr>
        <w:numPr>
          <w:ilvl w:val="0"/>
          <w:numId w:val="19"/>
        </w:numPr>
      </w:pPr>
      <w:r w:rsidRPr="000A24C4">
        <w:t>Novel framework with clear definitions</w:t>
      </w:r>
    </w:p>
    <w:p w14:paraId="06955DD3" w14:textId="77777777" w:rsidR="000A24C4" w:rsidRPr="000A24C4" w:rsidRDefault="000A24C4" w:rsidP="000A24C4">
      <w:pPr>
        <w:numPr>
          <w:ilvl w:val="0"/>
          <w:numId w:val="19"/>
        </w:numPr>
      </w:pPr>
      <w:r w:rsidRPr="000A24C4">
        <w:t>Sound central theorem</w:t>
      </w:r>
    </w:p>
    <w:p w14:paraId="2B3D1D4D" w14:textId="77777777" w:rsidR="000A24C4" w:rsidRPr="000A24C4" w:rsidRDefault="000A24C4" w:rsidP="000A24C4">
      <w:pPr>
        <w:numPr>
          <w:ilvl w:val="0"/>
          <w:numId w:val="19"/>
        </w:numPr>
      </w:pPr>
      <w:r w:rsidRPr="000A24C4">
        <w:t>Well-organized six-part structure</w:t>
      </w:r>
    </w:p>
    <w:p w14:paraId="6299EEE8" w14:textId="77777777" w:rsidR="000A24C4" w:rsidRPr="000A24C4" w:rsidRDefault="000A24C4" w:rsidP="000A24C4">
      <w:pPr>
        <w:numPr>
          <w:ilvl w:val="0"/>
          <w:numId w:val="19"/>
        </w:numPr>
      </w:pPr>
      <w:r w:rsidRPr="000A24C4">
        <w:t>Appropriate technical depth</w:t>
      </w:r>
    </w:p>
    <w:p w14:paraId="466F359D" w14:textId="77777777" w:rsidR="000A24C4" w:rsidRPr="000A24C4" w:rsidRDefault="000A24C4" w:rsidP="000A24C4">
      <w:r w:rsidRPr="000A24C4">
        <w:rPr>
          <w:b/>
          <w:bCs/>
        </w:rPr>
        <w:t>Weaknesses requiring revision:</w:t>
      </w:r>
    </w:p>
    <w:p w14:paraId="3368A120" w14:textId="77777777" w:rsidR="000A24C4" w:rsidRPr="000A24C4" w:rsidRDefault="000A24C4" w:rsidP="000A24C4">
      <w:pPr>
        <w:numPr>
          <w:ilvl w:val="0"/>
          <w:numId w:val="20"/>
        </w:numPr>
      </w:pPr>
      <w:r w:rsidRPr="000A24C4">
        <w:t>Some proofs need strengthening (particularly the divergence claims in Chapters 9–10)</w:t>
      </w:r>
    </w:p>
    <w:p w14:paraId="4FFA2157" w14:textId="77777777" w:rsidR="000A24C4" w:rsidRPr="000A24C4" w:rsidRDefault="000A24C4" w:rsidP="000A24C4">
      <w:pPr>
        <w:numPr>
          <w:ilvl w:val="0"/>
          <w:numId w:val="20"/>
        </w:numPr>
      </w:pPr>
      <w:r w:rsidRPr="000A24C4">
        <w:t>Part VI is disproportionately long for its contribution</w:t>
      </w:r>
    </w:p>
    <w:p w14:paraId="49DDE2D8" w14:textId="77777777" w:rsidR="000A24C4" w:rsidRPr="000A24C4" w:rsidRDefault="000A24C4" w:rsidP="000A24C4">
      <w:pPr>
        <w:numPr>
          <w:ilvl w:val="0"/>
          <w:numId w:val="20"/>
        </w:numPr>
      </w:pPr>
      <w:r w:rsidRPr="000A24C4">
        <w:t>The "complex plane analogy" should be toned down or developed rigorously</w:t>
      </w:r>
    </w:p>
    <w:p w14:paraId="605442F2" w14:textId="77777777" w:rsidR="000A24C4" w:rsidRPr="000A24C4" w:rsidRDefault="000A24C4" w:rsidP="000A24C4">
      <w:pPr>
        <w:numPr>
          <w:ilvl w:val="0"/>
          <w:numId w:val="20"/>
        </w:numPr>
      </w:pPr>
      <w:r w:rsidRPr="000A24C4">
        <w:t>Terminology inconsistencies should be resolved</w:t>
      </w:r>
    </w:p>
    <w:p w14:paraId="1B992CE3" w14:textId="77777777" w:rsidR="000A24C4" w:rsidRPr="000A24C4" w:rsidRDefault="000A24C4" w:rsidP="000A24C4">
      <w:pPr>
        <w:numPr>
          <w:ilvl w:val="0"/>
          <w:numId w:val="20"/>
        </w:numPr>
      </w:pPr>
      <w:r w:rsidRPr="000A24C4">
        <w:t>The abstract needs rewriting</w:t>
      </w:r>
    </w:p>
    <w:p w14:paraId="5E5BB450" w14:textId="77777777" w:rsidR="000A24C4" w:rsidRPr="000A24C4" w:rsidRDefault="000A24C4" w:rsidP="000A24C4">
      <w:pPr>
        <w:rPr>
          <w:b/>
          <w:bCs/>
        </w:rPr>
      </w:pPr>
      <w:r w:rsidRPr="000A24C4">
        <w:rPr>
          <w:b/>
          <w:bCs/>
        </w:rPr>
        <w:t>Required Revisions</w:t>
      </w:r>
    </w:p>
    <w:p w14:paraId="7F215593" w14:textId="77777777" w:rsidR="000A24C4" w:rsidRPr="000A24C4" w:rsidRDefault="000A24C4" w:rsidP="000A24C4">
      <w:pPr>
        <w:numPr>
          <w:ilvl w:val="0"/>
          <w:numId w:val="21"/>
        </w:numPr>
      </w:pPr>
      <w:r w:rsidRPr="000A24C4">
        <w:rPr>
          <w:b/>
          <w:bCs/>
        </w:rPr>
        <w:t>Strengthen the proof of the Meta-Diagonalizer Theorem:</w:t>
      </w:r>
      <w:r w:rsidRPr="000A24C4">
        <w:t xml:space="preserve"> Explicitly prove that the chosen tail identities A_k satisfy the required divergence condition and that this divergence survives in the limit G^#.</w:t>
      </w:r>
    </w:p>
    <w:p w14:paraId="3CDCD38D" w14:textId="77777777" w:rsidR="000A24C4" w:rsidRPr="000A24C4" w:rsidRDefault="000A24C4" w:rsidP="000A24C4">
      <w:pPr>
        <w:numPr>
          <w:ilvl w:val="0"/>
          <w:numId w:val="21"/>
        </w:numPr>
      </w:pPr>
      <w:r w:rsidRPr="000A24C4">
        <w:rPr>
          <w:b/>
          <w:bCs/>
        </w:rPr>
        <w:lastRenderedPageBreak/>
        <w:t>Prove or cite the claim that effective fibers are Π₀¹ classes:</w:t>
      </w:r>
      <w:r w:rsidRPr="000A24C4">
        <w:t xml:space="preserve"> This is stated multiple times but never proved in detail.</w:t>
      </w:r>
    </w:p>
    <w:p w14:paraId="7EAC9878" w14:textId="77777777" w:rsidR="000A24C4" w:rsidRPr="000A24C4" w:rsidRDefault="000A24C4" w:rsidP="000A24C4">
      <w:pPr>
        <w:numPr>
          <w:ilvl w:val="0"/>
          <w:numId w:val="21"/>
        </w:numPr>
      </w:pPr>
      <w:r w:rsidRPr="000A24C4">
        <w:rPr>
          <w:b/>
          <w:bCs/>
        </w:rPr>
        <w:t>Clarify Lemma 9.3:</w:t>
      </w:r>
      <w:r w:rsidRPr="000A24C4">
        <w:t xml:space="preserve"> Show explicitly that for any finite family of projections, the effective fiber contains generators with the required divergence properties.</w:t>
      </w:r>
    </w:p>
    <w:p w14:paraId="3E62220A" w14:textId="77777777" w:rsidR="000A24C4" w:rsidRPr="000A24C4" w:rsidRDefault="000A24C4" w:rsidP="000A24C4">
      <w:pPr>
        <w:numPr>
          <w:ilvl w:val="0"/>
          <w:numId w:val="21"/>
        </w:numPr>
      </w:pPr>
      <w:r w:rsidRPr="000A24C4">
        <w:rPr>
          <w:b/>
          <w:bCs/>
        </w:rPr>
        <w:t>Condense Part VI:</w:t>
      </w:r>
      <w:r w:rsidRPr="000A24C4">
        <w:t xml:space="preserve"> Reduce Chapters 12–16 to 2–3 chapters covering extended invariants, their properties, and the "diminishing returns" observation.</w:t>
      </w:r>
    </w:p>
    <w:p w14:paraId="55C0A995" w14:textId="77777777" w:rsidR="000A24C4" w:rsidRPr="000A24C4" w:rsidRDefault="000A24C4" w:rsidP="000A24C4">
      <w:pPr>
        <w:numPr>
          <w:ilvl w:val="0"/>
          <w:numId w:val="21"/>
        </w:numPr>
      </w:pPr>
      <w:r w:rsidRPr="000A24C4">
        <w:rPr>
          <w:b/>
          <w:bCs/>
        </w:rPr>
        <w:t>Revise the "complex plane analogy":</w:t>
      </w:r>
      <w:r w:rsidRPr="000A24C4">
        <w:t xml:space="preserve"> Either develop it with mathematical precision (defining operations on extended coordinates) or present it as a heuristic analogy.</w:t>
      </w:r>
    </w:p>
    <w:p w14:paraId="5B368BB3" w14:textId="77777777" w:rsidR="000A24C4" w:rsidRPr="000A24C4" w:rsidRDefault="000A24C4" w:rsidP="000A24C4">
      <w:pPr>
        <w:numPr>
          <w:ilvl w:val="0"/>
          <w:numId w:val="21"/>
        </w:numPr>
      </w:pPr>
      <w:r w:rsidRPr="000A24C4">
        <w:rPr>
          <w:b/>
          <w:bCs/>
        </w:rPr>
        <w:t>Fix terminology:</w:t>
      </w:r>
      <w:r w:rsidRPr="000A24C4">
        <w:t xml:space="preserve"> Standardize "hybrid identity/generator," "null-density/ghost," etc.</w:t>
      </w:r>
    </w:p>
    <w:p w14:paraId="569A324F" w14:textId="77777777" w:rsidR="000A24C4" w:rsidRPr="000A24C4" w:rsidRDefault="000A24C4" w:rsidP="000A24C4">
      <w:pPr>
        <w:numPr>
          <w:ilvl w:val="0"/>
          <w:numId w:val="21"/>
        </w:numPr>
      </w:pPr>
      <w:r w:rsidRPr="000A24C4">
        <w:rPr>
          <w:b/>
          <w:bCs/>
        </w:rPr>
        <w:t>Add diagrams:</w:t>
      </w:r>
      <w:r w:rsidRPr="000A24C4">
        <w:t xml:space="preserve"> Include at least 2–3 diagrams illustrating the main constructions.</w:t>
      </w:r>
    </w:p>
    <w:p w14:paraId="7488EA32" w14:textId="77777777" w:rsidR="000A24C4" w:rsidRPr="000A24C4" w:rsidRDefault="000A24C4" w:rsidP="000A24C4">
      <w:pPr>
        <w:numPr>
          <w:ilvl w:val="0"/>
          <w:numId w:val="21"/>
        </w:numPr>
      </w:pPr>
      <w:r w:rsidRPr="000A24C4">
        <w:rPr>
          <w:b/>
          <w:bCs/>
        </w:rPr>
        <w:t>Rewrite the abstract:</w:t>
      </w:r>
      <w:r w:rsidRPr="000A24C4">
        <w:t xml:space="preserve"> Accurately reflect the final manuscript content.</w:t>
      </w:r>
    </w:p>
    <w:p w14:paraId="438D76C7" w14:textId="77777777" w:rsidR="000A24C4" w:rsidRPr="000A24C4" w:rsidRDefault="000A24C4" w:rsidP="000A24C4">
      <w:pPr>
        <w:rPr>
          <w:b/>
          <w:bCs/>
        </w:rPr>
      </w:pPr>
      <w:r w:rsidRPr="000A24C4">
        <w:rPr>
          <w:b/>
          <w:bCs/>
        </w:rPr>
        <w:t>Optional Improvements</w:t>
      </w:r>
    </w:p>
    <w:p w14:paraId="25127873" w14:textId="77777777" w:rsidR="000A24C4" w:rsidRPr="000A24C4" w:rsidRDefault="000A24C4" w:rsidP="000A24C4">
      <w:pPr>
        <w:numPr>
          <w:ilvl w:val="0"/>
          <w:numId w:val="22"/>
        </w:numPr>
      </w:pPr>
      <w:r w:rsidRPr="000A24C4">
        <w:t>Add more worked examples with explicit calculations</w:t>
      </w:r>
    </w:p>
    <w:p w14:paraId="50A3AA8B" w14:textId="77777777" w:rsidR="000A24C4" w:rsidRPr="000A24C4" w:rsidRDefault="000A24C4" w:rsidP="000A24C4">
      <w:pPr>
        <w:numPr>
          <w:ilvl w:val="0"/>
          <w:numId w:val="22"/>
        </w:numPr>
      </w:pPr>
      <w:r w:rsidRPr="000A24C4">
        <w:t>Discuss connections to algorithmic randomness more thoroughly</w:t>
      </w:r>
    </w:p>
    <w:p w14:paraId="31D27D60" w14:textId="77777777" w:rsidR="000A24C4" w:rsidRPr="000A24C4" w:rsidRDefault="000A24C4" w:rsidP="000A24C4">
      <w:pPr>
        <w:numPr>
          <w:ilvl w:val="0"/>
          <w:numId w:val="22"/>
        </w:numPr>
      </w:pPr>
      <w:r w:rsidRPr="000A24C4">
        <w:t>Consider whether non-computable projections could classify fibers</w:t>
      </w:r>
    </w:p>
    <w:p w14:paraId="73208E69" w14:textId="77777777" w:rsidR="000A24C4" w:rsidRPr="000A24C4" w:rsidRDefault="000A24C4" w:rsidP="000A24C4">
      <w:pPr>
        <w:numPr>
          <w:ilvl w:val="0"/>
          <w:numId w:val="22"/>
        </w:numPr>
      </w:pPr>
      <w:r w:rsidRPr="000A24C4">
        <w:t>Quantify "diminishing returns" using measure-theoretic tools</w:t>
      </w:r>
    </w:p>
    <w:p w14:paraId="4304375F" w14:textId="77777777" w:rsidR="000A24C4" w:rsidRPr="000A24C4" w:rsidRDefault="000A24C4" w:rsidP="000A24C4">
      <w:r w:rsidRPr="000A24C4">
        <w:pict w14:anchorId="551400DC">
          <v:rect id="_x0000_i1066" style="width:0;height:1.5pt" o:hralign="center" o:hrstd="t" o:hr="t" fillcolor="#a0a0a0" stroked="f"/>
        </w:pict>
      </w:r>
    </w:p>
    <w:p w14:paraId="13CD20A4" w14:textId="77777777" w:rsidR="000A24C4" w:rsidRPr="000A24C4" w:rsidRDefault="000A24C4" w:rsidP="000A24C4">
      <w:r w:rsidRPr="000A24C4">
        <w:rPr>
          <w:b/>
          <w:bCs/>
        </w:rPr>
        <w:t>Summary:</w:t>
      </w:r>
      <w:r w:rsidRPr="000A24C4">
        <w:t xml:space="preserve"> This is a serious mathematical contribution that introduces a novel perspective on real number representation. The central incompleteness theorem is correctly stated and proved (modulo some gaps that should be filled). With the revisions noted above, the manuscript will be suitable for publication in a journal focusing on computable analysis, logic, or symbolic dynamics—such as </w:t>
      </w:r>
      <w:r w:rsidRPr="000A24C4">
        <w:rPr>
          <w:i/>
          <w:iCs/>
        </w:rPr>
        <w:t>Archive for Mathematical Logic</w:t>
      </w:r>
      <w:r w:rsidRPr="000A24C4">
        <w:t xml:space="preserve">, </w:t>
      </w:r>
      <w:r w:rsidRPr="000A24C4">
        <w:rPr>
          <w:i/>
          <w:iCs/>
        </w:rPr>
        <w:t>Journal of Logic and Computation</w:t>
      </w:r>
      <w:r w:rsidRPr="000A24C4">
        <w:t xml:space="preserve">, or </w:t>
      </w:r>
      <w:r w:rsidRPr="000A24C4">
        <w:rPr>
          <w:i/>
          <w:iCs/>
        </w:rPr>
        <w:t>Theoretical Computer Science</w:t>
      </w:r>
      <w:r w:rsidRPr="000A24C4">
        <w:t>.</w:t>
      </w:r>
    </w:p>
    <w:p w14:paraId="27BB0837" w14:textId="77777777" w:rsidR="004E67A6" w:rsidRDefault="004E67A6"/>
    <w:sectPr w:rsidR="004E6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DB2"/>
    <w:multiLevelType w:val="multilevel"/>
    <w:tmpl w:val="E15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467B"/>
    <w:multiLevelType w:val="multilevel"/>
    <w:tmpl w:val="1BCE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5E7A"/>
    <w:multiLevelType w:val="multilevel"/>
    <w:tmpl w:val="8008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903"/>
    <w:multiLevelType w:val="multilevel"/>
    <w:tmpl w:val="DD9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625D7"/>
    <w:multiLevelType w:val="multilevel"/>
    <w:tmpl w:val="CF7C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94958"/>
    <w:multiLevelType w:val="multilevel"/>
    <w:tmpl w:val="E354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C085C"/>
    <w:multiLevelType w:val="multilevel"/>
    <w:tmpl w:val="C92C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C3867"/>
    <w:multiLevelType w:val="multilevel"/>
    <w:tmpl w:val="293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E5604"/>
    <w:multiLevelType w:val="multilevel"/>
    <w:tmpl w:val="53C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96183"/>
    <w:multiLevelType w:val="multilevel"/>
    <w:tmpl w:val="52E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F0794"/>
    <w:multiLevelType w:val="multilevel"/>
    <w:tmpl w:val="D51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16FED"/>
    <w:multiLevelType w:val="multilevel"/>
    <w:tmpl w:val="51A4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40B3F"/>
    <w:multiLevelType w:val="multilevel"/>
    <w:tmpl w:val="6436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1587C"/>
    <w:multiLevelType w:val="multilevel"/>
    <w:tmpl w:val="B82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83130"/>
    <w:multiLevelType w:val="multilevel"/>
    <w:tmpl w:val="9026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47AF5"/>
    <w:multiLevelType w:val="multilevel"/>
    <w:tmpl w:val="DA8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23024"/>
    <w:multiLevelType w:val="multilevel"/>
    <w:tmpl w:val="010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E1073"/>
    <w:multiLevelType w:val="multilevel"/>
    <w:tmpl w:val="5D8A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D777B6"/>
    <w:multiLevelType w:val="multilevel"/>
    <w:tmpl w:val="CC5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72F14"/>
    <w:multiLevelType w:val="multilevel"/>
    <w:tmpl w:val="AABA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10164E"/>
    <w:multiLevelType w:val="multilevel"/>
    <w:tmpl w:val="E02A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E1E6E"/>
    <w:multiLevelType w:val="multilevel"/>
    <w:tmpl w:val="362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21857">
    <w:abstractNumId w:val="11"/>
  </w:num>
  <w:num w:numId="2" w16cid:durableId="1932230544">
    <w:abstractNumId w:val="18"/>
  </w:num>
  <w:num w:numId="3" w16cid:durableId="1795513265">
    <w:abstractNumId w:val="20"/>
  </w:num>
  <w:num w:numId="4" w16cid:durableId="266937278">
    <w:abstractNumId w:val="16"/>
  </w:num>
  <w:num w:numId="5" w16cid:durableId="1602832048">
    <w:abstractNumId w:val="15"/>
  </w:num>
  <w:num w:numId="6" w16cid:durableId="506872242">
    <w:abstractNumId w:val="6"/>
  </w:num>
  <w:num w:numId="7" w16cid:durableId="842360723">
    <w:abstractNumId w:val="7"/>
  </w:num>
  <w:num w:numId="8" w16cid:durableId="46682115">
    <w:abstractNumId w:val="9"/>
  </w:num>
  <w:num w:numId="9" w16cid:durableId="97649273">
    <w:abstractNumId w:val="13"/>
  </w:num>
  <w:num w:numId="10" w16cid:durableId="1664892701">
    <w:abstractNumId w:val="2"/>
  </w:num>
  <w:num w:numId="11" w16cid:durableId="1131094662">
    <w:abstractNumId w:val="3"/>
  </w:num>
  <w:num w:numId="12" w16cid:durableId="867256435">
    <w:abstractNumId w:val="8"/>
  </w:num>
  <w:num w:numId="13" w16cid:durableId="507795111">
    <w:abstractNumId w:val="10"/>
  </w:num>
  <w:num w:numId="14" w16cid:durableId="9453498">
    <w:abstractNumId w:val="5"/>
  </w:num>
  <w:num w:numId="15" w16cid:durableId="780953861">
    <w:abstractNumId w:val="0"/>
  </w:num>
  <w:num w:numId="16" w16cid:durableId="1701664999">
    <w:abstractNumId w:val="12"/>
  </w:num>
  <w:num w:numId="17" w16cid:durableId="380136701">
    <w:abstractNumId w:val="17"/>
  </w:num>
  <w:num w:numId="18" w16cid:durableId="1066142840">
    <w:abstractNumId w:val="19"/>
  </w:num>
  <w:num w:numId="19" w16cid:durableId="1427265084">
    <w:abstractNumId w:val="1"/>
  </w:num>
  <w:num w:numId="20" w16cid:durableId="1533104093">
    <w:abstractNumId w:val="21"/>
  </w:num>
  <w:num w:numId="21" w16cid:durableId="488442448">
    <w:abstractNumId w:val="4"/>
  </w:num>
  <w:num w:numId="22" w16cid:durableId="288450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EA1"/>
    <w:rsid w:val="00004DFD"/>
    <w:rsid w:val="00010CEB"/>
    <w:rsid w:val="000A24C4"/>
    <w:rsid w:val="002550D4"/>
    <w:rsid w:val="00364EA1"/>
    <w:rsid w:val="00407D63"/>
    <w:rsid w:val="004A4DBD"/>
    <w:rsid w:val="004E67A6"/>
    <w:rsid w:val="005A559B"/>
    <w:rsid w:val="00DA3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B0CEF-244C-4BD0-A601-AC095A10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EA1"/>
    <w:rPr>
      <w:rFonts w:eastAsiaTheme="majorEastAsia" w:cstheme="majorBidi"/>
      <w:color w:val="272727" w:themeColor="text1" w:themeTint="D8"/>
    </w:rPr>
  </w:style>
  <w:style w:type="paragraph" w:styleId="Title">
    <w:name w:val="Title"/>
    <w:basedOn w:val="Normal"/>
    <w:next w:val="Normal"/>
    <w:link w:val="TitleChar"/>
    <w:uiPriority w:val="10"/>
    <w:qFormat/>
    <w:rsid w:val="0036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EA1"/>
    <w:pPr>
      <w:spacing w:before="160"/>
      <w:jc w:val="center"/>
    </w:pPr>
    <w:rPr>
      <w:i/>
      <w:iCs/>
      <w:color w:val="404040" w:themeColor="text1" w:themeTint="BF"/>
    </w:rPr>
  </w:style>
  <w:style w:type="character" w:customStyle="1" w:styleId="QuoteChar">
    <w:name w:val="Quote Char"/>
    <w:basedOn w:val="DefaultParagraphFont"/>
    <w:link w:val="Quote"/>
    <w:uiPriority w:val="29"/>
    <w:rsid w:val="00364EA1"/>
    <w:rPr>
      <w:i/>
      <w:iCs/>
      <w:color w:val="404040" w:themeColor="text1" w:themeTint="BF"/>
    </w:rPr>
  </w:style>
  <w:style w:type="paragraph" w:styleId="ListParagraph">
    <w:name w:val="List Paragraph"/>
    <w:basedOn w:val="Normal"/>
    <w:uiPriority w:val="34"/>
    <w:qFormat/>
    <w:rsid w:val="00364EA1"/>
    <w:pPr>
      <w:ind w:left="720"/>
      <w:contextualSpacing/>
    </w:pPr>
  </w:style>
  <w:style w:type="character" w:styleId="IntenseEmphasis">
    <w:name w:val="Intense Emphasis"/>
    <w:basedOn w:val="DefaultParagraphFont"/>
    <w:uiPriority w:val="21"/>
    <w:qFormat/>
    <w:rsid w:val="00364EA1"/>
    <w:rPr>
      <w:i/>
      <w:iCs/>
      <w:color w:val="0F4761" w:themeColor="accent1" w:themeShade="BF"/>
    </w:rPr>
  </w:style>
  <w:style w:type="paragraph" w:styleId="IntenseQuote">
    <w:name w:val="Intense Quote"/>
    <w:basedOn w:val="Normal"/>
    <w:next w:val="Normal"/>
    <w:link w:val="IntenseQuoteChar"/>
    <w:uiPriority w:val="30"/>
    <w:qFormat/>
    <w:rsid w:val="00364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EA1"/>
    <w:rPr>
      <w:i/>
      <w:iCs/>
      <w:color w:val="0F4761" w:themeColor="accent1" w:themeShade="BF"/>
    </w:rPr>
  </w:style>
  <w:style w:type="character" w:styleId="IntenseReference">
    <w:name w:val="Intense Reference"/>
    <w:basedOn w:val="DefaultParagraphFont"/>
    <w:uiPriority w:val="32"/>
    <w:qFormat/>
    <w:rsid w:val="00364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2974</Words>
  <Characters>16953</Characters>
  <Application>Microsoft Office Word</Application>
  <DocSecurity>0</DocSecurity>
  <Lines>141</Lines>
  <Paragraphs>39</Paragraphs>
  <ScaleCrop>false</ScaleCrop>
  <Company/>
  <LinksUpToDate>false</LinksUpToDate>
  <CharactersWithSpaces>19888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Potter</dc:creator>
  <cp:keywords/>
  <dc:description/>
  <cp:lastModifiedBy>Clinton Potter</cp:lastModifiedBy>
  <cp:revision>2</cp:revision>
  <dcterms:created xsi:type="dcterms:W3CDTF">2025-11-28T19:51:00Z</dcterms:created>
  <dcterms:modified xsi:type="dcterms:W3CDTF">2025-11-28T19:51:00Z</dcterms:modified>
</cp:coreProperties>
</file>