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NCIE-007 CONSOLIDATED CLAUDE PRODUCTION DIRECTIVE</w:t>
      </w:r>
    </w:p>
    <w:p>
      <w:pPr>
        <w:pStyle w:val="Heading1"/>
      </w:pPr>
      <w:r>
        <w:t>v1.1 → v1.2 Post-Upstream-Alignment Surgical Amendment</w:t>
      </w:r>
    </w:p>
    <w:p>
      <w:r>
        <w:t>Grounded in approved NCIE-001 v1.3, NCIE-002 v0.5, NCIE-003 v0.4, NCIE-004 v1.2, NCIE-005 v1.3, NCIE-006 v1.2, with NCIE-007 v1.1 as the current baseline. Target v1.2 remains IN DEVELOPMENT / FOR HUMAN REVIEW.</w:t>
      </w:r>
    </w:p>
    <w:p>
      <w:pPr>
        <w:pStyle w:val="Heading2"/>
      </w:pPr>
      <w:r>
        <w:t>1. Mission</w:t>
      </w:r>
    </w:p>
    <w:p>
      <w:r>
        <w:t>Perform a surgical consistency/canonicalization/traceability amendment only. Preserve the correct NCIE-007 orchestration architecture.</w:t>
      </w:r>
    </w:p>
    <w:p>
      <w:pPr>
        <w:pStyle w:val="Heading2"/>
      </w:pPr>
      <w:r>
        <w:t>2. Structural lock</w:t>
      </w:r>
    </w:p>
    <w:p>
      <w:r>
        <w:t>Preserve all 36 chapters exactly as the structural frame; no additions, removals, merges or reorderings.</w:t>
      </w:r>
    </w:p>
    <w:p>
      <w:pPr>
        <w:pStyle w:val="Heading2"/>
      </w:pPr>
      <w:r>
        <w:t>3. Current authorities</w:t>
      </w:r>
    </w:p>
    <w:p>
      <w:r>
        <w:t>Use the approved NCIE-001 v1.3 → NCIE-006 v1.2 chain. Correct stale current-authority references while preserving legitimate historical references.</w:t>
      </w:r>
    </w:p>
    <w:p>
      <w:pPr>
        <w:pStyle w:val="Heading2"/>
      </w:pPr>
      <w:r>
        <w:t>4. Canonical objects</w:t>
      </w:r>
    </w:p>
    <w:p>
      <w:r>
        <w:t>Normalize to NCIE-003 v0.4: Agent Definition, Agent Pattern, Agent Run, Task Contract, Agent Result Package, VPF Profile, VPF Validation Artifact, Validated AI Result, Promotion Candidate and Engineering Change Candidate.</w:t>
      </w:r>
    </w:p>
    <w:p>
      <w:pPr>
        <w:pStyle w:val="Heading2"/>
      </w:pPr>
      <w:r>
        <w:t>5. Human-Primary</w:t>
      </w:r>
    </w:p>
    <w:p>
      <w:r>
        <w:t>Gate A PASS, Agent success, Gate B PASS, VPF PASS, model confidence and multi-Agent consensus never create Human Approval, Finding, Decision or institutional authority.</w:t>
      </w:r>
    </w:p>
    <w:p>
      <w:pPr>
        <w:pStyle w:val="Heading2"/>
      </w:pPr>
      <w:r>
        <w:t>6. Gate A / Gate B</w:t>
      </w:r>
    </w:p>
    <w:p>
      <w:r>
        <w:t>Preserve Gate A as pre-execution Agent-envelope validation and Gate B as substantive-output validation before validated release. Neither is Human Approval.</w:t>
      </w:r>
    </w:p>
    <w:p>
      <w:pPr>
        <w:pStyle w:val="Heading2"/>
      </w:pPr>
      <w:r>
        <w:t>7. Agent lifecycle invariants</w:t>
      </w:r>
    </w:p>
    <w:p>
      <w:r>
        <w:t>Self-registration remains prohibited; recursive synthesis remains disabled by default; Promotion Candidate review is required before reusable registration.</w:t>
      </w:r>
    </w:p>
    <w:p>
      <w:pPr>
        <w:pStyle w:val="Heading2"/>
      </w:pPr>
      <w:r>
        <w:t>8. Generated-code boundary</w:t>
      </w:r>
    </w:p>
    <w:p>
      <w:r>
        <w:t>Preserve the separate unresolved/not-activated generated-code boundary unless current approved upstream authority conclusively changes it; do not let it block configuration/composition synthesis.</w:t>
      </w:r>
    </w:p>
    <w:p>
      <w:pPr>
        <w:pStyle w:val="Heading2"/>
      </w:pPr>
      <w:r>
        <w:t>9. Memory/Context reverse alignment</w:t>
      </w:r>
    </w:p>
    <w:p>
      <w:r>
        <w:t>Apply NCIE-006 v1.2: AGENT RUNTIME STATE ≠ INSTITUTIONAL MEMORY; AGENT CONTEXT ≠ AGENT AUTHORITY; CONTEXT PROPAGATION ≠ PERMISSION PROPAGATION; MEMORY ≠ CURRENT TRUTH.</w:t>
      </w:r>
    </w:p>
    <w:p>
      <w:pPr>
        <w:pStyle w:val="Heading2"/>
      </w:pPr>
      <w:r>
        <w:t>10. Decision-Time / current state</w:t>
      </w:r>
    </w:p>
    <w:p>
      <w:r>
        <w:t>Historical reconstruction uses the actual historical Agent/Context/model/Tool/VPF state at the cutoff. Current consequential state uses authoritative current authorization and eligibility.</w:t>
      </w:r>
    </w:p>
    <w:p>
      <w:pPr>
        <w:pStyle w:val="Heading2"/>
      </w:pPr>
      <w:r>
        <w:t>11. VPF/Knowledge</w:t>
      </w:r>
    </w:p>
    <w:p>
      <w:r>
        <w:t>Preserve VALIDATED AI RESULT ≠ INSTITUTIONAL KNOWLEDGE; VPF PASS ≠ KNOWLEDGE PROMOTION; VPF VALIDATION STATE ≠ HUMAN APPROVAL STATE.</w:t>
      </w:r>
    </w:p>
    <w:p>
      <w:pPr>
        <w:pStyle w:val="Heading2"/>
      </w:pPr>
      <w:r>
        <w:t>12. Retrieval / recovery</w:t>
      </w:r>
    </w:p>
    <w:p>
      <w:r>
        <w:t>Preserve SEMANTIC RETRIEVAL ≠ AUTHORITY TO DISCLOSE and RECOVERY ≠ REAUTHORIZATION.</w:t>
      </w:r>
    </w:p>
    <w:p>
      <w:pPr>
        <w:pStyle w:val="Heading2"/>
      </w:pPr>
      <w:r>
        <w:t>13. VPF lifecycle</w:t>
      </w:r>
    </w:p>
    <w:p>
      <w:r>
        <w:t>Align to PASS, QUALIFIED, REJECT, HUMAN_REVIEW_REQUIRED, VALIDATION_UNAVAILABLE and applicable REVALIDATION_REQUIRED / INVALIDATED semantics; preserve historical Validation Artifacts.</w:t>
      </w:r>
    </w:p>
    <w:p>
      <w:pPr>
        <w:pStyle w:val="Heading2"/>
      </w:pPr>
      <w:r>
        <w:t>14. Human modification / dependency impact</w:t>
      </w:r>
    </w:p>
    <w:p>
      <w:r>
        <w:t>Material human modification must preserve distinct provenance and applicable revalidation. Material Evidence/Knowledge/Agent/model/Tool/Context/Profile changes may trigger targeted impact analysis without universal invalidation.</w:t>
      </w:r>
    </w:p>
    <w:p>
      <w:pPr>
        <w:pStyle w:val="Heading2"/>
      </w:pPr>
      <w:r>
        <w:t>15. Chapter 1 — Mandate, Authority Chain &amp; Specification Boundary</w:t>
      </w:r>
    </w:p>
    <w:p>
      <w:r>
        <w:t>Update authority versions and boundary statements; record NCIE-001–006 amendments as completed/approved, not deferred.</w:t>
      </w:r>
    </w:p>
    <w:p>
      <w:pPr>
        <w:pStyle w:val="Heading2"/>
      </w:pPr>
      <w:r>
        <w:t>16. Chapter 2 — Orchestration Doctrine &amp; Governing Invariants</w:t>
      </w:r>
    </w:p>
    <w:p>
      <w:r>
        <w:t>Add only the minimum new canonical Human-Primary, Agent Context, historical/current-state, VPF/Knowledge and recovery invariants.</w:t>
      </w:r>
    </w:p>
    <w:p>
      <w:pPr>
        <w:pStyle w:val="Heading2"/>
      </w:pPr>
      <w:r>
        <w:t>17. Chapter 3 — AI Runtime Actor &amp; Capability Taxonomy</w:t>
      </w:r>
    </w:p>
    <w:p>
      <w:r>
        <w:t>Review against NCIE-003 v0.4 canonical Agent/VPF objects; do not invent institutional actors.</w:t>
      </w:r>
    </w:p>
    <w:p>
      <w:pPr>
        <w:pStyle w:val="Heading2"/>
      </w:pPr>
      <w:r>
        <w:t>18. Chapter 4 — ARGUS Orchestrator Boundary</w:t>
      </w:r>
    </w:p>
    <w:p>
      <w:r>
        <w:t>Preserve ARGUS as orchestrator/interface, not Agent Factory, Runtime, Gateway, Memory Service or VPF; align with NCIE-005 v1.3.</w:t>
      </w:r>
    </w:p>
    <w:p>
      <w:pPr>
        <w:pStyle w:val="Heading2"/>
      </w:pPr>
      <w:r>
        <w:t>19. Chapter 5 — Model Gateway Contract</w:t>
      </w:r>
    </w:p>
    <w:p>
      <w:r>
        <w:t>Preserve current-eligibility routing; historical/preferred model state is not current eligibility.</w:t>
      </w:r>
    </w:p>
    <w:p>
      <w:pPr>
        <w:pStyle w:val="Heading2"/>
      </w:pPr>
      <w:r>
        <w:t>20. Chapter 6 — Approved Model Registry</w:t>
      </w:r>
    </w:p>
    <w:p>
      <w:r>
        <w:t>Preserve Registry authority; Memory/search/history cannot establish current model eligibility.</w:t>
      </w:r>
    </w:p>
    <w:p>
      <w:pPr>
        <w:pStyle w:val="Heading2"/>
      </w:pPr>
      <w:r>
        <w:t>21. Chapter 7 — Classification-, Purpose- &amp; Task-Aware Model Routing</w:t>
      </w:r>
    </w:p>
    <w:p>
      <w:r>
        <w:t>Agent Context availability never authorizes a model route; preserve classification/purpose/task constraints.</w:t>
      </w:r>
    </w:p>
    <w:p>
      <w:pPr>
        <w:pStyle w:val="Heading2"/>
      </w:pPr>
      <w:r>
        <w:t>22. Chapter 8 — Provider Adapters &amp; Provider Neutrality</w:t>
      </w:r>
    </w:p>
    <w:p>
      <w:r>
        <w:t>Provider-native Agent/session/memory semantics must not redefine NCIE Agent, Context, Memory or VPF semantics.</w:t>
      </w:r>
    </w:p>
    <w:p>
      <w:pPr>
        <w:pStyle w:val="Heading2"/>
      </w:pPr>
      <w:r>
        <w:t>23. Chapter 9 — Model Selection, Versioning &amp; Reproducibility</w:t>
      </w:r>
    </w:p>
    <w:p>
      <w:r>
        <w:t>Preserve exact historical model route/version for Decision-Time and current lifecycle separation.</w:t>
      </w:r>
    </w:p>
    <w:p>
      <w:pPr>
        <w:pStyle w:val="Heading2"/>
      </w:pPr>
      <w:r>
        <w:t>24. Chapter 10 — Fallback, Failover &amp; Degraded AI Operation</w:t>
      </w:r>
    </w:p>
    <w:p>
      <w:r>
        <w:t>No eligible model must fail/degrade safely; do not route to non-compliant providers or restore stale eligibility.</w:t>
      </w:r>
    </w:p>
    <w:p>
      <w:pPr>
        <w:pStyle w:val="Heading2"/>
      </w:pPr>
      <w:r>
        <w:t>25. Chapter 11 — Specialized Agent Architecture &amp; Dynamic Agent Synthesis</w:t>
      </w:r>
    </w:p>
    <w:p>
      <w:r>
        <w:t>Normalize canonical Agent objects while preserving Gate A, self-registration/recursive-synthesis prohibitions, generated-code separation and Engineering Change Candidate path.</w:t>
      </w:r>
    </w:p>
    <w:p>
      <w:pPr>
        <w:pStyle w:val="Heading2"/>
      </w:pPr>
      <w:r>
        <w:t>26. Chapter 12 — Agent Capability Registry &amp; Agent Factory</w:t>
      </w:r>
    </w:p>
    <w:p>
      <w:r>
        <w:t>Preserve Registry/Factory separation, authoritative current Agent eligibility and Promotion Candidate lifecycle.</w:t>
      </w:r>
    </w:p>
    <w:p>
      <w:pPr>
        <w:pStyle w:val="Heading2"/>
      </w:pPr>
      <w:r>
        <w:t>27. Chapter 13 — Task Decomposition &amp; Delegation</w:t>
      </w:r>
    </w:p>
    <w:p>
      <w:r>
        <w:t>Child task and Context remain bounded; delegation does not expand authority or automatically propagate parent Context.</w:t>
      </w:r>
    </w:p>
    <w:p>
      <w:pPr>
        <w:pStyle w:val="Heading2"/>
      </w:pPr>
      <w:r>
        <w:t>28. Chapter 14 — Delegated Authorization &amp; Identity Propagation</w:t>
      </w:r>
    </w:p>
    <w:p>
      <w:r>
        <w:t>Apply effective-principal/purpose semantics; DELEGATED TASK ≠ HUMAN CREDENTIAL DELEGATION; current authorization applies after revocation.</w:t>
      </w:r>
    </w:p>
    <w:p>
      <w:pPr>
        <w:pStyle w:val="Heading2"/>
      </w:pPr>
      <w:r>
        <w:t>29. Chapter 15 — Multi-Agent Coordination &amp; Conflict Handling</w:t>
      </w:r>
    </w:p>
    <w:p>
      <w:r>
        <w:t>Preserve disagreement/provenance; MULTI-AGENT CONSENSUS ≠ HUMAN CONSENSUS/DECISION; composite substantive output receives Gate B.</w:t>
      </w:r>
    </w:p>
    <w:p>
      <w:pPr>
        <w:pStyle w:val="Heading2"/>
      </w:pPr>
      <w:r>
        <w:t>30. Chapter 16 — Agent State, Checkpointing &amp; Resumption</w:t>
      </w:r>
    </w:p>
    <w:p>
      <w:r>
        <w:t>Apply RECOVERY ≠ REAUTHORIZATION; do not restore expired Context or stale authorization/eligibility.</w:t>
      </w:r>
    </w:p>
    <w:p>
      <w:pPr>
        <w:pStyle w:val="Heading2"/>
      </w:pPr>
      <w:r>
        <w:t>31. Chapter 17 — Context Acquisition &amp; Memory-Service Integration</w:t>
      </w:r>
    </w:p>
    <w:p>
      <w:r>
        <w:t>Major reverse alignment to NCIE-006 v1.2: bounded minimum-necessary Context, isolation, current authorization, Decision-Time, semantic retrieval and expiry.</w:t>
      </w:r>
    </w:p>
    <w:p>
      <w:pPr>
        <w:pStyle w:val="Heading2"/>
      </w:pPr>
      <w:r>
        <w:t>32. Chapter 18 — Evidence &amp; Grounding Integration</w:t>
      </w:r>
    </w:p>
    <w:p>
      <w:r>
        <w:t>Preserve AI ANALYSIS OF EVIDENCE ≠ EVIDENCE ITSELF; AI/Agent output does not become source Evidence.</w:t>
      </w:r>
    </w:p>
    <w:p>
      <w:pPr>
        <w:pStyle w:val="Heading2"/>
      </w:pPr>
      <w:r>
        <w:t>33. Chapter 19 — Tool Gateway Integration</w:t>
      </w:r>
    </w:p>
    <w:p>
      <w:r>
        <w:t>Agent proposal/narration is not execution receipt; Context access does not authorize Tool disclosure/execution.</w:t>
      </w:r>
    </w:p>
    <w:p>
      <w:pPr>
        <w:pStyle w:val="Heading2"/>
      </w:pPr>
      <w:r>
        <w:t>34. Chapter 20 — Read-Only vs State-Changing Tool Classes</w:t>
      </w:r>
    </w:p>
    <w:p>
      <w:r>
        <w:t>Preserve Tool classes and current authorization; prior success/remembered approval is not current authority.</w:t>
      </w:r>
    </w:p>
    <w:p>
      <w:pPr>
        <w:pStyle w:val="Heading2"/>
      </w:pPr>
      <w:r>
        <w:t>35. Chapter 21 — Human Approval, Confirmation &amp; Execution Boundary</w:t>
      </w:r>
    </w:p>
    <w:p>
      <w:r>
        <w:t>Human Approval remains distinct from Gate A/B, VPF and Agent success; bind approval to current action/target/scope/version.</w:t>
      </w:r>
    </w:p>
    <w:p>
      <w:pPr>
        <w:pStyle w:val="Heading2"/>
      </w:pPr>
      <w:r>
        <w:t>36. Chapter 22 — Agent-to-Agent Tool Delegation</w:t>
      </w:r>
    </w:p>
    <w:p>
      <w:r>
        <w:t>Parent Tool authority is not automatically inherited by child Agents.</w:t>
      </w:r>
    </w:p>
    <w:p>
      <w:pPr>
        <w:pStyle w:val="Heading2"/>
      </w:pPr>
      <w:r>
        <w:t>37. Chapter 23 — Planning, Reflection &amp; Iterative Analytical Loops</w:t>
      </w:r>
    </w:p>
    <w:p>
      <w:r>
        <w:t>Preserve bounded loops without private chain-of-thought persistence; apply Decision-Time/current-truth rules.</w:t>
      </w:r>
    </w:p>
    <w:p>
      <w:pPr>
        <w:pStyle w:val="Heading2"/>
      </w:pPr>
      <w:r>
        <w:t>38. Chapter 24 — Prompt, Instruction &amp; Policy Assembly</w:t>
      </w:r>
    </w:p>
    <w:p>
      <w:r>
        <w:t>Separate governed instructions from Context, Evidence, Memory, Tool output, Agent output and external content.</w:t>
      </w:r>
    </w:p>
    <w:p>
      <w:pPr>
        <w:pStyle w:val="Heading2"/>
      </w:pPr>
      <w:r>
        <w:t>39. Chapter 25 — Prompt Injection &amp; Untrusted-Content Containment</w:t>
      </w:r>
    </w:p>
    <w:p>
      <w:r>
        <w:t>Retrieved content is not instruction authority and cannot alter authorization, VPF state or institutional policy.</w:t>
      </w:r>
    </w:p>
    <w:p>
      <w:pPr>
        <w:pStyle w:val="Heading2"/>
      </w:pPr>
      <w:r>
        <w:t>40. Chapter 26 — Output Schemas, Validation &amp; VPF</w:t>
      </w:r>
    </w:p>
    <w:p>
      <w:r>
        <w:t>Canonicalize Agent Result Package → VPF Validation Artifact → Validated AI Result; preserve qualification, Human Review, unavailability, revalidation/invalidation and history.</w:t>
      </w:r>
    </w:p>
    <w:p>
      <w:pPr>
        <w:pStyle w:val="Heading2"/>
      </w:pPr>
      <w:r>
        <w:t>41. Chapter 27 — AI Provenance, Attribution &amp; Execution Receipts</w:t>
      </w:r>
    </w:p>
    <w:p>
      <w:r>
        <w:t>Preserve exact Agent/Run/Definition, model route, Context/Evidence/Knowledge dependencies, Tool receipt, VPF state and human modification; telemetry ≠ audit ≠ provenance.</w:t>
      </w:r>
    </w:p>
    <w:p>
      <w:pPr>
        <w:pStyle w:val="Heading2"/>
      </w:pPr>
      <w:r>
        <w:t>42. Chapter 28 — Safety Guardrails &amp; Policy Enforcement</w:t>
      </w:r>
    </w:p>
    <w:p>
      <w:r>
        <w:t>Preserve Human-Primary, current authorization, privacy, Evidence/Knowledge and spoken-disclosure boundaries.</w:t>
      </w:r>
    </w:p>
    <w:p>
      <w:pPr>
        <w:pStyle w:val="Heading2"/>
      </w:pPr>
      <w:r>
        <w:t>43. Chapter 29 — Resource Budgets, Cost, Rate Limits &amp; Quotas</w:t>
      </w:r>
    </w:p>
    <w:p>
      <w:r>
        <w:t>Resource/budget availability does not create authority; delegated work remains within governed ceilings.</w:t>
      </w:r>
    </w:p>
    <w:p>
      <w:pPr>
        <w:pStyle w:val="Heading2"/>
      </w:pPr>
      <w:r>
        <w:t>44. Chapter 30 — Concurrency, Idempotency &amp; Duplicate Suppression</w:t>
      </w:r>
    </w:p>
    <w:p>
      <w:r>
        <w:t>Preserve OUTCOME UNKNOWN/reconciliation and no blind consequential retry; replay/recovery does not recreate side effects/approval.</w:t>
      </w:r>
    </w:p>
    <w:p>
      <w:pPr>
        <w:pStyle w:val="Heading2"/>
      </w:pPr>
      <w:r>
        <w:t>45. Chapter 31 — Observability, Telemetry &amp; AI Operations</w:t>
      </w:r>
    </w:p>
    <w:p>
      <w:r>
        <w:t>Align Agent Context/VPF observability to NCIE-006 v1.2; minimize sensitive Context; operational status is not institutional finding.</w:t>
      </w:r>
    </w:p>
    <w:p>
      <w:pPr>
        <w:pStyle w:val="Heading2"/>
      </w:pPr>
      <w:r>
        <w:t>46. Chapter 32 — Evaluation, Regression &amp; Adversarial Testing</w:t>
      </w:r>
    </w:p>
    <w:p>
      <w:r>
        <w:t>Add Decision-Time, current authorization, Agent Context isolation, semantic leakage, human modification/revalidation, historical VPF, recovery and composite-validation tests.</w:t>
      </w:r>
    </w:p>
    <w:p>
      <w:pPr>
        <w:pStyle w:val="Heading2"/>
      </w:pPr>
      <w:r>
        <w:t>47. Chapter 33 — Model &amp; Agent Lifecycle Governance</w:t>
      </w:r>
    </w:p>
    <w:p>
      <w:r>
        <w:t>Current eligibility remains authoritative; historical Runs retain versions; promotion/restriction/suspension/retirement/re-evaluation remain distinct.</w:t>
      </w:r>
    </w:p>
    <w:p>
      <w:pPr>
        <w:pStyle w:val="Heading2"/>
      </w:pPr>
      <w:r>
        <w:t>48. Chapter 34 — Security, Isolation &amp; Supply-Chain Boundaries</w:t>
      </w:r>
    </w:p>
    <w:p>
      <w:r>
        <w:t>Preserve isolation and generated-code separation; add only required NCIE-006 v1.2 Context/identity/recovery consequences.</w:t>
      </w:r>
    </w:p>
    <w:p>
      <w:pPr>
        <w:pStyle w:val="Heading2"/>
      </w:pPr>
      <w:r>
        <w:t>49. Chapter 35 — Human Review Register &amp; Open Decisions</w:t>
      </w:r>
    </w:p>
    <w:p>
      <w:r>
        <w:t>Mechanically reconcile from final v1.2. Do not copy v1.1 totals of 15 total / 12 Blocking / 3 Non-Blocking. Preserve history; resolve only genuinely upstream-resolved items; explain every delta.</w:t>
      </w:r>
    </w:p>
    <w:p>
      <w:pPr>
        <w:pStyle w:val="Heading2"/>
      </w:pPr>
      <w:r>
        <w:t>50. Chapter 36 — Traceability, Acceptance &amp; Handover</w:t>
      </w:r>
    </w:p>
    <w:p>
      <w:r>
        <w:t>Replace obsolete deferred Upstream Impact Register posture with completed/approved history; update traceability to current versions; verify 36/36 chapters and preserve downstream handover.</w:t>
      </w:r>
    </w:p>
    <w:p>
      <w:pPr>
        <w:pStyle w:val="Heading2"/>
      </w:pPr>
      <w:r>
        <w:t>51. Obsolete Upstream Impact Register</w:t>
      </w:r>
    </w:p>
    <w:p>
      <w:r>
        <w:t>NCIE-007 v1.1 treated NCIE-001–006 surgical amendments as future/deferred. They are now completed and approved. Reconcile as historical/completed impact history without erasing the record.</w:t>
      </w:r>
    </w:p>
    <w:p>
      <w:pPr>
        <w:pStyle w:val="Heading2"/>
      </w:pPr>
      <w:r>
        <w:t>52. Cross-reference audit</w:t>
      </w:r>
    </w:p>
    <w:p>
      <w:r>
        <w:t>Audit all NCIE-003/004/005/006 version and chapter references; correct genuinely stale current references only.</w:t>
      </w:r>
    </w:p>
    <w:p>
      <w:pPr>
        <w:pStyle w:val="Heading2"/>
      </w:pPr>
      <w:r>
        <w:t>53. Human Review baseline</w:t>
      </w:r>
    </w:p>
    <w:p>
      <w:r>
        <w:t>Use v1.1's 15 items (1 Resolved / 2 Proposed / 8 Institutional / 3 Security / 1 Infrastructure; 12 Blocking / 3 Non-Blocking) only as baseline arithmetic. Recompute final v1.2 mechanically.</w:t>
      </w:r>
    </w:p>
    <w:p>
      <w:pPr>
        <w:pStyle w:val="Heading2"/>
      </w:pPr>
      <w:r>
        <w:t>54. No fabricated ownership</w:t>
      </w:r>
    </w:p>
    <w:p>
      <w:r>
        <w:t>Do not invent Agent promotion, VPF review, emergency suspension, Agent Context governance or Engineering Change Candidate owners; unresolved RACI remains NCIE-008.</w:t>
      </w:r>
    </w:p>
    <w:p>
      <w:pPr>
        <w:pStyle w:val="Heading2"/>
      </w:pPr>
      <w:r>
        <w:t>55. No fabricated maturity/state/NFRs</w:t>
      </w:r>
    </w:p>
    <w:p>
      <w:r>
        <w:t>Do not invent implementation, production availability, Registered Agents, Agent Patterns, model/Tool/Profile state, provider routes, capacity, latency, throughput, cost or recovery targets.</w:t>
      </w:r>
    </w:p>
    <w:p>
      <w:pPr>
        <w:pStyle w:val="Heading2"/>
      </w:pPr>
      <w:r>
        <w:t>56. No private chain-of-thought</w:t>
      </w:r>
    </w:p>
    <w:p>
      <w:r>
        <w:t>Do not require storage/exposure of private chain-of-thought; preserve structured provenance and auditable artifacts instead.</w:t>
      </w:r>
    </w:p>
    <w:p>
      <w:pPr>
        <w:pStyle w:val="Heading2"/>
      </w:pPr>
      <w:r>
        <w:t>57. Surgical minimality and final diff</w:t>
      </w:r>
    </w:p>
    <w:p>
      <w:r>
        <w:t>After content freeze, perform the authoritative v1.1→v1.2 diff; revert changes not required for canonicalization, reverse alignment, VPF lifecycle, Human Review, traceability/acceptance, contradiction correction or document control.</w:t>
      </w:r>
    </w:p>
    <w:p>
      <w:pPr>
        <w:pStyle w:val="Heading2"/>
      </w:pPr>
      <w:r>
        <w:t>58. Version/document-control hard gate</w:t>
      </w:r>
    </w:p>
    <w:p>
      <w:r>
        <w:t>Update current-edition v1.1→v1.2 across cover, governance, revision history, headers/footers, Supersedes, filename, metadata, Chapter 35/36 controls and all three deliverables; preserve historical v1.1 references.</w:t>
      </w:r>
    </w:p>
    <w:p>
      <w:pPr>
        <w:pStyle w:val="Heading2"/>
      </w:pPr>
      <w:r>
        <w:t>59. Page and chapter integrity</w:t>
      </w:r>
    </w:p>
    <w:p>
      <w:r>
        <w:t>Render every final page; stale current-edition v1.1 running identifiers must equal 0. Verify all 36 chapters exactly once and in sequence.</w:t>
      </w:r>
    </w:p>
    <w:p>
      <w:pPr>
        <w:pStyle w:val="Heading2"/>
      </w:pPr>
      <w:r>
        <w:t>60. Human Review/traceability integrity</w:t>
      </w:r>
    </w:p>
    <w:p>
      <w:r>
        <w:t>Mechanically reconcile Chapter 35 and explain every delta. Every material amendment must trace to current approved authority; no orphan requirement.</w:t>
      </w:r>
    </w:p>
    <w:p>
      <w:pPr>
        <w:pStyle w:val="Heading2"/>
      </w:pPr>
      <w:r>
        <w:t>61. Acceptance integrity</w:t>
      </w:r>
    </w:p>
    <w:p>
      <w:r>
        <w:t>Verify Gate A/B, canonical objects, current eligibility, Agent Context, Decision-Time, VPF history/revalidation, human modification, semantic retrieval, recovery, self-registration, recursive synthesis and generated-code boundaries. TEST SPECIFIED ≠ TEST EXECUTED.</w:t>
      </w:r>
    </w:p>
    <w:p>
      <w:pPr>
        <w:pStyle w:val="Heading2"/>
      </w:pPr>
      <w:r>
        <w:t>62. Deliverables</w:t>
      </w:r>
    </w:p>
    <w:p>
      <w:r>
        <w:t>Produce: (A) complete NCIE-007_AI_Agent_Model_Orchestration_Specification_v1_2_IN_DEVELOPMENT.docx; (B) NCIE-007_v1_2_Surgical_Amendment_Change_Register.docx; (C) NCIE-007_v1_1_to_v1_2_Amendment_Verification_Report.docx. Optional PDFs may accompany them.</w:t>
      </w:r>
    </w:p>
    <w:p>
      <w:pPr>
        <w:pStyle w:val="Heading2"/>
      </w:pPr>
      <w:r>
        <w:t>63. Three-artifact consistency</w:t>
      </w:r>
    </w:p>
    <w:p>
      <w:r>
        <w:t>All three artifacts must agree on versions, authority chain, amendment footprint, Human Review totals, generated-code status, recursive-synthesis status, self-registration status and VPF semantics.</w:t>
      </w:r>
    </w:p>
    <w:p>
      <w:pPr>
        <w:pStyle w:val="Heading2"/>
      </w:pPr>
      <w:r>
        <w:t>64. Final status and Claude response</w:t>
      </w:r>
    </w:p>
    <w:p>
      <w:r>
        <w:t>Keep v1.2 IN DEVELOPMENT / FOR HUMAN REVIEW. Do not mark Approved. In chat return only concise production summary, final Human Review counts, blockers/status and links to deliverables.</w:t>
      </w:r>
    </w:p>
    <w:p>
      <w:pPr>
        <w:pStyle w:val="Heading2"/>
      </w:pPr>
      <w:r>
        <w:t>65. Directive integrity gate</w:t>
      </w:r>
    </w:p>
    <w:p>
      <w:r>
        <w:t>Before production verify expected numbered items = actual numbered items; missing = none; duplicates = none; truncated items = none; chapter coverage = 36/36.</w:t>
      </w:r>
    </w:p>
    <w:p>
      <w:pPr>
        <w:pStyle w:val="Heading2"/>
      </w:pPr>
      <w:r>
        <w:t>66. Final execution instruction</w:t>
      </w:r>
    </w:p>
    <w:p>
      <w:r>
        <w:t>Proceed with the NCIE-007 v1.1→v1.2 surgical amendment only after this directive passes its integrity gate. Preserve correct core orchestration architecture and implement only the controlled alignment changes above.</w:t>
      </w:r>
    </w:p>
    <w:p>
      <w:r>
        <w:br w:type="page"/>
      </w:r>
    </w:p>
    <w:p>
      <w:pPr>
        <w:pStyle w:val="Heading1"/>
      </w:pPr>
      <w:r>
        <w:t>Directive integrity control</w:t>
      </w:r>
    </w:p>
    <w:p>
      <w:r>
        <w:t>EXPECTED NUMBERED ITEMS = 66</w:t>
        <w:br/>
        <w:t>ACTUAL NUMBERED ITEMS = 66</w:t>
        <w:br/>
        <w:t>MISSING NUMBERS = NONE</w:t>
        <w:br/>
        <w:t>DUPLICATE NUMBERS = NONE</w:t>
        <w:br/>
        <w:t>TRUNCATED ITEMS = NONE</w:t>
        <w:br/>
        <w:t>CHAPTER COVERAGE = 36/36</w:t>
      </w:r>
    </w:p>
    <w:p>
      <w:r>
        <w:t>This declaration must be independently rechecked against the assembled file before Claude production.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