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NCIE-008</w:t>
        <w:br/>
        <w:t>Governance, Authority, Accountability &amp; RACI Specification</w:t>
      </w:r>
    </w:p>
    <w:p>
      <w:pPr>
        <w:jc w:val="center"/>
      </w:pPr>
      <w:r>
        <w:rPr>
          <w:b/>
          <w:sz w:val="30"/>
        </w:rPr>
        <w:t>Skeletal Version v0.1 — Review Edition</w:t>
      </w:r>
    </w:p>
    <w:p>
      <w:pPr>
        <w:jc w:val="center"/>
      </w:pPr>
      <w:r>
        <w:t>SALIENT THINGS TO NOTE • PRINCIPAL GOVERNANCE COMPONENTS • UPSTREAM DEPENDENCIES • HUMAN REVIEW FOCUS</w:t>
      </w:r>
    </w:p>
    <w:p>
      <w:pPr>
        <w:jc w:val="center"/>
      </w:pPr>
      <w:r>
        <w:t>04 September 2026</w:t>
      </w:r>
    </w:p>
    <w:p>
      <w:r>
        <w:br w:type="page"/>
      </w:r>
    </w:p>
    <w:p>
      <w:pPr>
        <w:pStyle w:val="Heading1"/>
      </w:pPr>
      <w:r>
        <w:t>Document Governance</w:t>
      </w:r>
    </w:p>
    <w:tbl>
      <w:tblPr>
        <w:tblStyle w:val="TableGrid"/>
        <w:tblW w:type="auto" w:w="0"/>
        <w:tblLook w:firstColumn="1" w:firstRow="1" w:lastColumn="0" w:lastRow="0" w:noHBand="0" w:noVBand="1" w:val="04A0"/>
      </w:tblPr>
      <w:tblGrid>
        <w:gridCol w:w="5040"/>
        <w:gridCol w:w="5040"/>
      </w:tblGrid>
      <w:tr>
        <w:tc>
          <w:tcPr>
            <w:tcW w:type="dxa" w:w="5040"/>
          </w:tcPr>
          <w:p>
            <w:r>
              <w:t>Status</w:t>
            </w:r>
          </w:p>
        </w:tc>
        <w:tc>
          <w:tcPr>
            <w:tcW w:type="dxa" w:w="5040"/>
          </w:tcPr>
          <w:p>
            <w:r>
              <w:t>FOR REVIEW — NOT YET APPROVED FOR FULL EXPANSION</w:t>
            </w:r>
          </w:p>
        </w:tc>
      </w:tr>
      <w:tr>
        <w:tc>
          <w:tcPr>
            <w:tcW w:type="dxa" w:w="5040"/>
          </w:tcPr>
          <w:p>
            <w:r>
              <w:t>Edition</w:t>
            </w:r>
          </w:p>
        </w:tc>
        <w:tc>
          <w:tcPr>
            <w:tcW w:type="dxa" w:w="5040"/>
          </w:tcPr>
          <w:p>
            <w:r>
              <w:t>Skeletal v0.1</w:t>
            </w:r>
          </w:p>
        </w:tc>
      </w:tr>
      <w:tr>
        <w:tc>
          <w:tcPr>
            <w:tcW w:type="dxa" w:w="5040"/>
          </w:tcPr>
          <w:p>
            <w:r>
              <w:t>Approved foundation</w:t>
            </w:r>
          </w:p>
        </w:tc>
        <w:tc>
          <w:tcPr>
            <w:tcW w:type="dxa" w:w="5040"/>
          </w:tcPr>
          <w:p>
            <w:r>
              <w:t>NCIE-001 v1.3; NCIE-002 v0.5; NCIE-003 v0.4; NCIE-004 v1.2; NCIE-005 v1.3; NCIE-006 v1.2; NCIE-007 v1.2</w:t>
            </w:r>
          </w:p>
        </w:tc>
      </w:tr>
      <w:tr>
        <w:tc>
          <w:tcPr>
            <w:tcW w:type="dxa" w:w="5040"/>
          </w:tcPr>
          <w:p>
            <w:r>
              <w:t>Framework</w:t>
            </w:r>
          </w:p>
        </w:tc>
        <w:tc>
          <w:tcPr>
            <w:tcW w:type="dxa" w:w="5040"/>
          </w:tcPr>
          <w:p>
            <w:r>
              <w:t>NCIE-007 — AI, Agent &amp; Model Orchestration Specification — Skeletal v0.1 — FOR REVIEW</w:t>
            </w:r>
          </w:p>
        </w:tc>
      </w:tr>
      <w:tr>
        <w:tc>
          <w:tcPr>
            <w:tcW w:type="dxa" w:w="5040"/>
          </w:tcPr>
          <w:p>
            <w:r>
              <w:t>Purpose</w:t>
            </w:r>
          </w:p>
        </w:tc>
        <w:tc>
          <w:tcPr>
            <w:tcW w:type="dxa" w:w="5040"/>
          </w:tcPr>
          <w:p>
            <w:r>
              <w:t>Define the proposed governance architecture, authority domains and RACI framework for later human approval and controlled full expansion.</w:t>
            </w:r>
          </w:p>
        </w:tc>
      </w:tr>
      <w:tr>
        <w:tc>
          <w:tcPr>
            <w:tcW w:type="dxa" w:w="5040"/>
          </w:tcPr>
          <w:p>
            <w:r>
              <w:t>Expansion control</w:t>
            </w:r>
          </w:p>
        </w:tc>
        <w:tc>
          <w:tcPr>
            <w:tcW w:type="dxa" w:w="5040"/>
          </w:tcPr>
          <w:p>
            <w:r>
              <w:t>Full expansion is prohibited until this skeletal architecture is explicitly approved.</w:t>
            </w:r>
          </w:p>
        </w:tc>
      </w:tr>
    </w:tbl>
    <w:p>
      <w:pPr>
        <w:pStyle w:val="Heading1"/>
      </w:pPr>
      <w:r>
        <w:t>Source and Boundary Note</w:t>
      </w:r>
    </w:p>
    <w:p>
      <w:r>
        <w:t>This skeleton follows the attached NCIE-007 skeletal review framework: chapter purpose, salient things to note, principal components, upstream dependency focus, and Human Review focus. The framework assigns institutional governance/human authority structures to NCIE-008 while leaving specific authority assignments for human confirmation.</w:t>
      </w:r>
    </w:p>
    <w:p>
      <w:r>
        <w:t>No named office, committee, role holder, quorum, monetary threshold, approval threshold, review period or escalation deadline is invented where the source foundation does not establish it. Such matters remain Human Review decisions.</w:t>
      </w:r>
    </w:p>
    <w:p>
      <w:pPr>
        <w:pStyle w:val="Heading1"/>
      </w:pPr>
      <w:r>
        <w:t>Proposed Governing Invariants</w:t>
      </w:r>
    </w:p>
    <w:p>
      <w:pPr>
        <w:pStyle w:val="ListBullet"/>
      </w:pPr>
      <w:r>
        <w:t>HUMAN AUTHORITY ≠ TECHNICAL CAPABILITY.</w:t>
      </w:r>
    </w:p>
    <w:p>
      <w:pPr>
        <w:pStyle w:val="ListBullet"/>
      </w:pPr>
      <w:r>
        <w:t>TECHNICAL ELIGIBILITY ≠ INSTITUTIONAL AUTHORIZATION.</w:t>
      </w:r>
    </w:p>
    <w:p>
      <w:pPr>
        <w:pStyle w:val="ListBullet"/>
      </w:pPr>
      <w:r>
        <w:t>AI / AGENT / MODEL / VPF ≠ INSTITUTIONAL DECISION AUTHORITY.</w:t>
      </w:r>
    </w:p>
    <w:p>
      <w:pPr>
        <w:pStyle w:val="ListBullet"/>
      </w:pPr>
      <w:r>
        <w:t>GATE A PASS ≠ HUMAN APPROVAL.</w:t>
      </w:r>
    </w:p>
    <w:p>
      <w:pPr>
        <w:pStyle w:val="ListBullet"/>
      </w:pPr>
      <w:r>
        <w:t>GATE B / VPF PASS ≠ HUMAN APPROVAL.</w:t>
      </w:r>
    </w:p>
    <w:p>
      <w:pPr>
        <w:pStyle w:val="ListBullet"/>
      </w:pPr>
      <w:r>
        <w:t>DELEGATION ≠ AUTHORITY EXPANSION.</w:t>
      </w:r>
    </w:p>
    <w:p>
      <w:pPr>
        <w:pStyle w:val="ListBullet"/>
      </w:pPr>
      <w:r>
        <w:t>TOOL ACCESS ≠ ACTION AUTHORITY.</w:t>
      </w:r>
    </w:p>
    <w:p>
      <w:pPr>
        <w:pStyle w:val="ListBullet"/>
      </w:pPr>
      <w:r>
        <w:t>AGENT CONTEXT ≠ AGENT AUTHORITY.</w:t>
      </w:r>
    </w:p>
    <w:p>
      <w:pPr>
        <w:pStyle w:val="ListBullet"/>
      </w:pPr>
      <w:r>
        <w:t>PROMOTION RECOMMENDATION ≠ REGISTRATION APPROVAL.</w:t>
      </w:r>
    </w:p>
    <w:p>
      <w:pPr>
        <w:pStyle w:val="ListBullet"/>
      </w:pPr>
      <w:r>
        <w:t>RACI ASSIGNMENT ≠ TECHNICAL ENFORCEMENT.</w:t>
      </w:r>
    </w:p>
    <w:p>
      <w:pPr>
        <w:pStyle w:val="ListBullet"/>
      </w:pPr>
      <w:r>
        <w:t>EXCEPTION APPROVAL ≠ POLICY REPEAL.</w:t>
      </w:r>
    </w:p>
    <w:p>
      <w:pPr>
        <w:pStyle w:val="ListBullet"/>
      </w:pPr>
      <w:r>
        <w:t>EMERGENCY SUSPENSION ≠ PERMANENT REVOCATION.</w:t>
      </w:r>
    </w:p>
    <w:p>
      <w:pPr>
        <w:pStyle w:val="Heading1"/>
      </w:pPr>
      <w:r>
        <w:t>Proposed Skeletal Chapter Structure</w:t>
      </w:r>
    </w:p>
    <w:p>
      <w:pPr>
        <w:pStyle w:val="Heading2"/>
      </w:pPr>
      <w:r>
        <w:t>Chapter 1 — Mandate, Authority Chain &amp; Governance Boundary</w:t>
      </w:r>
    </w:p>
    <w:p>
      <w:r>
        <w:t>Chapter purpose. Establish NCIE-008 as the institutional governance and human-authority layer over the approved NCIE-001–007 foundation.</w:t>
      </w:r>
    </w:p>
    <w:p>
      <w:pPr>
        <w:pStyle w:val="Heading3"/>
      </w:pPr>
      <w:r>
        <w:t>Salient things to note</w:t>
      </w:r>
    </w:p>
    <w:p>
      <w:pPr>
        <w:pStyle w:val="ListBullet"/>
      </w:pPr>
      <w:r>
        <w:t>Governance consumes upstream technical states but does not redefine them; technical capability cannot create institutional authority.</w:t>
      </w:r>
    </w:p>
    <w:p>
      <w:pPr>
        <w:pStyle w:val="Heading3"/>
      </w:pPr>
      <w:r>
        <w:t>Principal components</w:t>
      </w:r>
    </w:p>
    <w:p>
      <w:pPr>
        <w:pStyle w:val="ListBullet"/>
      </w:pPr>
      <w:r>
        <w:t>Governance scope</w:t>
      </w:r>
    </w:p>
    <w:p>
      <w:pPr>
        <w:pStyle w:val="ListBullet"/>
      </w:pPr>
      <w:r>
        <w:t>authority domains</w:t>
      </w:r>
    </w:p>
    <w:p>
      <w:pPr>
        <w:pStyle w:val="ListBullet"/>
      </w:pPr>
      <w:r>
        <w:t>decision-right classes</w:t>
      </w:r>
    </w:p>
    <w:p>
      <w:pPr>
        <w:pStyle w:val="ListBullet"/>
      </w:pPr>
      <w:r>
        <w:t>exclusions.</w:t>
      </w:r>
    </w:p>
    <w:p>
      <w:pPr>
        <w:pStyle w:val="Heading3"/>
      </w:pPr>
      <w:r>
        <w:t>Upstream dependency focus</w:t>
      </w:r>
    </w:p>
    <w:p>
      <w:pPr>
        <w:pStyle w:val="ListBullet"/>
      </w:pPr>
      <w:r>
        <w:t>NCIE-001–007 approved foundation; NCIE-007 assigns institutional governance/human authority to NCIE-008.</w:t>
      </w:r>
    </w:p>
    <w:p>
      <w:pPr>
        <w:pStyle w:val="Heading3"/>
      </w:pPr>
      <w:r>
        <w:t>Human review focus</w:t>
      </w:r>
    </w:p>
    <w:p>
      <w:pPr>
        <w:pStyle w:val="ListBullet"/>
      </w:pPr>
      <w:r>
        <w:t>Confirm NCIE-008 acceptance authority and full-specification approval authority.</w:t>
      </w:r>
    </w:p>
    <w:p>
      <w:pPr>
        <w:pStyle w:val="Heading2"/>
      </w:pPr>
      <w:r>
        <w:t>Chapter 2 — Governance Doctrine &amp; Authority Invariants</w:t>
      </w:r>
    </w:p>
    <w:p>
      <w:r>
        <w:t>Chapter purpose. Lock the principles separating human/institutional authority from AI, Agent, Model, Tool, VPF and technical eligibility.</w:t>
      </w:r>
    </w:p>
    <w:p>
      <w:pPr>
        <w:pStyle w:val="Heading3"/>
      </w:pPr>
      <w:r>
        <w:t>Salient things to note</w:t>
      </w:r>
    </w:p>
    <w:p>
      <w:pPr>
        <w:pStyle w:val="ListBullet"/>
      </w:pPr>
      <w:r>
        <w:t>No machine state becomes Human Approval; delegated work cannot expand authority; current authorization governs consequential use.</w:t>
      </w:r>
    </w:p>
    <w:p>
      <w:pPr>
        <w:pStyle w:val="Heading3"/>
      </w:pPr>
      <w:r>
        <w:t>Principal components</w:t>
      </w:r>
    </w:p>
    <w:p>
      <w:pPr>
        <w:pStyle w:val="ListBullet"/>
      </w:pPr>
      <w:r>
        <w:t>Authority invariants</w:t>
      </w:r>
    </w:p>
    <w:p>
      <w:pPr>
        <w:pStyle w:val="ListBullet"/>
      </w:pPr>
      <w:r>
        <w:t>governance precedence</w:t>
      </w:r>
    </w:p>
    <w:p>
      <w:pPr>
        <w:pStyle w:val="ListBullet"/>
      </w:pPr>
      <w:r>
        <w:t>non-delegable authority classes.</w:t>
      </w:r>
    </w:p>
    <w:p>
      <w:pPr>
        <w:pStyle w:val="Heading3"/>
      </w:pPr>
      <w:r>
        <w:t>Upstream dependency focus</w:t>
      </w:r>
    </w:p>
    <w:p>
      <w:pPr>
        <w:pStyle w:val="ListBullet"/>
      </w:pPr>
      <w:r>
        <w:t>Human-Primary doctrine across NCIE-002/005/007.</w:t>
      </w:r>
    </w:p>
    <w:p>
      <w:pPr>
        <w:pStyle w:val="Heading3"/>
      </w:pPr>
      <w:r>
        <w:t>Human review focus</w:t>
      </w:r>
    </w:p>
    <w:p>
      <w:pPr>
        <w:pStyle w:val="ListBullet"/>
      </w:pPr>
      <w:r>
        <w:t>Confirm any legally/institutionally non-delegable authority classes.</w:t>
      </w:r>
    </w:p>
    <w:p>
      <w:pPr>
        <w:pStyle w:val="Heading2"/>
      </w:pPr>
      <w:r>
        <w:t>Chapter 3 — Governance Actor &amp; Institutional Role Taxonomy</w:t>
      </w:r>
    </w:p>
    <w:p>
      <w:r>
        <w:t>Chapter purpose. Define role classes needed for accountability without inventing named offices.</w:t>
      </w:r>
    </w:p>
    <w:p>
      <w:pPr>
        <w:pStyle w:val="Heading3"/>
      </w:pPr>
      <w:r>
        <w:t>Salient things to note</w:t>
      </w:r>
    </w:p>
    <w:p>
      <w:pPr>
        <w:pStyle w:val="ListBullet"/>
      </w:pPr>
      <w:r>
        <w:t>Institutional role is distinct from technical identity; service identities are never governance actors.</w:t>
      </w:r>
    </w:p>
    <w:p>
      <w:pPr>
        <w:pStyle w:val="Heading3"/>
      </w:pPr>
      <w:r>
        <w:t>Principal components</w:t>
      </w:r>
    </w:p>
    <w:p>
      <w:pPr>
        <w:pStyle w:val="ListBullet"/>
      </w:pPr>
      <w:r>
        <w:t>Accountable authority</w:t>
      </w:r>
    </w:p>
    <w:p>
      <w:pPr>
        <w:pStyle w:val="ListBullet"/>
      </w:pPr>
      <w:r>
        <w:t>responsible operator</w:t>
      </w:r>
    </w:p>
    <w:p>
      <w:pPr>
        <w:pStyle w:val="ListBullet"/>
      </w:pPr>
      <w:r>
        <w:t>reviewer</w:t>
      </w:r>
    </w:p>
    <w:p>
      <w:pPr>
        <w:pStyle w:val="ListBullet"/>
      </w:pPr>
      <w:r>
        <w:t>approver</w:t>
      </w:r>
    </w:p>
    <w:p>
      <w:pPr>
        <w:pStyle w:val="ListBullet"/>
      </w:pPr>
      <w:r>
        <w:t>custodian</w:t>
      </w:r>
    </w:p>
    <w:p>
      <w:pPr>
        <w:pStyle w:val="ListBullet"/>
      </w:pPr>
      <w:r>
        <w:t>owner</w:t>
      </w:r>
    </w:p>
    <w:p>
      <w:pPr>
        <w:pStyle w:val="ListBullet"/>
      </w:pPr>
      <w:r>
        <w:t>assurance/audit</w:t>
      </w:r>
    </w:p>
    <w:p>
      <w:pPr>
        <w:pStyle w:val="ListBullet"/>
      </w:pPr>
      <w:r>
        <w:t>emergency authority.</w:t>
      </w:r>
    </w:p>
    <w:p>
      <w:pPr>
        <w:pStyle w:val="Heading3"/>
      </w:pPr>
      <w:r>
        <w:t>Upstream dependency focus</w:t>
      </w:r>
    </w:p>
    <w:p>
      <w:pPr>
        <w:pStyle w:val="ListBullet"/>
      </w:pPr>
      <w:r>
        <w:t>NCIE-007 separates Human Principal from ARGUS, Agent, Model, Tool and Service.</w:t>
      </w:r>
    </w:p>
    <w:p>
      <w:pPr>
        <w:pStyle w:val="Heading3"/>
      </w:pPr>
      <w:r>
        <w:t>Human review focus</w:t>
      </w:r>
    </w:p>
    <w:p>
      <w:pPr>
        <w:pStyle w:val="ListBullet"/>
      </w:pPr>
      <w:r>
        <w:t>Approve role taxonomy and later map it to actual institutional offices.</w:t>
      </w:r>
    </w:p>
    <w:p>
      <w:pPr>
        <w:pStyle w:val="Heading2"/>
      </w:pPr>
      <w:r>
        <w:t>Chapter 4 — Decision Rights &amp; Authority Classes</w:t>
      </w:r>
    </w:p>
    <w:p>
      <w:r>
        <w:t>Chapter purpose. Define distinct institutional decision types.</w:t>
      </w:r>
    </w:p>
    <w:p>
      <w:pPr>
        <w:pStyle w:val="Heading3"/>
      </w:pPr>
      <w:r>
        <w:t>Salient things to note</w:t>
      </w:r>
    </w:p>
    <w:p>
      <w:pPr>
        <w:pStyle w:val="ListBullet"/>
      </w:pPr>
      <w:r>
        <w:t>Approval, authorization, review, acceptance, registration, suspension, exception, publication, Knowledge promotion and consequential action are distinct.</w:t>
      </w:r>
    </w:p>
    <w:p>
      <w:pPr>
        <w:pStyle w:val="Heading3"/>
      </w:pPr>
      <w:r>
        <w:t>Principal components</w:t>
      </w:r>
    </w:p>
    <w:p>
      <w:pPr>
        <w:pStyle w:val="ListBullet"/>
      </w:pPr>
      <w:r>
        <w:t>Decision-right catalogue</w:t>
      </w:r>
    </w:p>
    <w:p>
      <w:pPr>
        <w:pStyle w:val="ListBullet"/>
      </w:pPr>
      <w:r>
        <w:t>scope</w:t>
      </w:r>
    </w:p>
    <w:p>
      <w:pPr>
        <w:pStyle w:val="ListBullet"/>
      </w:pPr>
      <w:r>
        <w:t>target binding</w:t>
      </w:r>
    </w:p>
    <w:p>
      <w:pPr>
        <w:pStyle w:val="ListBullet"/>
      </w:pPr>
      <w:r>
        <w:t>validity</w:t>
      </w:r>
    </w:p>
    <w:p>
      <w:pPr>
        <w:pStyle w:val="ListBullet"/>
      </w:pPr>
      <w:r>
        <w:t>revocation</w:t>
      </w:r>
    </w:p>
    <w:p>
      <w:pPr>
        <w:pStyle w:val="ListBullet"/>
      </w:pPr>
      <w:r>
        <w:t>reapproval triggers.</w:t>
      </w:r>
    </w:p>
    <w:p>
      <w:pPr>
        <w:pStyle w:val="Heading3"/>
      </w:pPr>
      <w:r>
        <w:t>Upstream dependency focus</w:t>
      </w:r>
    </w:p>
    <w:p>
      <w:pPr>
        <w:pStyle w:val="ListBullet"/>
      </w:pPr>
      <w:r>
        <w:t>NCIE-005/007 separate Human Approval from Gate/VPF states; NCIE-006 separates prior decisions from current action authority.</w:t>
      </w:r>
    </w:p>
    <w:p>
      <w:pPr>
        <w:pStyle w:val="Heading3"/>
      </w:pPr>
      <w:r>
        <w:t>Human review focus</w:t>
      </w:r>
    </w:p>
    <w:p>
      <w:pPr>
        <w:pStyle w:val="ListBullet"/>
      </w:pPr>
      <w:r>
        <w:t>Assign authority holders to each decision-right class.</w:t>
      </w:r>
    </w:p>
    <w:p>
      <w:pPr>
        <w:pStyle w:val="Heading2"/>
      </w:pPr>
      <w:r>
        <w:t>Chapter 5 — RACI Model &amp; Assignment Rules</w:t>
      </w:r>
    </w:p>
    <w:p>
      <w:r>
        <w:t>Chapter purpose. Define how Responsible, Accountable, Consulted and Informed assignments operate.</w:t>
      </w:r>
    </w:p>
    <w:p>
      <w:pPr>
        <w:pStyle w:val="Heading3"/>
      </w:pPr>
      <w:r>
        <w:t>Salient things to note</w:t>
      </w:r>
    </w:p>
    <w:p>
      <w:pPr>
        <w:pStyle w:val="ListBullet"/>
      </w:pPr>
      <w:r>
        <w:t>RACI does not replace authorization enforcement; accountability must remain identifiable.</w:t>
      </w:r>
    </w:p>
    <w:p>
      <w:pPr>
        <w:pStyle w:val="Heading3"/>
      </w:pPr>
      <w:r>
        <w:t>Principal components</w:t>
      </w:r>
    </w:p>
    <w:p>
      <w:pPr>
        <w:pStyle w:val="ListBullet"/>
      </w:pPr>
      <w:r>
        <w:t>RACI semantics</w:t>
      </w:r>
    </w:p>
    <w:p>
      <w:pPr>
        <w:pStyle w:val="ListBullet"/>
      </w:pPr>
      <w:r>
        <w:t>assignment constraints</w:t>
      </w:r>
    </w:p>
    <w:p>
      <w:pPr>
        <w:pStyle w:val="ListBullet"/>
      </w:pPr>
      <w:r>
        <w:t>acting/deputy arrangements</w:t>
      </w:r>
    </w:p>
    <w:p>
      <w:pPr>
        <w:pStyle w:val="ListBullet"/>
      </w:pPr>
      <w:r>
        <w:t>vacancy/conflict handling.</w:t>
      </w:r>
    </w:p>
    <w:p>
      <w:pPr>
        <w:pStyle w:val="Heading3"/>
      </w:pPr>
      <w:r>
        <w:t>Upstream dependency focus</w:t>
      </w:r>
    </w:p>
    <w:p>
      <w:pPr>
        <w:pStyle w:val="ListBullet"/>
      </w:pPr>
      <w:r>
        <w:t>NCIE-007 leaves acceptance/governance ownership to NCIE-008.</w:t>
      </w:r>
    </w:p>
    <w:p>
      <w:pPr>
        <w:pStyle w:val="Heading3"/>
      </w:pPr>
      <w:r>
        <w:t>Human review focus</w:t>
      </w:r>
    </w:p>
    <w:p>
      <w:pPr>
        <w:pStyle w:val="ListBullet"/>
      </w:pPr>
      <w:r>
        <w:t>Approve RACI semantics and whether any domains permit shared accountability.</w:t>
      </w:r>
    </w:p>
    <w:p>
      <w:pPr>
        <w:pStyle w:val="Heading2"/>
      </w:pPr>
      <w:r>
        <w:t>Chapter 6 — Segregation of Duties &amp; Conflict of Interest</w:t>
      </w:r>
    </w:p>
    <w:p>
      <w:r>
        <w:t>Chapter purpose. Prevent incompatible proposal, approval, execution and assurance functions from collapsing into one actor where risk requires separation.</w:t>
      </w:r>
    </w:p>
    <w:p>
      <w:pPr>
        <w:pStyle w:val="Heading3"/>
      </w:pPr>
      <w:r>
        <w:t>Salient things to note</w:t>
      </w:r>
    </w:p>
    <w:p>
      <w:pPr>
        <w:pStyle w:val="ListBullet"/>
      </w:pPr>
      <w:r>
        <w:t>Technical access does not waive governance separation; emergency paths require post-event accountability.</w:t>
      </w:r>
    </w:p>
    <w:p>
      <w:pPr>
        <w:pStyle w:val="Heading3"/>
      </w:pPr>
      <w:r>
        <w:t>Principal components</w:t>
      </w:r>
    </w:p>
    <w:p>
      <w:pPr>
        <w:pStyle w:val="ListBullet"/>
      </w:pPr>
      <w:r>
        <w:t>Incompatible-duty matrix</w:t>
      </w:r>
    </w:p>
    <w:p>
      <w:pPr>
        <w:pStyle w:val="ListBullet"/>
      </w:pPr>
      <w:r>
        <w:t>reviewer independence</w:t>
      </w:r>
    </w:p>
    <w:p>
      <w:pPr>
        <w:pStyle w:val="ListBullet"/>
      </w:pPr>
      <w:r>
        <w:t>self-approval prohibition</w:t>
      </w:r>
    </w:p>
    <w:p>
      <w:pPr>
        <w:pStyle w:val="ListBullet"/>
      </w:pPr>
      <w:r>
        <w:t>recusal</w:t>
      </w:r>
    </w:p>
    <w:p>
      <w:pPr>
        <w:pStyle w:val="ListBullet"/>
      </w:pPr>
      <w:r>
        <w:t>compensating controls.</w:t>
      </w:r>
    </w:p>
    <w:p>
      <w:pPr>
        <w:pStyle w:val="Heading3"/>
      </w:pPr>
      <w:r>
        <w:t>Upstream dependency focus</w:t>
      </w:r>
    </w:p>
    <w:p>
      <w:pPr>
        <w:pStyle w:val="ListBullet"/>
      </w:pPr>
      <w:r>
        <w:t>NCIE-007 leaves model approval and emergency suspension authority for institutional confirmation.</w:t>
      </w:r>
    </w:p>
    <w:p>
      <w:pPr>
        <w:pStyle w:val="Heading3"/>
      </w:pPr>
      <w:r>
        <w:t>Human review focus</w:t>
      </w:r>
    </w:p>
    <w:p>
      <w:pPr>
        <w:pStyle w:val="ListBullet"/>
      </w:pPr>
      <w:r>
        <w:t>Approve initial SoD classes and conflict-of-interest rules.</w:t>
      </w:r>
    </w:p>
    <w:p>
      <w:pPr>
        <w:pStyle w:val="Heading2"/>
      </w:pPr>
      <w:r>
        <w:t>Chapter 7 — Policy Ownership, Approval &amp; Lifecycle</w:t>
      </w:r>
    </w:p>
    <w:p>
      <w:r>
        <w:t>Chapter purpose. Define institutional ownership of policies constraining models, agents, tools, VPF, Memory/Context and ARGUS.</w:t>
      </w:r>
    </w:p>
    <w:p>
      <w:pPr>
        <w:pStyle w:val="Heading3"/>
      </w:pPr>
      <w:r>
        <w:t>Salient things to note</w:t>
      </w:r>
    </w:p>
    <w:p>
      <w:pPr>
        <w:pStyle w:val="ListBullet"/>
      </w:pPr>
      <w:r>
        <w:t>Policy ownership is institutional; technical implementation is separate.</w:t>
      </w:r>
    </w:p>
    <w:p>
      <w:pPr>
        <w:pStyle w:val="Heading3"/>
      </w:pPr>
      <w:r>
        <w:t>Principal components</w:t>
      </w:r>
    </w:p>
    <w:p>
      <w:pPr>
        <w:pStyle w:val="ListBullet"/>
      </w:pPr>
      <w:r>
        <w:t>Policy owner</w:t>
      </w:r>
    </w:p>
    <w:p>
      <w:pPr>
        <w:pStyle w:val="ListBullet"/>
      </w:pPr>
      <w:r>
        <w:t>approver</w:t>
      </w:r>
    </w:p>
    <w:p>
      <w:pPr>
        <w:pStyle w:val="ListBullet"/>
      </w:pPr>
      <w:r>
        <w:t>change proposer</w:t>
      </w:r>
    </w:p>
    <w:p>
      <w:pPr>
        <w:pStyle w:val="ListBullet"/>
      </w:pPr>
      <w:r>
        <w:t>effective date</w:t>
      </w:r>
    </w:p>
    <w:p>
      <w:pPr>
        <w:pStyle w:val="ListBullet"/>
      </w:pPr>
      <w:r>
        <w:t>supersession</w:t>
      </w:r>
    </w:p>
    <w:p>
      <w:pPr>
        <w:pStyle w:val="ListBullet"/>
      </w:pPr>
      <w:r>
        <w:t>exception</w:t>
      </w:r>
    </w:p>
    <w:p>
      <w:pPr>
        <w:pStyle w:val="ListBullet"/>
      </w:pPr>
      <w:r>
        <w:t>retirement.</w:t>
      </w:r>
    </w:p>
    <w:p>
      <w:pPr>
        <w:pStyle w:val="Heading3"/>
      </w:pPr>
      <w:r>
        <w:t>Upstream dependency focus</w:t>
      </w:r>
    </w:p>
    <w:p>
      <w:pPr>
        <w:pStyle w:val="ListBullet"/>
      </w:pPr>
      <w:r>
        <w:t>NCIE-001–007 expose governed policy states but do not assign every owner.</w:t>
      </w:r>
    </w:p>
    <w:p>
      <w:pPr>
        <w:pStyle w:val="Heading3"/>
      </w:pPr>
      <w:r>
        <w:t>Human review focus</w:t>
      </w:r>
    </w:p>
    <w:p>
      <w:pPr>
        <w:pStyle w:val="ListBullet"/>
      </w:pPr>
      <w:r>
        <w:t>Map policy families to accountable institutional owners.</w:t>
      </w:r>
    </w:p>
    <w:p>
      <w:pPr>
        <w:pStyle w:val="Heading2"/>
      </w:pPr>
      <w:r>
        <w:t>Chapter 8 — Risk Classification &amp; Governance Tiering</w:t>
      </w:r>
    </w:p>
    <w:p>
      <w:r>
        <w:t>Chapter purpose. Define governance tiers determining review intensity without replacing upstream technical risk controls.</w:t>
      </w:r>
    </w:p>
    <w:p>
      <w:pPr>
        <w:pStyle w:val="Heading3"/>
      </w:pPr>
      <w:r>
        <w:t>Salient things to note</w:t>
      </w:r>
    </w:p>
    <w:p>
      <w:pPr>
        <w:pStyle w:val="ListBullet"/>
      </w:pPr>
      <w:r>
        <w:t>Risk tier informs governance path but does not override technical eligibility or safety controls.</w:t>
      </w:r>
    </w:p>
    <w:p>
      <w:pPr>
        <w:pStyle w:val="Heading3"/>
      </w:pPr>
      <w:r>
        <w:t>Principal components</w:t>
      </w:r>
    </w:p>
    <w:p>
      <w:pPr>
        <w:pStyle w:val="ListBullet"/>
      </w:pPr>
      <w:r>
        <w:t>Governance risk classes</w:t>
      </w:r>
    </w:p>
    <w:p>
      <w:pPr>
        <w:pStyle w:val="ListBullet"/>
      </w:pPr>
      <w:r>
        <w:t>consequence categories</w:t>
      </w:r>
    </w:p>
    <w:p>
      <w:pPr>
        <w:pStyle w:val="ListBullet"/>
      </w:pPr>
      <w:r>
        <w:t>escalation</w:t>
      </w:r>
    </w:p>
    <w:p>
      <w:pPr>
        <w:pStyle w:val="ListBullet"/>
      </w:pPr>
      <w:r>
        <w:t>enhanced review</w:t>
      </w:r>
    </w:p>
    <w:p>
      <w:pPr>
        <w:pStyle w:val="ListBullet"/>
      </w:pPr>
      <w:r>
        <w:t>prohibited/exception-only classes.</w:t>
      </w:r>
    </w:p>
    <w:p>
      <w:pPr>
        <w:pStyle w:val="Heading3"/>
      </w:pPr>
      <w:r>
        <w:t>Upstream dependency focus</w:t>
      </w:r>
    </w:p>
    <w:p>
      <w:pPr>
        <w:pStyle w:val="ListBullet"/>
      </w:pPr>
      <w:r>
        <w:t>NCIE-007 uses classification/purpose/task-aware eligibility and Human Review classifications.</w:t>
      </w:r>
    </w:p>
    <w:p>
      <w:pPr>
        <w:pStyle w:val="Heading3"/>
      </w:pPr>
      <w:r>
        <w:t>Human review focus</w:t>
      </w:r>
    </w:p>
    <w:p>
      <w:pPr>
        <w:pStyle w:val="ListBullet"/>
      </w:pPr>
      <w:r>
        <w:t>Approve institutional governance-tier taxonomy.</w:t>
      </w:r>
    </w:p>
    <w:p>
      <w:pPr>
        <w:pStyle w:val="Heading2"/>
      </w:pPr>
      <w:r>
        <w:t>Chapter 9 — Human Review Framework</w:t>
      </w:r>
    </w:p>
    <w:p>
      <w:r>
        <w:t>Chapter purpose. Define the institutional process for HUMAN_REVIEW_REQUIRED and other review states.</w:t>
      </w:r>
    </w:p>
    <w:p>
      <w:pPr>
        <w:pStyle w:val="Heading3"/>
      </w:pPr>
      <w:r>
        <w:t>Salient things to note</w:t>
      </w:r>
    </w:p>
    <w:p>
      <w:pPr>
        <w:pStyle w:val="ListBullet"/>
      </w:pPr>
      <w:r>
        <w:t>Human Review does not rewrite original VPF disposition; review scope must be explicit.</w:t>
      </w:r>
    </w:p>
    <w:p>
      <w:pPr>
        <w:pStyle w:val="Heading3"/>
      </w:pPr>
      <w:r>
        <w:t>Principal components</w:t>
      </w:r>
    </w:p>
    <w:p>
      <w:pPr>
        <w:pStyle w:val="ListBullet"/>
      </w:pPr>
      <w:r>
        <w:t>Intake</w:t>
      </w:r>
    </w:p>
    <w:p>
      <w:pPr>
        <w:pStyle w:val="ListBullet"/>
      </w:pPr>
      <w:r>
        <w:t>reviewer qualification</w:t>
      </w:r>
    </w:p>
    <w:p>
      <w:pPr>
        <w:pStyle w:val="ListBullet"/>
      </w:pPr>
      <w:r>
        <w:t>evidence package</w:t>
      </w:r>
    </w:p>
    <w:p>
      <w:pPr>
        <w:pStyle w:val="ListBullet"/>
      </w:pPr>
      <w:r>
        <w:t>outcomes</w:t>
      </w:r>
    </w:p>
    <w:p>
      <w:pPr>
        <w:pStyle w:val="ListBullet"/>
      </w:pPr>
      <w:r>
        <w:t>dissent</w:t>
      </w:r>
    </w:p>
    <w:p>
      <w:pPr>
        <w:pStyle w:val="ListBullet"/>
      </w:pPr>
      <w:r>
        <w:t>recusal</w:t>
      </w:r>
    </w:p>
    <w:p>
      <w:pPr>
        <w:pStyle w:val="ListBullet"/>
      </w:pPr>
      <w:r>
        <w:t>validity</w:t>
      </w:r>
    </w:p>
    <w:p>
      <w:pPr>
        <w:pStyle w:val="ListBullet"/>
      </w:pPr>
      <w:r>
        <w:t>provenance.</w:t>
      </w:r>
    </w:p>
    <w:p>
      <w:pPr>
        <w:pStyle w:val="Heading3"/>
      </w:pPr>
      <w:r>
        <w:t>Upstream dependency focus</w:t>
      </w:r>
    </w:p>
    <w:p>
      <w:pPr>
        <w:pStyle w:val="ListBullet"/>
      </w:pPr>
      <w:r>
        <w:t>NCIE-007 keeps Human Review separate from VPF and refers authority to NCIE-008.</w:t>
      </w:r>
    </w:p>
    <w:p>
      <w:pPr>
        <w:pStyle w:val="Heading3"/>
      </w:pPr>
      <w:r>
        <w:t>Human review focus</w:t>
      </w:r>
    </w:p>
    <w:p>
      <w:pPr>
        <w:pStyle w:val="ListBullet"/>
      </w:pPr>
      <w:r>
        <w:t>Assign reviewer pools/authorities and mandatory/advisory review classes.</w:t>
      </w:r>
    </w:p>
    <w:p>
      <w:pPr>
        <w:pStyle w:val="Heading2"/>
      </w:pPr>
      <w:r>
        <w:t>Chapter 10 — Approval, Confirmation &amp; Acceptance Authority</w:t>
      </w:r>
    </w:p>
    <w:p>
      <w:r>
        <w:t>Chapter purpose. Define who may approve consequential actions, specifications, releases and institutional acceptance.</w:t>
      </w:r>
    </w:p>
    <w:p>
      <w:pPr>
        <w:pStyle w:val="Heading3"/>
      </w:pPr>
      <w:r>
        <w:t>Salient things to note</w:t>
      </w:r>
    </w:p>
    <w:p>
      <w:pPr>
        <w:pStyle w:val="ListBullet"/>
      </w:pPr>
      <w:r>
        <w:t>Approval binds to target/scope/version; prior approval is not blanket authority; technical success is not approval.</w:t>
      </w:r>
    </w:p>
    <w:p>
      <w:pPr>
        <w:pStyle w:val="Heading3"/>
      </w:pPr>
      <w:r>
        <w:t>Principal components</w:t>
      </w:r>
    </w:p>
    <w:p>
      <w:pPr>
        <w:pStyle w:val="ListBullet"/>
      </w:pPr>
      <w:r>
        <w:t>Approval classes</w:t>
      </w:r>
    </w:p>
    <w:p>
      <w:pPr>
        <w:pStyle w:val="ListBullet"/>
      </w:pPr>
      <w:r>
        <w:t>sign-off evidence</w:t>
      </w:r>
    </w:p>
    <w:p>
      <w:pPr>
        <w:pStyle w:val="ListBullet"/>
      </w:pPr>
      <w:r>
        <w:t>conditional approval</w:t>
      </w:r>
    </w:p>
    <w:p>
      <w:pPr>
        <w:pStyle w:val="ListBullet"/>
      </w:pPr>
      <w:r>
        <w:t>rejection</w:t>
      </w:r>
    </w:p>
    <w:p>
      <w:pPr>
        <w:pStyle w:val="ListBullet"/>
      </w:pPr>
      <w:r>
        <w:t>withdrawal</w:t>
      </w:r>
    </w:p>
    <w:p>
      <w:pPr>
        <w:pStyle w:val="ListBullet"/>
      </w:pPr>
      <w:r>
        <w:t>reapproval.</w:t>
      </w:r>
    </w:p>
    <w:p>
      <w:pPr>
        <w:pStyle w:val="Heading3"/>
      </w:pPr>
      <w:r>
        <w:t>Upstream dependency focus</w:t>
      </w:r>
    </w:p>
    <w:p>
      <w:pPr>
        <w:pStyle w:val="ListBullet"/>
      </w:pPr>
      <w:r>
        <w:t>NCIE-007 Human Review asks for acceptance authority and chapter sign-off authority.</w:t>
      </w:r>
    </w:p>
    <w:p>
      <w:pPr>
        <w:pStyle w:val="Heading3"/>
      </w:pPr>
      <w:r>
        <w:t>Human review focus</w:t>
      </w:r>
    </w:p>
    <w:p>
      <w:pPr>
        <w:pStyle w:val="ListBullet"/>
      </w:pPr>
      <w:r>
        <w:t>Determine acceptance authorities for NCIE documents and operational capabilities.</w:t>
      </w:r>
    </w:p>
    <w:p>
      <w:pPr>
        <w:pStyle w:val="Heading2"/>
      </w:pPr>
      <w:r>
        <w:t>Chapter 11 — Agent Governance — Registration, Promotion &amp; Reuse</w:t>
      </w:r>
    </w:p>
    <w:p>
      <w:r>
        <w:t>Chapter purpose. Govern Registered Reusable Agents and Promotion Candidates.</w:t>
      </w:r>
    </w:p>
    <w:p>
      <w:pPr>
        <w:pStyle w:val="Heading3"/>
      </w:pPr>
      <w:r>
        <w:t>Salient things to note</w:t>
      </w:r>
    </w:p>
    <w:p>
      <w:pPr>
        <w:pStyle w:val="ListBullet"/>
      </w:pPr>
      <w:r>
        <w:t>Promotion recommendation is not registration; successful runs/VPF PASS do not create reusable status.</w:t>
      </w:r>
    </w:p>
    <w:p>
      <w:pPr>
        <w:pStyle w:val="Heading3"/>
      </w:pPr>
      <w:r>
        <w:t>Principal components</w:t>
      </w:r>
    </w:p>
    <w:p>
      <w:pPr>
        <w:pStyle w:val="ListBullet"/>
      </w:pPr>
      <w:r>
        <w:t>Promotion proposer</w:t>
      </w:r>
    </w:p>
    <w:p>
      <w:pPr>
        <w:pStyle w:val="ListBullet"/>
      </w:pPr>
      <w:r>
        <w:t>evaluator</w:t>
      </w:r>
    </w:p>
    <w:p>
      <w:pPr>
        <w:pStyle w:val="ListBullet"/>
      </w:pPr>
      <w:r>
        <w:t>approver</w:t>
      </w:r>
    </w:p>
    <w:p>
      <w:pPr>
        <w:pStyle w:val="ListBullet"/>
      </w:pPr>
      <w:r>
        <w:t>registry authority</w:t>
      </w:r>
    </w:p>
    <w:p>
      <w:pPr>
        <w:pStyle w:val="ListBullet"/>
      </w:pPr>
      <w:r>
        <w:t>restrictions</w:t>
      </w:r>
    </w:p>
    <w:p>
      <w:pPr>
        <w:pStyle w:val="ListBullet"/>
      </w:pPr>
      <w:r>
        <w:t>review</w:t>
      </w:r>
    </w:p>
    <w:p>
      <w:pPr>
        <w:pStyle w:val="ListBullet"/>
      </w:pPr>
      <w:r>
        <w:t>retirement.</w:t>
      </w:r>
    </w:p>
    <w:p>
      <w:pPr>
        <w:pStyle w:val="Heading3"/>
      </w:pPr>
      <w:r>
        <w:t>Upstream dependency focus</w:t>
      </w:r>
    </w:p>
    <w:p>
      <w:pPr>
        <w:pStyle w:val="ListBullet"/>
      </w:pPr>
      <w:r>
        <w:t>NCIE-007 promotion lifecycle and self-registration prohibition.</w:t>
      </w:r>
    </w:p>
    <w:p>
      <w:pPr>
        <w:pStyle w:val="Heading3"/>
      </w:pPr>
      <w:r>
        <w:t>Human review focus</w:t>
      </w:r>
    </w:p>
    <w:p>
      <w:pPr>
        <w:pStyle w:val="ListBullet"/>
      </w:pPr>
      <w:r>
        <w:t>Assign Agent promotion/registration authority and review composition.</w:t>
      </w:r>
    </w:p>
    <w:p>
      <w:pPr>
        <w:pStyle w:val="Heading2"/>
      </w:pPr>
      <w:r>
        <w:t>Chapter 12 — Dynamic &amp; Ephemeral Agent Governance</w:t>
      </w:r>
    </w:p>
    <w:p>
      <w:r>
        <w:t>Chapter purpose. Govern bounded Dynamic Agent Synthesis.</w:t>
      </w:r>
    </w:p>
    <w:p>
      <w:pPr>
        <w:pStyle w:val="Heading3"/>
      </w:pPr>
      <w:r>
        <w:t>Salient things to note</w:t>
      </w:r>
    </w:p>
    <w:p>
      <w:pPr>
        <w:pStyle w:val="ListBullet"/>
      </w:pPr>
      <w:r>
        <w:t>Dynamic synthesis uses approved primitives; it cannot create authority or missing engineering capability.</w:t>
      </w:r>
    </w:p>
    <w:p>
      <w:pPr>
        <w:pStyle w:val="Heading3"/>
      </w:pPr>
      <w:r>
        <w:t>Principal components</w:t>
      </w:r>
    </w:p>
    <w:p>
      <w:pPr>
        <w:pStyle w:val="ListBullet"/>
      </w:pPr>
      <w:r>
        <w:t>Permitted synthesis classes</w:t>
      </w:r>
    </w:p>
    <w:p>
      <w:pPr>
        <w:pStyle w:val="ListBullet"/>
      </w:pPr>
      <w:r>
        <w:t>standing governance</w:t>
      </w:r>
    </w:p>
    <w:p>
      <w:pPr>
        <w:pStyle w:val="ListBullet"/>
      </w:pPr>
      <w:r>
        <w:t>escalation</w:t>
      </w:r>
    </w:p>
    <w:p>
      <w:pPr>
        <w:pStyle w:val="ListBullet"/>
      </w:pPr>
      <w:r>
        <w:t>expiry</w:t>
      </w:r>
    </w:p>
    <w:p>
      <w:pPr>
        <w:pStyle w:val="ListBullet"/>
      </w:pPr>
      <w:r>
        <w:t>promotion trigger</w:t>
      </w:r>
    </w:p>
    <w:p>
      <w:pPr>
        <w:pStyle w:val="ListBullet"/>
      </w:pPr>
      <w:r>
        <w:t>prohibited synthesis.</w:t>
      </w:r>
    </w:p>
    <w:p>
      <w:pPr>
        <w:pStyle w:val="Heading3"/>
      </w:pPr>
      <w:r>
        <w:t>Upstream dependency focus</w:t>
      </w:r>
    </w:p>
    <w:p>
      <w:pPr>
        <w:pStyle w:val="ListBullet"/>
      </w:pPr>
      <w:r>
        <w:t>NCIE-007 Dynamic Agent doctrine; NCIE-006 Agent Context boundaries.</w:t>
      </w:r>
    </w:p>
    <w:p>
      <w:pPr>
        <w:pStyle w:val="Heading3"/>
      </w:pPr>
      <w:r>
        <w:t>Human review focus</w:t>
      </w:r>
    </w:p>
    <w:p>
      <w:pPr>
        <w:pStyle w:val="ListBullet"/>
      </w:pPr>
      <w:r>
        <w:t>Confirm which Dynamic Agent classes may operate under standing versus case-specific approval.</w:t>
      </w:r>
    </w:p>
    <w:p>
      <w:pPr>
        <w:pStyle w:val="Heading2"/>
      </w:pPr>
      <w:r>
        <w:t>Chapter 13 — Model Governance &amp; Model Approval Authority</w:t>
      </w:r>
    </w:p>
    <w:p>
      <w:r>
        <w:t>Chapter purpose. Govern model/provider approval, restriction, suspension and retirement.</w:t>
      </w:r>
    </w:p>
    <w:p>
      <w:pPr>
        <w:pStyle w:val="Heading3"/>
      </w:pPr>
      <w:r>
        <w:t>Salient things to note</w:t>
      </w:r>
    </w:p>
    <w:p>
      <w:pPr>
        <w:pStyle w:val="ListBullet"/>
      </w:pPr>
      <w:r>
        <w:t>MODEL AVAILABILITY ≠ MODEL ELIGIBILITY.</w:t>
      </w:r>
    </w:p>
    <w:p>
      <w:pPr>
        <w:pStyle w:val="Heading3"/>
      </w:pPr>
      <w:r>
        <w:t>Principal components</w:t>
      </w:r>
    </w:p>
    <w:p>
      <w:pPr>
        <w:pStyle w:val="ListBullet"/>
      </w:pPr>
      <w:r>
        <w:t>Model approval</w:t>
      </w:r>
    </w:p>
    <w:p>
      <w:pPr>
        <w:pStyle w:val="ListBullet"/>
      </w:pPr>
      <w:r>
        <w:t>provider approval</w:t>
      </w:r>
    </w:p>
    <w:p>
      <w:pPr>
        <w:pStyle w:val="ListBullet"/>
      </w:pPr>
      <w:r>
        <w:t>use-case scope</w:t>
      </w:r>
    </w:p>
    <w:p>
      <w:pPr>
        <w:pStyle w:val="ListBullet"/>
      </w:pPr>
      <w:r>
        <w:t>emergency suspension</w:t>
      </w:r>
    </w:p>
    <w:p>
      <w:pPr>
        <w:pStyle w:val="ListBullet"/>
      </w:pPr>
      <w:r>
        <w:t>re-evaluation</w:t>
      </w:r>
    </w:p>
    <w:p>
      <w:pPr>
        <w:pStyle w:val="ListBullet"/>
      </w:pPr>
      <w:r>
        <w:t>retirement.</w:t>
      </w:r>
    </w:p>
    <w:p>
      <w:pPr>
        <w:pStyle w:val="Heading3"/>
      </w:pPr>
      <w:r>
        <w:t>Upstream dependency focus</w:t>
      </w:r>
    </w:p>
    <w:p>
      <w:pPr>
        <w:pStyle w:val="ListBullet"/>
      </w:pPr>
      <w:r>
        <w:t>NCIE-007 leaves model-approval and emergency model/agent suspension authority unresolved.</w:t>
      </w:r>
    </w:p>
    <w:p>
      <w:pPr>
        <w:pStyle w:val="Heading3"/>
      </w:pPr>
      <w:r>
        <w:t>Human review focus</w:t>
      </w:r>
    </w:p>
    <w:p>
      <w:pPr>
        <w:pStyle w:val="ListBullet"/>
      </w:pPr>
      <w:r>
        <w:t>Assign model approval and emergency suspension authority.</w:t>
      </w:r>
    </w:p>
    <w:p>
      <w:pPr>
        <w:pStyle w:val="Heading2"/>
      </w:pPr>
      <w:r>
        <w:t>Chapter 14 — Tool &amp; Consequential Action Governance</w:t>
      </w:r>
    </w:p>
    <w:p>
      <w:r>
        <w:t>Chapter purpose. Govern Tool approval and consequential action authority separately from capability.</w:t>
      </w:r>
    </w:p>
    <w:p>
      <w:pPr>
        <w:pStyle w:val="Heading3"/>
      </w:pPr>
      <w:r>
        <w:t>Salient things to note</w:t>
      </w:r>
    </w:p>
    <w:p>
      <w:pPr>
        <w:pStyle w:val="ListBullet"/>
      </w:pPr>
      <w:r>
        <w:t>TOOL ACCESS ≠ ACTION AUTHORITY; proposal ≠ execution; approval ≠ execution success.</w:t>
      </w:r>
    </w:p>
    <w:p>
      <w:pPr>
        <w:pStyle w:val="Heading3"/>
      </w:pPr>
      <w:r>
        <w:t>Principal components</w:t>
      </w:r>
    </w:p>
    <w:p>
      <w:pPr>
        <w:pStyle w:val="ListBullet"/>
      </w:pPr>
      <w:r>
        <w:t>Tool-class governance</w:t>
      </w:r>
    </w:p>
    <w:p>
      <w:pPr>
        <w:pStyle w:val="ListBullet"/>
      </w:pPr>
      <w:r>
        <w:t>consequential-action authority</w:t>
      </w:r>
    </w:p>
    <w:p>
      <w:pPr>
        <w:pStyle w:val="ListBullet"/>
      </w:pPr>
      <w:r>
        <w:t>dual control</w:t>
      </w:r>
    </w:p>
    <w:p>
      <w:pPr>
        <w:pStyle w:val="ListBullet"/>
      </w:pPr>
      <w:r>
        <w:t>emergency stop</w:t>
      </w:r>
    </w:p>
    <w:p>
      <w:pPr>
        <w:pStyle w:val="ListBullet"/>
      </w:pPr>
      <w:r>
        <w:t>reconciliation ownership.</w:t>
      </w:r>
    </w:p>
    <w:p>
      <w:pPr>
        <w:pStyle w:val="Heading3"/>
      </w:pPr>
      <w:r>
        <w:t>Upstream dependency focus</w:t>
      </w:r>
    </w:p>
    <w:p>
      <w:pPr>
        <w:pStyle w:val="ListBullet"/>
      </w:pPr>
      <w:r>
        <w:t>NCIE-007 Tool Gateway/Human Approval boundaries.</w:t>
      </w:r>
    </w:p>
    <w:p>
      <w:pPr>
        <w:pStyle w:val="Heading3"/>
      </w:pPr>
      <w:r>
        <w:t>Human review focus</w:t>
      </w:r>
    </w:p>
    <w:p>
      <w:pPr>
        <w:pStyle w:val="ListBullet"/>
      </w:pPr>
      <w:r>
        <w:t>Approve action classes and thresholds; do not invent numeric thresholds before human decision.</w:t>
      </w:r>
    </w:p>
    <w:p>
      <w:pPr>
        <w:pStyle w:val="Heading2"/>
      </w:pPr>
      <w:r>
        <w:t>Chapter 15 — VPF Governance &amp; Validation Authority</w:t>
      </w:r>
    </w:p>
    <w:p>
      <w:r>
        <w:t>Chapter purpose. Define governance ownership of VPF profiles, validators, disposition policy and escalation.</w:t>
      </w:r>
    </w:p>
    <w:p>
      <w:pPr>
        <w:pStyle w:val="Heading3"/>
      </w:pPr>
      <w:r>
        <w:t>Salient things to note</w:t>
      </w:r>
    </w:p>
    <w:p>
      <w:pPr>
        <w:pStyle w:val="ListBullet"/>
      </w:pPr>
      <w:r>
        <w:t>VPF validates AI artifacts; it does not approve Decisions, Findings or Knowledge.</w:t>
      </w:r>
    </w:p>
    <w:p>
      <w:pPr>
        <w:pStyle w:val="Heading3"/>
      </w:pPr>
      <w:r>
        <w:t>Principal components</w:t>
      </w:r>
    </w:p>
    <w:p>
      <w:pPr>
        <w:pStyle w:val="ListBullet"/>
      </w:pPr>
      <w:r>
        <w:t>VPF policy owner</w:t>
      </w:r>
    </w:p>
    <w:p>
      <w:pPr>
        <w:pStyle w:val="ListBullet"/>
      </w:pPr>
      <w:r>
        <w:t>profile approval</w:t>
      </w:r>
    </w:p>
    <w:p>
      <w:pPr>
        <w:pStyle w:val="ListBullet"/>
      </w:pPr>
      <w:r>
        <w:t>validator governance</w:t>
      </w:r>
    </w:p>
    <w:p>
      <w:pPr>
        <w:pStyle w:val="ListBullet"/>
      </w:pPr>
      <w:r>
        <w:t>Human Review routing</w:t>
      </w:r>
    </w:p>
    <w:p>
      <w:pPr>
        <w:pStyle w:val="ListBullet"/>
      </w:pPr>
      <w:r>
        <w:t>suspension</w:t>
      </w:r>
    </w:p>
    <w:p>
      <w:pPr>
        <w:pStyle w:val="ListBullet"/>
      </w:pPr>
      <w:r>
        <w:t>revalidation</w:t>
      </w:r>
    </w:p>
    <w:p>
      <w:pPr>
        <w:pStyle w:val="ListBullet"/>
      </w:pPr>
      <w:r>
        <w:t>assurance.</w:t>
      </w:r>
    </w:p>
    <w:p>
      <w:pPr>
        <w:pStyle w:val="Heading3"/>
      </w:pPr>
      <w:r>
        <w:t>Upstream dependency focus</w:t>
      </w:r>
    </w:p>
    <w:p>
      <w:pPr>
        <w:pStyle w:val="ListBullet"/>
      </w:pPr>
      <w:r>
        <w:t>NCIE-007 v1.2 VPF architecture.</w:t>
      </w:r>
    </w:p>
    <w:p>
      <w:pPr>
        <w:pStyle w:val="Heading3"/>
      </w:pPr>
      <w:r>
        <w:t>Human review focus</w:t>
      </w:r>
    </w:p>
    <w:p>
      <w:pPr>
        <w:pStyle w:val="ListBullet"/>
      </w:pPr>
      <w:r>
        <w:t>Assign VPF policy/profile authority and Human Review ownership.</w:t>
      </w:r>
    </w:p>
    <w:p>
      <w:pPr>
        <w:pStyle w:val="Heading2"/>
      </w:pPr>
      <w:r>
        <w:t>Chapter 16 — Institutional Knowledge Promotion Governance</w:t>
      </w:r>
    </w:p>
    <w:p>
      <w:r>
        <w:t>Chapter purpose. Govern promotion of eligible artifacts into Institutional Knowledge.</w:t>
      </w:r>
    </w:p>
    <w:p>
      <w:pPr>
        <w:pStyle w:val="Heading3"/>
      </w:pPr>
      <w:r>
        <w:t>Salient things to note</w:t>
      </w:r>
    </w:p>
    <w:p>
      <w:pPr>
        <w:pStyle w:val="ListBullet"/>
      </w:pPr>
      <w:r>
        <w:t>VALIDATED AI RESULT ≠ INSTITUTIONAL KNOWLEDGE; VPF PASS ≠ KNOWLEDGE PROMOTION.</w:t>
      </w:r>
    </w:p>
    <w:p>
      <w:pPr>
        <w:pStyle w:val="Heading3"/>
      </w:pPr>
      <w:r>
        <w:t>Principal components</w:t>
      </w:r>
    </w:p>
    <w:p>
      <w:pPr>
        <w:pStyle w:val="ListBullet"/>
      </w:pPr>
      <w:r>
        <w:t>Candidate sponsor</w:t>
      </w:r>
    </w:p>
    <w:p>
      <w:pPr>
        <w:pStyle w:val="ListBullet"/>
      </w:pPr>
      <w:r>
        <w:t>reviewer</w:t>
      </w:r>
    </w:p>
    <w:p>
      <w:pPr>
        <w:pStyle w:val="ListBullet"/>
      </w:pPr>
      <w:r>
        <w:t>approver</w:t>
      </w:r>
    </w:p>
    <w:p>
      <w:pPr>
        <w:pStyle w:val="ListBullet"/>
      </w:pPr>
      <w:r>
        <w:t>provenance</w:t>
      </w:r>
    </w:p>
    <w:p>
      <w:pPr>
        <w:pStyle w:val="ListBullet"/>
      </w:pPr>
      <w:r>
        <w:t>retraction/supersession authority.</w:t>
      </w:r>
    </w:p>
    <w:p>
      <w:pPr>
        <w:pStyle w:val="Heading3"/>
      </w:pPr>
      <w:r>
        <w:t>Upstream dependency focus</w:t>
      </w:r>
    </w:p>
    <w:p>
      <w:pPr>
        <w:pStyle w:val="ListBullet"/>
      </w:pPr>
      <w:r>
        <w:t>NCIE-006/007 preserve separate Knowledge lifecycle.</w:t>
      </w:r>
    </w:p>
    <w:p>
      <w:pPr>
        <w:pStyle w:val="Heading3"/>
      </w:pPr>
      <w:r>
        <w:t>Human review focus</w:t>
      </w:r>
    </w:p>
    <w:p>
      <w:pPr>
        <w:pStyle w:val="ListBullet"/>
      </w:pPr>
      <w:r>
        <w:t>Assign Knowledge promotion/retraction authority.</w:t>
      </w:r>
    </w:p>
    <w:p>
      <w:pPr>
        <w:pStyle w:val="Heading2"/>
      </w:pPr>
      <w:r>
        <w:t>Chapter 17 — Memory &amp; Context Governance</w:t>
      </w:r>
    </w:p>
    <w:p>
      <w:r>
        <w:t>Chapter purpose. Assign governance over Memory/Context policy without redefining NCIE-006 architecture.</w:t>
      </w:r>
    </w:p>
    <w:p>
      <w:pPr>
        <w:pStyle w:val="Heading3"/>
      </w:pPr>
      <w:r>
        <w:t>Salient things to note</w:t>
      </w:r>
    </w:p>
    <w:p>
      <w:pPr>
        <w:pStyle w:val="ListBullet"/>
      </w:pPr>
      <w:r>
        <w:t>AGENT CONTEXT ≠ AGENT AUTHORITY; remembered authorization ≠ current authorization.</w:t>
      </w:r>
    </w:p>
    <w:p>
      <w:pPr>
        <w:pStyle w:val="Heading3"/>
      </w:pPr>
      <w:r>
        <w:t>Principal components</w:t>
      </w:r>
    </w:p>
    <w:p>
      <w:pPr>
        <w:pStyle w:val="ListBullet"/>
      </w:pPr>
      <w:r>
        <w:t>Memory policy owner</w:t>
      </w:r>
    </w:p>
    <w:p>
      <w:pPr>
        <w:pStyle w:val="ListBullet"/>
      </w:pPr>
      <w:r>
        <w:t>retention authority</w:t>
      </w:r>
    </w:p>
    <w:p>
      <w:pPr>
        <w:pStyle w:val="ListBullet"/>
      </w:pPr>
      <w:r>
        <w:t>cross-context exception</w:t>
      </w:r>
    </w:p>
    <w:p>
      <w:pPr>
        <w:pStyle w:val="ListBullet"/>
      </w:pPr>
      <w:r>
        <w:t>provider-native memory governance.</w:t>
      </w:r>
    </w:p>
    <w:p>
      <w:pPr>
        <w:pStyle w:val="Heading3"/>
      </w:pPr>
      <w:r>
        <w:t>Upstream dependency focus</w:t>
      </w:r>
    </w:p>
    <w:p>
      <w:pPr>
        <w:pStyle w:val="ListBullet"/>
      </w:pPr>
      <w:r>
        <w:t>NCIE-006 v1.2 is Memory/Context authority.</w:t>
      </w:r>
    </w:p>
    <w:p>
      <w:pPr>
        <w:pStyle w:val="Heading3"/>
      </w:pPr>
      <w:r>
        <w:t>Human review focus</w:t>
      </w:r>
    </w:p>
    <w:p>
      <w:pPr>
        <w:pStyle w:val="ListBullet"/>
      </w:pPr>
      <w:r>
        <w:t>Assign governance for Agent Context retention and cross-context exceptions.</w:t>
      </w:r>
    </w:p>
    <w:p>
      <w:pPr>
        <w:pStyle w:val="Heading2"/>
      </w:pPr>
      <w:r>
        <w:t>Chapter 18 — Evidence, Findings &amp; Decision Governance</w:t>
      </w:r>
    </w:p>
    <w:p>
      <w:r>
        <w:t>Chapter purpose. Preserve human/institutional authority over formal Findings and Decisions.</w:t>
      </w:r>
    </w:p>
    <w:p>
      <w:pPr>
        <w:pStyle w:val="Heading3"/>
      </w:pPr>
      <w:r>
        <w:t>Salient things to note</w:t>
      </w:r>
    </w:p>
    <w:p>
      <w:pPr>
        <w:pStyle w:val="ListBullet"/>
      </w:pPr>
      <w:r>
        <w:t>MODEL/AGENT OUTPUT ≠ EVIDENCE, FINDING OR DECISION.</w:t>
      </w:r>
    </w:p>
    <w:p>
      <w:pPr>
        <w:pStyle w:val="Heading3"/>
      </w:pPr>
      <w:r>
        <w:t>Principal components</w:t>
      </w:r>
    </w:p>
    <w:p>
      <w:pPr>
        <w:pStyle w:val="ListBullet"/>
      </w:pPr>
      <w:r>
        <w:t>Finding authority</w:t>
      </w:r>
    </w:p>
    <w:p>
      <w:pPr>
        <w:pStyle w:val="ListBullet"/>
      </w:pPr>
      <w:r>
        <w:t>Decision authority</w:t>
      </w:r>
    </w:p>
    <w:p>
      <w:pPr>
        <w:pStyle w:val="ListBullet"/>
      </w:pPr>
      <w:r>
        <w:t>evidentiary review</w:t>
      </w:r>
    </w:p>
    <w:p>
      <w:pPr>
        <w:pStyle w:val="ListBullet"/>
      </w:pPr>
      <w:r>
        <w:t>dissent</w:t>
      </w:r>
    </w:p>
    <w:p>
      <w:pPr>
        <w:pStyle w:val="ListBullet"/>
      </w:pPr>
      <w:r>
        <w:t>correction/retraction.</w:t>
      </w:r>
    </w:p>
    <w:p>
      <w:pPr>
        <w:pStyle w:val="Heading3"/>
      </w:pPr>
      <w:r>
        <w:t>Upstream dependency focus</w:t>
      </w:r>
    </w:p>
    <w:p>
      <w:pPr>
        <w:pStyle w:val="ListBullet"/>
      </w:pPr>
      <w:r>
        <w:t>NCIE-007 skeletal invariants and canonical Evidence boundaries.</w:t>
      </w:r>
    </w:p>
    <w:p>
      <w:pPr>
        <w:pStyle w:val="Heading3"/>
      </w:pPr>
      <w:r>
        <w:t>Human review focus</w:t>
      </w:r>
    </w:p>
    <w:p>
      <w:pPr>
        <w:pStyle w:val="ListBullet"/>
      </w:pPr>
      <w:r>
        <w:t>Confirm authorities for formal Findings and Decisions.</w:t>
      </w:r>
    </w:p>
    <w:p>
      <w:pPr>
        <w:pStyle w:val="Heading2"/>
      </w:pPr>
      <w:r>
        <w:t>Chapter 19 — ARGUS Governance Boundary</w:t>
      </w:r>
    </w:p>
    <w:p>
      <w:r>
        <w:t>Chapter purpose. Govern institutional rules routed through ARGUS without making ARGUS a governance authority.</w:t>
      </w:r>
    </w:p>
    <w:p>
      <w:pPr>
        <w:pStyle w:val="Heading3"/>
      </w:pPr>
      <w:r>
        <w:t>Salient things to note</w:t>
      </w:r>
    </w:p>
    <w:p>
      <w:pPr>
        <w:pStyle w:val="ListBullet"/>
      </w:pPr>
      <w:r>
        <w:t>ARGUS may present/route governance states but cannot grant authority or self-clear Human Review.</w:t>
      </w:r>
    </w:p>
    <w:p>
      <w:pPr>
        <w:pStyle w:val="Heading3"/>
      </w:pPr>
      <w:r>
        <w:t>Principal components</w:t>
      </w:r>
    </w:p>
    <w:p>
      <w:pPr>
        <w:pStyle w:val="ListBullet"/>
      </w:pPr>
      <w:r>
        <w:t>ARGUS governance policy</w:t>
      </w:r>
    </w:p>
    <w:p>
      <w:pPr>
        <w:pStyle w:val="ListBullet"/>
      </w:pPr>
      <w:r>
        <w:t>escalation</w:t>
      </w:r>
    </w:p>
    <w:p>
      <w:pPr>
        <w:pStyle w:val="ListBullet"/>
      </w:pPr>
      <w:r>
        <w:t>prohibited representations</w:t>
      </w:r>
    </w:p>
    <w:p>
      <w:pPr>
        <w:pStyle w:val="ListBullet"/>
      </w:pPr>
      <w:r>
        <w:t>notifications.</w:t>
      </w:r>
    </w:p>
    <w:p>
      <w:pPr>
        <w:pStyle w:val="Heading3"/>
      </w:pPr>
      <w:r>
        <w:t>Upstream dependency focus</w:t>
      </w:r>
    </w:p>
    <w:p>
      <w:pPr>
        <w:pStyle w:val="ListBullet"/>
      </w:pPr>
      <w:r>
        <w:t>NCIE-005 behavioral authority; NCIE-007 orchestration boundary.</w:t>
      </w:r>
    </w:p>
    <w:p>
      <w:pPr>
        <w:pStyle w:val="Heading3"/>
      </w:pPr>
      <w:r>
        <w:t>Human review focus</w:t>
      </w:r>
    </w:p>
    <w:p>
      <w:pPr>
        <w:pStyle w:val="ListBullet"/>
      </w:pPr>
      <w:r>
        <w:t>Confirm governance actions ARGUS may route automatically versus explicit human initiation.</w:t>
      </w:r>
    </w:p>
    <w:p>
      <w:pPr>
        <w:pStyle w:val="Heading2"/>
      </w:pPr>
      <w:r>
        <w:t>Chapter 20 — Security, Privacy &amp; Sovereignty Governance Interface</w:t>
      </w:r>
    </w:p>
    <w:p>
      <w:r>
        <w:t>Chapter purpose. Define governance decisions interfacing with NCIE-009 and privacy/residency controls without preempting security engineering.</w:t>
      </w:r>
    </w:p>
    <w:p>
      <w:pPr>
        <w:pStyle w:val="Heading3"/>
      </w:pPr>
      <w:r>
        <w:t>Salient things to note</w:t>
      </w:r>
    </w:p>
    <w:p>
      <w:pPr>
        <w:pStyle w:val="ListBullet"/>
      </w:pPr>
      <w:r>
        <w:t>Governance decides authority/risk/exception; technical security implementation remains downstream.</w:t>
      </w:r>
    </w:p>
    <w:p>
      <w:pPr>
        <w:pStyle w:val="Heading3"/>
      </w:pPr>
      <w:r>
        <w:t>Principal components</w:t>
      </w:r>
    </w:p>
    <w:p>
      <w:pPr>
        <w:pStyle w:val="ListBullet"/>
      </w:pPr>
      <w:r>
        <w:t>Security policy ownership</w:t>
      </w:r>
    </w:p>
    <w:p>
      <w:pPr>
        <w:pStyle w:val="ListBullet"/>
      </w:pPr>
      <w:r>
        <w:t>privileged approval</w:t>
      </w:r>
    </w:p>
    <w:p>
      <w:pPr>
        <w:pStyle w:val="ListBullet"/>
      </w:pPr>
      <w:r>
        <w:t>break-glass governance</w:t>
      </w:r>
    </w:p>
    <w:p>
      <w:pPr>
        <w:pStyle w:val="ListBullet"/>
      </w:pPr>
      <w:r>
        <w:t>privacy/disclosure authority</w:t>
      </w:r>
    </w:p>
    <w:p>
      <w:pPr>
        <w:pStyle w:val="ListBullet"/>
      </w:pPr>
      <w:r>
        <w:t>residency/sovereignty exception.</w:t>
      </w:r>
    </w:p>
    <w:p>
      <w:pPr>
        <w:pStyle w:val="Heading3"/>
      </w:pPr>
      <w:r>
        <w:t>Upstream dependency focus</w:t>
      </w:r>
    </w:p>
    <w:p>
      <w:pPr>
        <w:pStyle w:val="ListBullet"/>
      </w:pPr>
      <w:r>
        <w:t>NCIE-007 assigns IAM/security engineering to NCIE-009 and uses classification/residency/retention in eligibility.</w:t>
      </w:r>
    </w:p>
    <w:p>
      <w:pPr>
        <w:pStyle w:val="Heading3"/>
      </w:pPr>
      <w:r>
        <w:t>Human review focus</w:t>
      </w:r>
    </w:p>
    <w:p>
      <w:pPr>
        <w:pStyle w:val="ListBullet"/>
      </w:pPr>
      <w:r>
        <w:t>Confirm security/privacy/sovereignty governance authorities.</w:t>
      </w:r>
    </w:p>
    <w:p>
      <w:pPr>
        <w:pStyle w:val="Heading2"/>
      </w:pPr>
      <w:r>
        <w:t>Chapter 21 — Exception, Waiver &amp; Risk-Acceptance Governance</w:t>
      </w:r>
    </w:p>
    <w:p>
      <w:r>
        <w:t>Chapter purpose. Define controlled exceptions, waivers and risk acceptance.</w:t>
      </w:r>
    </w:p>
    <w:p>
      <w:pPr>
        <w:pStyle w:val="Heading3"/>
      </w:pPr>
      <w:r>
        <w:t>Salient things to note</w:t>
      </w:r>
    </w:p>
    <w:p>
      <w:pPr>
        <w:pStyle w:val="ListBullet"/>
      </w:pPr>
      <w:r>
        <w:t>Exception approval does not repeal policy and cannot fabricate technical capability or override prohibited states.</w:t>
      </w:r>
    </w:p>
    <w:p>
      <w:pPr>
        <w:pStyle w:val="Heading3"/>
      </w:pPr>
      <w:r>
        <w:t>Principal components</w:t>
      </w:r>
    </w:p>
    <w:p>
      <w:pPr>
        <w:pStyle w:val="ListBullet"/>
      </w:pPr>
      <w:r>
        <w:t>Request</w:t>
      </w:r>
    </w:p>
    <w:p>
      <w:pPr>
        <w:pStyle w:val="ListBullet"/>
      </w:pPr>
      <w:r>
        <w:t>assessment</w:t>
      </w:r>
    </w:p>
    <w:p>
      <w:pPr>
        <w:pStyle w:val="ListBullet"/>
      </w:pPr>
      <w:r>
        <w:t>approver</w:t>
      </w:r>
    </w:p>
    <w:p>
      <w:pPr>
        <w:pStyle w:val="ListBullet"/>
      </w:pPr>
      <w:r>
        <w:t>compensating controls</w:t>
      </w:r>
    </w:p>
    <w:p>
      <w:pPr>
        <w:pStyle w:val="ListBullet"/>
      </w:pPr>
      <w:r>
        <w:t>expiry</w:t>
      </w:r>
    </w:p>
    <w:p>
      <w:pPr>
        <w:pStyle w:val="ListBullet"/>
      </w:pPr>
      <w:r>
        <w:t>renewal</w:t>
      </w:r>
    </w:p>
    <w:p>
      <w:pPr>
        <w:pStyle w:val="ListBullet"/>
      </w:pPr>
      <w:r>
        <w:t>revocation</w:t>
      </w:r>
    </w:p>
    <w:p>
      <w:pPr>
        <w:pStyle w:val="ListBullet"/>
      </w:pPr>
      <w:r>
        <w:t>audit.</w:t>
      </w:r>
    </w:p>
    <w:p>
      <w:pPr>
        <w:pStyle w:val="Heading3"/>
      </w:pPr>
      <w:r>
        <w:t>Upstream dependency focus</w:t>
      </w:r>
    </w:p>
    <w:p>
      <w:pPr>
        <w:pStyle w:val="ListBullet"/>
      </w:pPr>
      <w:r>
        <w:t>Upstream documents preserve current authorization and controlled exception boundaries.</w:t>
      </w:r>
    </w:p>
    <w:p>
      <w:pPr>
        <w:pStyle w:val="Heading3"/>
      </w:pPr>
      <w:r>
        <w:t>Human review focus</w:t>
      </w:r>
    </w:p>
    <w:p>
      <w:pPr>
        <w:pStyle w:val="ListBullet"/>
      </w:pPr>
      <w:r>
        <w:t>Assign exception/risk-acceptance authorities and prohibited-exception classes.</w:t>
      </w:r>
    </w:p>
    <w:p>
      <w:pPr>
        <w:pStyle w:val="Heading2"/>
      </w:pPr>
      <w:r>
        <w:t>Chapter 22 — Emergency Authority, Suspension &amp; Kill-Switch Governance</w:t>
      </w:r>
    </w:p>
    <w:p>
      <w:r>
        <w:t>Chapter purpose. Define temporary emergency authority for suspension/containment without converting it into permanent governance change.</w:t>
      </w:r>
    </w:p>
    <w:p>
      <w:pPr>
        <w:pStyle w:val="Heading3"/>
      </w:pPr>
      <w:r>
        <w:t>Salient things to note</w:t>
      </w:r>
    </w:p>
    <w:p>
      <w:pPr>
        <w:pStyle w:val="ListBullet"/>
      </w:pPr>
      <w:r>
        <w:t>Emergency suspension ≠ permanent revocation; emergency action requires traceability and post-event review.</w:t>
      </w:r>
    </w:p>
    <w:p>
      <w:pPr>
        <w:pStyle w:val="Heading3"/>
      </w:pPr>
      <w:r>
        <w:t>Principal components</w:t>
      </w:r>
    </w:p>
    <w:p>
      <w:pPr>
        <w:pStyle w:val="ListBullet"/>
      </w:pPr>
      <w:r>
        <w:t>Trigger</w:t>
      </w:r>
    </w:p>
    <w:p>
      <w:pPr>
        <w:pStyle w:val="ListBullet"/>
      </w:pPr>
      <w:r>
        <w:t>authorized emergency actor</w:t>
      </w:r>
    </w:p>
    <w:p>
      <w:pPr>
        <w:pStyle w:val="ListBullet"/>
      </w:pPr>
      <w:r>
        <w:t>scope</w:t>
      </w:r>
    </w:p>
    <w:p>
      <w:pPr>
        <w:pStyle w:val="ListBullet"/>
      </w:pPr>
      <w:r>
        <w:t>duration</w:t>
      </w:r>
    </w:p>
    <w:p>
      <w:pPr>
        <w:pStyle w:val="ListBullet"/>
      </w:pPr>
      <w:r>
        <w:t>notification</w:t>
      </w:r>
    </w:p>
    <w:p>
      <w:pPr>
        <w:pStyle w:val="ListBullet"/>
      </w:pPr>
      <w:r>
        <w:t>review</w:t>
      </w:r>
    </w:p>
    <w:p>
      <w:pPr>
        <w:pStyle w:val="ListBullet"/>
      </w:pPr>
      <w:r>
        <w:t>reinstatement/permanent disposition.</w:t>
      </w:r>
    </w:p>
    <w:p>
      <w:pPr>
        <w:pStyle w:val="Heading3"/>
      </w:pPr>
      <w:r>
        <w:t>Upstream dependency focus</w:t>
      </w:r>
    </w:p>
    <w:p>
      <w:pPr>
        <w:pStyle w:val="ListBullet"/>
      </w:pPr>
      <w:r>
        <w:t>NCIE-007 leaves emergency model/agent suspension authority unresolved.</w:t>
      </w:r>
    </w:p>
    <w:p>
      <w:pPr>
        <w:pStyle w:val="Heading3"/>
      </w:pPr>
      <w:r>
        <w:t>Human review focus</w:t>
      </w:r>
    </w:p>
    <w:p>
      <w:pPr>
        <w:pStyle w:val="ListBullet"/>
      </w:pPr>
      <w:r>
        <w:t>Assign emergency suspension authority and post-event review authority.</w:t>
      </w:r>
    </w:p>
    <w:p>
      <w:pPr>
        <w:pStyle w:val="Heading2"/>
      </w:pPr>
      <w:r>
        <w:t>Chapter 23 — Audit, Assurance, Compliance &amp; Governance Evidence</w:t>
      </w:r>
    </w:p>
    <w:p>
      <w:r>
        <w:t>Chapter purpose. Define evidence needed to prove governance decisions and independent assurance.</w:t>
      </w:r>
    </w:p>
    <w:p>
      <w:pPr>
        <w:pStyle w:val="Heading3"/>
      </w:pPr>
      <w:r>
        <w:t>Salient things to note</w:t>
      </w:r>
    </w:p>
    <w:p>
      <w:pPr>
        <w:pStyle w:val="ListBullet"/>
      </w:pPr>
      <w:r>
        <w:t>Auditability does not mean universal disclosure; assurance must remain sufficiently independent.</w:t>
      </w:r>
    </w:p>
    <w:p>
      <w:pPr>
        <w:pStyle w:val="Heading3"/>
      </w:pPr>
      <w:r>
        <w:t>Principal components</w:t>
      </w:r>
    </w:p>
    <w:p>
      <w:pPr>
        <w:pStyle w:val="ListBullet"/>
      </w:pPr>
      <w:r>
        <w:t>Decision records</w:t>
      </w:r>
    </w:p>
    <w:p>
      <w:pPr>
        <w:pStyle w:val="ListBullet"/>
      </w:pPr>
      <w:r>
        <w:t>RACI evidence</w:t>
      </w:r>
    </w:p>
    <w:p>
      <w:pPr>
        <w:pStyle w:val="ListBullet"/>
      </w:pPr>
      <w:r>
        <w:t>approval receipts</w:t>
      </w:r>
    </w:p>
    <w:p>
      <w:pPr>
        <w:pStyle w:val="ListBullet"/>
      </w:pPr>
      <w:r>
        <w:t>exception register</w:t>
      </w:r>
    </w:p>
    <w:p>
      <w:pPr>
        <w:pStyle w:val="ListBullet"/>
      </w:pPr>
      <w:r>
        <w:t>review evidence</w:t>
      </w:r>
    </w:p>
    <w:p>
      <w:pPr>
        <w:pStyle w:val="ListBullet"/>
      </w:pPr>
      <w:r>
        <w:t>assurance findings</w:t>
      </w:r>
    </w:p>
    <w:p>
      <w:pPr>
        <w:pStyle w:val="ListBullet"/>
      </w:pPr>
      <w:r>
        <w:t>remediation tracking.</w:t>
      </w:r>
    </w:p>
    <w:p>
      <w:pPr>
        <w:pStyle w:val="Heading3"/>
      </w:pPr>
      <w:r>
        <w:t>Upstream dependency focus</w:t>
      </w:r>
    </w:p>
    <w:p>
      <w:pPr>
        <w:pStyle w:val="ListBullet"/>
      </w:pPr>
      <w:r>
        <w:t>NCIE-003/006/007 preserve provenance/audit distinctions.</w:t>
      </w:r>
    </w:p>
    <w:p>
      <w:pPr>
        <w:pStyle w:val="Heading3"/>
      </w:pPr>
      <w:r>
        <w:t>Human review focus</w:t>
      </w:r>
    </w:p>
    <w:p>
      <w:pPr>
        <w:pStyle w:val="ListBullet"/>
      </w:pPr>
      <w:r>
        <w:t>Approve assurance independence and reporting/escalation route.</w:t>
      </w:r>
    </w:p>
    <w:p>
      <w:pPr>
        <w:pStyle w:val="Heading2"/>
      </w:pPr>
      <w:r>
        <w:t>Chapter 24 — Governance Change Control, Review Cadence &amp; Versioning</w:t>
      </w:r>
    </w:p>
    <w:p>
      <w:r>
        <w:t>Chapter purpose. Define controlled evolution of NCIE-008 and governance assignments.</w:t>
      </w:r>
    </w:p>
    <w:p>
      <w:pPr>
        <w:pStyle w:val="Heading3"/>
      </w:pPr>
      <w:r>
        <w:t>Salient things to note</w:t>
      </w:r>
    </w:p>
    <w:p>
      <w:pPr>
        <w:pStyle w:val="ListBullet"/>
      </w:pPr>
      <w:r>
        <w:t>Governance changes must be versioned and traceable; changing RACI does not rewrite historical decisions.</w:t>
      </w:r>
    </w:p>
    <w:p>
      <w:pPr>
        <w:pStyle w:val="Heading3"/>
      </w:pPr>
      <w:r>
        <w:t>Principal components</w:t>
      </w:r>
    </w:p>
    <w:p>
      <w:pPr>
        <w:pStyle w:val="ListBullet"/>
      </w:pPr>
      <w:r>
        <w:t>Change proposal</w:t>
      </w:r>
    </w:p>
    <w:p>
      <w:pPr>
        <w:pStyle w:val="ListBullet"/>
      </w:pPr>
      <w:r>
        <w:t>impact assessment</w:t>
      </w:r>
    </w:p>
    <w:p>
      <w:pPr>
        <w:pStyle w:val="ListBullet"/>
      </w:pPr>
      <w:r>
        <w:t>approval</w:t>
      </w:r>
    </w:p>
    <w:p>
      <w:pPr>
        <w:pStyle w:val="ListBullet"/>
      </w:pPr>
      <w:r>
        <w:t>effective date</w:t>
      </w:r>
    </w:p>
    <w:p>
      <w:pPr>
        <w:pStyle w:val="ListBullet"/>
      </w:pPr>
      <w:r>
        <w:t>supersession</w:t>
      </w:r>
    </w:p>
    <w:p>
      <w:pPr>
        <w:pStyle w:val="ListBullet"/>
      </w:pPr>
      <w:r>
        <w:t>periodic review</w:t>
      </w:r>
    </w:p>
    <w:p>
      <w:pPr>
        <w:pStyle w:val="ListBullet"/>
      </w:pPr>
      <w:r>
        <w:t>emergency change.</w:t>
      </w:r>
    </w:p>
    <w:p>
      <w:pPr>
        <w:pStyle w:val="Heading3"/>
      </w:pPr>
      <w:r>
        <w:t>Upstream dependency focus</w:t>
      </w:r>
    </w:p>
    <w:p>
      <w:pPr>
        <w:pStyle w:val="ListBullet"/>
      </w:pPr>
      <w:r>
        <w:t>NCIE controlled-document conventions and current approved chain.</w:t>
      </w:r>
    </w:p>
    <w:p>
      <w:pPr>
        <w:pStyle w:val="Heading3"/>
      </w:pPr>
      <w:r>
        <w:t>Human review focus</w:t>
      </w:r>
    </w:p>
    <w:p>
      <w:pPr>
        <w:pStyle w:val="ListBullet"/>
      </w:pPr>
      <w:r>
        <w:t>Approve review cadence and change-approval authority.</w:t>
      </w:r>
    </w:p>
    <w:p>
      <w:pPr>
        <w:pStyle w:val="Heading2"/>
      </w:pPr>
      <w:r>
        <w:t>Chapter 25 — Human Review Register &amp; Open Governance Decisions</w:t>
      </w:r>
    </w:p>
    <w:p>
      <w:r>
        <w:t>Chapter purpose. Consolidate every unresolved institutional decision exposed by the skeleton.</w:t>
      </w:r>
    </w:p>
    <w:p>
      <w:pPr>
        <w:pStyle w:val="Heading3"/>
      </w:pPr>
      <w:r>
        <w:t>Salient things to note</w:t>
      </w:r>
    </w:p>
    <w:p>
      <w:pPr>
        <w:pStyle w:val="ListBullet"/>
      </w:pPr>
      <w:r>
        <w:t>Do not invent answers; blocking scope must be precise; duplicates must be merged.</w:t>
      </w:r>
    </w:p>
    <w:p>
      <w:pPr>
        <w:pStyle w:val="Heading3"/>
      </w:pPr>
      <w:r>
        <w:t>Principal components</w:t>
      </w:r>
    </w:p>
    <w:p>
      <w:pPr>
        <w:pStyle w:val="ListBullet"/>
      </w:pPr>
      <w:r>
        <w:t>Review ID</w:t>
      </w:r>
    </w:p>
    <w:p>
      <w:pPr>
        <w:pStyle w:val="ListBullet"/>
      </w:pPr>
      <w:r>
        <w:t>source chapter</w:t>
      </w:r>
    </w:p>
    <w:p>
      <w:pPr>
        <w:pStyle w:val="ListBullet"/>
      </w:pPr>
      <w:r>
        <w:t>question</w:t>
      </w:r>
    </w:p>
    <w:p>
      <w:pPr>
        <w:pStyle w:val="ListBullet"/>
      </w:pPr>
      <w:r>
        <w:t>classification</w:t>
      </w:r>
    </w:p>
    <w:p>
      <w:pPr>
        <w:pStyle w:val="ListBullet"/>
      </w:pPr>
      <w:r>
        <w:t>blocking scope</w:t>
      </w:r>
    </w:p>
    <w:p>
      <w:pPr>
        <w:pStyle w:val="ListBullet"/>
      </w:pPr>
      <w:r>
        <w:t>owner-to-be-assigned</w:t>
      </w:r>
    </w:p>
    <w:p>
      <w:pPr>
        <w:pStyle w:val="ListBullet"/>
      </w:pPr>
      <w:r>
        <w:t>status.</w:t>
      </w:r>
    </w:p>
    <w:p>
      <w:pPr>
        <w:pStyle w:val="Heading3"/>
      </w:pPr>
      <w:r>
        <w:t>Upstream dependency focus</w:t>
      </w:r>
    </w:p>
    <w:p>
      <w:pPr>
        <w:pStyle w:val="ListBullet"/>
      </w:pPr>
      <w:r>
        <w:t>All chapters above; unresolved authority deliberately deferred to human governance.</w:t>
      </w:r>
    </w:p>
    <w:p>
      <w:pPr>
        <w:pStyle w:val="Heading3"/>
      </w:pPr>
      <w:r>
        <w:t>Human review focus</w:t>
      </w:r>
    </w:p>
    <w:p>
      <w:pPr>
        <w:pStyle w:val="ListBullet"/>
      </w:pPr>
      <w:r>
        <w:t>Review and decide which items must be resolved before full expansion versus may remain open.</w:t>
      </w:r>
    </w:p>
    <w:p>
      <w:pPr>
        <w:pStyle w:val="Heading2"/>
      </w:pPr>
      <w:r>
        <w:t>Chapter 26 — Traceability, Acceptance &amp; Handover</w:t>
      </w:r>
    </w:p>
    <w:p>
      <w:r>
        <w:t>Chapter purpose. Close traceability to NCIE-001–007 and define downstream governance handover.</w:t>
      </w:r>
    </w:p>
    <w:p>
      <w:pPr>
        <w:pStyle w:val="Heading3"/>
      </w:pPr>
      <w:r>
        <w:t>Salient things to note</w:t>
      </w:r>
    </w:p>
    <w:p>
      <w:pPr>
        <w:pStyle w:val="ListBullet"/>
      </w:pPr>
      <w:r>
        <w:t>Skeleton approval authorizes expansion only; it does not approve individual RACI assignments or governance defaults.</w:t>
      </w:r>
    </w:p>
    <w:p>
      <w:pPr>
        <w:pStyle w:val="Heading3"/>
      </w:pPr>
      <w:r>
        <w:t>Principal components</w:t>
      </w:r>
    </w:p>
    <w:p>
      <w:pPr>
        <w:pStyle w:val="ListBullet"/>
      </w:pPr>
      <w:r>
        <w:t>Traceability matrix</w:t>
      </w:r>
    </w:p>
    <w:p>
      <w:pPr>
        <w:pStyle w:val="ListBullet"/>
      </w:pPr>
      <w:r>
        <w:t>acceptance criteria</w:t>
      </w:r>
    </w:p>
    <w:p>
      <w:pPr>
        <w:pStyle w:val="ListBullet"/>
      </w:pPr>
      <w:r>
        <w:t>unresolved-item gate</w:t>
      </w:r>
    </w:p>
    <w:p>
      <w:pPr>
        <w:pStyle w:val="ListBullet"/>
      </w:pPr>
      <w:r>
        <w:t>handover to NCIE-009 and later specifications.</w:t>
      </w:r>
    </w:p>
    <w:p>
      <w:pPr>
        <w:pStyle w:val="Heading3"/>
      </w:pPr>
      <w:r>
        <w:t>Upstream dependency focus</w:t>
      </w:r>
    </w:p>
    <w:p>
      <w:pPr>
        <w:pStyle w:val="ListBullet"/>
      </w:pPr>
      <w:r>
        <w:t>Approved NCIE-001–007 foundation; NCIE-007 explicitly points governance/human authority to NCIE-008.</w:t>
      </w:r>
    </w:p>
    <w:p>
      <w:pPr>
        <w:pStyle w:val="Heading3"/>
      </w:pPr>
      <w:r>
        <w:t>Human review focus</w:t>
      </w:r>
    </w:p>
    <w:p>
      <w:pPr>
        <w:pStyle w:val="ListBullet"/>
      </w:pPr>
      <w:r>
        <w:t>Approve skeletal structure and authorize controlled full expansion.</w:t>
      </w:r>
    </w:p>
    <w:p>
      <w:pPr>
        <w:pStyle w:val="Heading1"/>
      </w:pPr>
      <w:r>
        <w:t>Preliminary Human Review Themes</w:t>
      </w:r>
    </w:p>
    <w:p>
      <w:pPr>
        <w:pStyle w:val="ListBullet"/>
      </w:pPr>
      <w:r>
        <w:t>Acceptance authority for NCIE-008 and individual chapter sign-off.</w:t>
      </w:r>
    </w:p>
    <w:p>
      <w:pPr>
        <w:pStyle w:val="ListBullet"/>
      </w:pPr>
      <w:r>
        <w:t>Mapping of abstract governance role classes to actual institutional offices.</w:t>
      </w:r>
    </w:p>
    <w:p>
      <w:pPr>
        <w:pStyle w:val="ListBullet"/>
      </w:pPr>
      <w:r>
        <w:t>Non-delegable authority classes and segregation-of-duties matrix.</w:t>
      </w:r>
    </w:p>
    <w:p>
      <w:pPr>
        <w:pStyle w:val="ListBullet"/>
      </w:pPr>
      <w:r>
        <w:t>Agent promotion/registration authority and emergency Agent suspension authority.</w:t>
      </w:r>
    </w:p>
    <w:p>
      <w:pPr>
        <w:pStyle w:val="ListBullet"/>
      </w:pPr>
      <w:r>
        <w:t>Model/provider approval and emergency suspension authority.</w:t>
      </w:r>
    </w:p>
    <w:p>
      <w:pPr>
        <w:pStyle w:val="ListBullet"/>
      </w:pPr>
      <w:r>
        <w:t>VPF policy/profile authority and ownership of HUMAN_REVIEW_REQUIRED.</w:t>
      </w:r>
    </w:p>
    <w:p>
      <w:pPr>
        <w:pStyle w:val="ListBullet"/>
      </w:pPr>
      <w:r>
        <w:t>Knowledge promotion/retraction authority.</w:t>
      </w:r>
    </w:p>
    <w:p>
      <w:pPr>
        <w:pStyle w:val="ListBullet"/>
      </w:pPr>
      <w:r>
        <w:t>Consequential Tool/action approval classes and thresholds.</w:t>
      </w:r>
    </w:p>
    <w:p>
      <w:pPr>
        <w:pStyle w:val="ListBullet"/>
      </w:pPr>
      <w:r>
        <w:t>Memory/Context governance, Agent Context retention and cross-context exception authority.</w:t>
      </w:r>
    </w:p>
    <w:p>
      <w:pPr>
        <w:pStyle w:val="ListBullet"/>
      </w:pPr>
      <w:r>
        <w:t>Formal Finding and institutional Decision authority.</w:t>
      </w:r>
    </w:p>
    <w:p>
      <w:pPr>
        <w:pStyle w:val="ListBullet"/>
      </w:pPr>
      <w:r>
        <w:t>Security/privacy/residency/sovereignty exception authority.</w:t>
      </w:r>
    </w:p>
    <w:p>
      <w:pPr>
        <w:pStyle w:val="ListBullet"/>
      </w:pPr>
      <w:r>
        <w:t>Exception/risk-acceptance authority and prohibited-exception classes.</w:t>
      </w:r>
    </w:p>
    <w:p>
      <w:pPr>
        <w:pStyle w:val="ListBullet"/>
      </w:pPr>
      <w:r>
        <w:t>Assurance independence, escalation route and governance review cadence.</w:t>
      </w:r>
    </w:p>
    <w:p>
      <w:pPr>
        <w:pStyle w:val="Heading1"/>
      </w:pPr>
      <w:r>
        <w:t>Skeletal Acceptance Gate</w:t>
      </w:r>
    </w:p>
    <w:p>
      <w:r>
        <w:t>This v0.1 skeleton is ready only for human structural/conceptual review. Approval of the skeleton authorizes preparation of a separate Claude full-expansion directive. It does not approve the proposed RACI assignments, role mappings, thresholds, governance defaults or unresolved Human Review decisions.</w:t>
      </w:r>
    </w:p>
    <w:p>
      <w:r>
        <w:t>FULL EXPANSION STATUS: NOT AUTHORIZED UNTIL EXPLICIT HUMAN APPROVAL OF THIS SKELETAL ARCHITECTURE.</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CONTROLLED GOVERNANCE DOCUMENT — NOT APPROVED FOR FULL EXPANSION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NCIE-008 | GOVERNANCE, AUTHORITY, ACCOUNTABILITY &amp; RACI | SKELETAL v0.1 |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