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NCIE-008 CLAUDE FULL-EXPANSION PRODUCTION DIRECTIVE</w:t>
      </w:r>
    </w:p>
    <w:p>
      <w:pPr>
        <w:pStyle w:val="Heading1"/>
      </w:pPr>
      <w:r>
        <w:t>Approved Skeletal v0.1 → Full Specification v1.0</w:t>
      </w:r>
    </w:p>
    <w:p>
      <w:r>
        <w:t>Governance, Authority, Accountability &amp; RACI Specification</w:t>
      </w:r>
    </w:p>
    <w:p>
      <w:r>
        <w:t>CONTROLLED EXPANSION. The Human-approved NCIE-008 skeletal v0.1 is structurally authoritative. The full v1.0 remains IN DEVELOPMENT / FOR HUMAN REVIEW until separately approved.</w:t>
      </w:r>
    </w:p>
    <w:p>
      <w:pPr>
        <w:pStyle w:val="Heading2"/>
      </w:pPr>
      <w:r>
        <w:t>1. Execution mandate</w:t>
      </w:r>
    </w:p>
    <w:p>
      <w:r>
        <w:t>Expand the approved NCIE-008 Skeletal v0.1 into the complete v1.0 specification. Elaborate the approved architecture; do not redesign it.</w:t>
      </w:r>
    </w:p>
    <w:p>
      <w:pPr>
        <w:pStyle w:val="Heading2"/>
      </w:pPr>
      <w:r>
        <w:t>2. Human-primary authority</w:t>
      </w:r>
    </w:p>
    <w:p>
      <w:r>
        <w:t>The approved skeleton is a Human-approved structural decision. Claude may expand and validate it but must not invent institutional authority or silently settle unresolved Human Review decisions.</w:t>
      </w:r>
    </w:p>
    <w:p>
      <w:pPr>
        <w:pStyle w:val="Heading2"/>
      </w:pPr>
      <w:r>
        <w:t>3. Current authority chain</w:t>
      </w:r>
    </w:p>
    <w:p>
      <w:r>
        <w:t>Use approved NCIE-001 v1.3, NCIE-002 v0.5, NCIE-003 v0.4, NCIE-004 v1.2, NCIE-005 v1.3, NCIE-006 v1.2 and NCIE-007 v1.2.</w:t>
      </w:r>
    </w:p>
    <w:p>
      <w:pPr>
        <w:pStyle w:val="Heading2"/>
      </w:pPr>
      <w:r>
        <w:t>4. Structural lock</w:t>
      </w:r>
    </w:p>
    <w:p>
      <w:r>
        <w:t>Preserve exactly the 26 approved chapters, in order and with their approved boundaries/titles. No new chapter, deletion, merge, split or wholesale renumbering.</w:t>
      </w:r>
    </w:p>
    <w:p>
      <w:pPr>
        <w:pStyle w:val="Heading2"/>
      </w:pPr>
      <w:r>
        <w:t>5. Skeleton fidelity</w:t>
      </w:r>
    </w:p>
    <w:p>
      <w:r>
        <w:t>Every approved Chapter Purpose, Salient Things to Note, Principal Components, Upstream Dependency Focus and Human Review Focus must be substantively represented in the full chapter.</w:t>
      </w:r>
    </w:p>
    <w:p>
      <w:pPr>
        <w:pStyle w:val="Heading2"/>
      </w:pPr>
      <w:r>
        <w:t>6. No governance invention</w:t>
      </w:r>
    </w:p>
    <w:p>
      <w:r>
        <w:t>Do not invent named offices, committees, boards, role holders, quorums, monetary thresholds, approval thresholds, review periods, escalation deadlines or legal mandates absent source authority.</w:t>
      </w:r>
    </w:p>
    <w:p>
      <w:pPr>
        <w:pStyle w:val="Heading2"/>
      </w:pPr>
      <w:r>
        <w:t>7. Controlled unresolved state</w:t>
      </w:r>
    </w:p>
    <w:p>
      <w:r>
        <w:t>Where an institutional choice remains unresolved, create/preserve a Human Review item with precise question, classification and blocking scope instead of choosing an answer.</w:t>
      </w:r>
    </w:p>
    <w:p>
      <w:pPr>
        <w:pStyle w:val="Heading2"/>
      </w:pPr>
      <w:r>
        <w:t>8. Technical capability boundary</w:t>
      </w:r>
    </w:p>
    <w:p>
      <w:r>
        <w:t>Preserve HUMAN AUTHORITY ≠ TECHNICAL CAPABILITY and TECHNICAL ELIGIBILITY ≠ INSTITUTIONAL AUTHORIZATION.</w:t>
      </w:r>
    </w:p>
    <w:p>
      <w:pPr>
        <w:pStyle w:val="Heading2"/>
      </w:pPr>
      <w:r>
        <w:t>9. Machine authority boundary</w:t>
      </w:r>
    </w:p>
    <w:p>
      <w:r>
        <w:t>Preserve AI / AGENT / MODEL / VPF ≠ INSTITUTIONAL DECISION AUTHORITY. Gate A/B, VPF, Agent success, model confidence and multi-Agent consensus never become Human Approval.</w:t>
      </w:r>
    </w:p>
    <w:p>
      <w:pPr>
        <w:pStyle w:val="Heading2"/>
      </w:pPr>
      <w:r>
        <w:t>10. Delegation boundary</w:t>
      </w:r>
    </w:p>
    <w:p>
      <w:r>
        <w:t>Preserve DELEGATION ≠ AUTHORITY EXPANSION and AGENT CONTEXT ≠ AGENT AUTHORITY.</w:t>
      </w:r>
    </w:p>
    <w:p>
      <w:pPr>
        <w:pStyle w:val="Heading2"/>
      </w:pPr>
      <w:r>
        <w:t>11. Tool/action boundary</w:t>
      </w:r>
    </w:p>
    <w:p>
      <w:r>
        <w:t>Preserve TOOL ACCESS ≠ ACTION AUTHORITY. Proposal, approval, submission, verified execution and institutional Decision remain distinct.</w:t>
      </w:r>
    </w:p>
    <w:p>
      <w:pPr>
        <w:pStyle w:val="Heading2"/>
      </w:pPr>
      <w:r>
        <w:t>12. Promotion boundary</w:t>
      </w:r>
    </w:p>
    <w:p>
      <w:r>
        <w:t>Preserve PROMOTION RECOMMENDATION ≠ REGISTRATION APPROVAL. Successful Ephemeral use does not create reusable registration.</w:t>
      </w:r>
    </w:p>
    <w:p>
      <w:pPr>
        <w:pStyle w:val="Heading2"/>
      </w:pPr>
      <w:r>
        <w:t>13. Exception boundary</w:t>
      </w:r>
    </w:p>
    <w:p>
      <w:r>
        <w:t>Preserve EXCEPTION APPROVAL ≠ POLICY REPEAL. Exceptions cannot fabricate unavailable technical capability.</w:t>
      </w:r>
    </w:p>
    <w:p>
      <w:pPr>
        <w:pStyle w:val="Heading2"/>
      </w:pPr>
      <w:r>
        <w:t>14. Emergency boundary</w:t>
      </w:r>
    </w:p>
    <w:p>
      <w:r>
        <w:t>Preserve EMERGENCY SUSPENSION ≠ PERMANENT REVOCATION. Emergency containment requires traceability and governed follow-up.</w:t>
      </w:r>
    </w:p>
    <w:p>
      <w:pPr>
        <w:pStyle w:val="Heading2"/>
      </w:pPr>
      <w:r>
        <w:t>15. RACI boundary</w:t>
      </w:r>
    </w:p>
    <w:p>
      <w:r>
        <w:t>Preserve RACI ASSIGNMENT ≠ TECHNICAL ENFORCEMENT. RACI assigns institutional responsibility; technical enforcement remains with owning specifications.</w:t>
      </w:r>
    </w:p>
    <w:p>
      <w:pPr>
        <w:pStyle w:val="Heading2"/>
      </w:pPr>
      <w:r>
        <w:t>16. Upstream non-redefinition</w:t>
      </w:r>
    </w:p>
    <w:p>
      <w:r>
        <w:t>NCIE-008 assigns governance ownership/decision rights but must not rewrite NCIE-001 product, NCIE-002 architecture, NCIE-003 data, NCIE-004 engineering, NCIE-005 ARGUS, NCIE-006 Memory/Context or NCIE-007 orchestration.</w:t>
      </w:r>
    </w:p>
    <w:p>
      <w:pPr>
        <w:pStyle w:val="Heading2"/>
      </w:pPr>
      <w:r>
        <w:t>17. Downstream non-preemption</w:t>
      </w:r>
    </w:p>
    <w:p>
      <w:r>
        <w:t>Do not preempt detailed NCIE-009 IAM/security, NCIE-011 APIs, NCIE-012 UX, NCIE-014 physical storage, NCIE-015 operations or NCIE-016 detailed testing.</w:t>
      </w:r>
    </w:p>
    <w:p>
      <w:pPr>
        <w:pStyle w:val="Heading2"/>
      </w:pPr>
      <w:r>
        <w:t>18. Canonical terminology</w:t>
      </w:r>
    </w:p>
    <w:p>
      <w:r>
        <w:t>Use approved terms including Human Principal, ARGUS, Agent Definition, Agent Pattern, Agent Run, Task Contract, Agent Result Package, VPF Profile, VPF Validation Artifact, Validated AI Result, Promotion Candidate and Engineering Change Candidate.</w:t>
      </w:r>
    </w:p>
    <w:p>
      <w:pPr>
        <w:pStyle w:val="Heading2"/>
      </w:pPr>
      <w:r>
        <w:t>19. Evidence of authority</w:t>
      </w:r>
    </w:p>
    <w:p>
      <w:r>
        <w:t>Consequential governance states must trace to authoritative human/institutional decision records or governed workflow state; generated prose is never proof of approval.</w:t>
      </w:r>
    </w:p>
    <w:p>
      <w:pPr>
        <w:pStyle w:val="Heading2"/>
      </w:pPr>
      <w:r>
        <w:t>20. Chapter 1 expansion — Mandate, Authority Chain &amp; Governance Boundary</w:t>
      </w:r>
    </w:p>
    <w:p>
      <w:r>
        <w:t>Define mandate, scope, authority chain, precedence, exclusions and relationship to NCIE-001–007. Governance controls authority over approved capability; it does not create capability.</w:t>
      </w:r>
    </w:p>
    <w:p>
      <w:pPr>
        <w:pStyle w:val="Heading2"/>
      </w:pPr>
      <w:r>
        <w:t>21. Chapter 2 expansion — Governance Doctrine &amp; Authority Invariants</w:t>
      </w:r>
    </w:p>
    <w:p>
      <w:r>
        <w:t>Expand Human-Primary and authority invariants into governance rules, precedence rules and prohibited interpretations.</w:t>
      </w:r>
    </w:p>
    <w:p>
      <w:pPr>
        <w:pStyle w:val="Heading2"/>
      </w:pPr>
      <w:r>
        <w:t>22. Chapter 3 expansion — Governance Actor &amp; Institutional Role Taxonomy</w:t>
      </w:r>
    </w:p>
    <w:p>
      <w:r>
        <w:t>Define abstract governance role classes without unsupported office names. Distinguish institutional role, human identity, service/workload identity and technical component.</w:t>
      </w:r>
    </w:p>
    <w:p>
      <w:pPr>
        <w:pStyle w:val="Heading2"/>
      </w:pPr>
      <w:r>
        <w:t>23. Chapter 4 expansion — Decision Rights &amp; Authority Classes</w:t>
      </w:r>
    </w:p>
    <w:p>
      <w:r>
        <w:t>Create the decision-right catalogue: approval, authorization, acceptance, registration, suspension, exception, publication, Knowledge promotion, Finding, Decision and consequential action; define target/scope/version binding and revocation.</w:t>
      </w:r>
    </w:p>
    <w:p>
      <w:pPr>
        <w:pStyle w:val="Heading2"/>
      </w:pPr>
      <w:r>
        <w:t>24. Chapter 5 expansion — RACI Model &amp; Assignment Rules</w:t>
      </w:r>
    </w:p>
    <w:p>
      <w:r>
        <w:t>Define RACI semantics, assignment constraints, acting/deputy arrangements, vacancy/conflict handling and evidence of assignment. Shared accountability remains Human Review unless approved.</w:t>
      </w:r>
    </w:p>
    <w:p>
      <w:pPr>
        <w:pStyle w:val="Heading2"/>
      </w:pPr>
      <w:r>
        <w:t>25. Chapter 6 expansion — Segregation of Duties &amp; Conflict of Interest</w:t>
      </w:r>
    </w:p>
    <w:p>
      <w:r>
        <w:t>Develop risk-based segregation-of-duties and conflict-of-interest controls: incompatible proposal/approval/execution/assurance functions, recusal, reviewer independence and emergency compensating controls.</w:t>
      </w:r>
    </w:p>
    <w:p>
      <w:pPr>
        <w:pStyle w:val="Heading2"/>
      </w:pPr>
      <w:r>
        <w:t>26. Chapter 7 expansion — Policy Ownership, Approval &amp; Lifecycle</w:t>
      </w:r>
    </w:p>
    <w:p>
      <w:r>
        <w:t>Define policy governance lifecycle: ownership, proposal, review, approval, effective date, supersession, exception, emergency amendment, retirement and history.</w:t>
      </w:r>
    </w:p>
    <w:p>
      <w:pPr>
        <w:pStyle w:val="Heading2"/>
      </w:pPr>
      <w:r>
        <w:t>27. Chapter 8 expansion — Risk Classification &amp; Governance Tiering</w:t>
      </w:r>
    </w:p>
    <w:p>
      <w:r>
        <w:t>Define governance risk/consequence tiers without replacing upstream technical risk scoring; explain how tiers alter governance review/escalation.</w:t>
      </w:r>
    </w:p>
    <w:p>
      <w:pPr>
        <w:pStyle w:val="Heading2"/>
      </w:pPr>
      <w:r>
        <w:t>28. Chapter 9 expansion — Human Review Framework</w:t>
      </w:r>
    </w:p>
    <w:p>
      <w:r>
        <w:t>Specify Human Review intake, reviewer qualification, evidence package, independence, outcomes, dissent, recusal, provenance, validity, escalation and closure. Do not rewrite original VPF disposition.</w:t>
      </w:r>
    </w:p>
    <w:p>
      <w:pPr>
        <w:pStyle w:val="Heading2"/>
      </w:pPr>
      <w:r>
        <w:t>29. Chapter 10 expansion — Approval, Confirmation &amp; Acceptance Authority</w:t>
      </w:r>
    </w:p>
    <w:p>
      <w:r>
        <w:t>Define approval/confirmation/acceptance classes, target binding, conditional approval, rejection, withdrawal, reapproval triggers and authoritative sign-off evidence. Expose unresolved acceptance authorities.</w:t>
      </w:r>
    </w:p>
    <w:p>
      <w:pPr>
        <w:pStyle w:val="Heading2"/>
      </w:pPr>
      <w:r>
        <w:t>30. Chapter 11 expansion — Agent Governance — Registration, Promotion &amp; Reuse</w:t>
      </w:r>
    </w:p>
    <w:p>
      <w:r>
        <w:t>Define Agent promotion/registration/reuse governance: proposer/evaluator/approver separation, Registry interface, restrictions, periodic review, suspension and retirement. Self-registration remains prohibited.</w:t>
      </w:r>
    </w:p>
    <w:p>
      <w:pPr>
        <w:pStyle w:val="Heading2"/>
      </w:pPr>
      <w:r>
        <w:t>31. Chapter 12 expansion — Dynamic &amp; Ephemeral Agent Governance</w:t>
      </w:r>
    </w:p>
    <w:p>
      <w:r>
        <w:t>Define standing versus case-specific governance for Dynamic/Ephemeral Agents, high-risk escalation, expiry, promotion triggers, recursive-synthesis boundary and Engineering Change Candidate handoff.</w:t>
      </w:r>
    </w:p>
    <w:p>
      <w:pPr>
        <w:pStyle w:val="Heading2"/>
      </w:pPr>
      <w:r>
        <w:t>32. Chapter 13 expansion — Model Governance &amp; Model Approval Authority</w:t>
      </w:r>
    </w:p>
    <w:p>
      <w:r>
        <w:t>Define model/provider governance: approval scope, use-case restrictions, suspension, emergency suspension, re-evaluation and retirement. Do not invent provider choices.</w:t>
      </w:r>
    </w:p>
    <w:p>
      <w:pPr>
        <w:pStyle w:val="Heading2"/>
      </w:pPr>
      <w:r>
        <w:t>33. Chapter 14 expansion — Tool &amp; Consequential Action Governance</w:t>
      </w:r>
    </w:p>
    <w:p>
      <w:r>
        <w:t>Define Tool/consequential-action governance: Tool classes, approval classes, dual-control principles, emergency stop, execution/reconciliation ownership and OUTCOME UNKNOWN governance. Numeric thresholds remain Human Review unless sourced.</w:t>
      </w:r>
    </w:p>
    <w:p>
      <w:pPr>
        <w:pStyle w:val="Heading2"/>
      </w:pPr>
      <w:r>
        <w:t>34. Chapter 15 expansion — VPF Governance &amp; Validation Authority</w:t>
      </w:r>
    </w:p>
    <w:p>
      <w:r>
        <w:t>Define VPF governance: policy/profile ownership, validator governance, disposition policy, Human Review routing, suspension, revalidation, invalidation and assurance. VPF validation never becomes institutional approval.</w:t>
      </w:r>
    </w:p>
    <w:p>
      <w:pPr>
        <w:pStyle w:val="Heading2"/>
      </w:pPr>
      <w:r>
        <w:t>35. Chapter 16 expansion — Institutional Knowledge Promotion Governance</w:t>
      </w:r>
    </w:p>
    <w:p>
      <w:r>
        <w:t>Define Knowledge promotion/retraction governance while preserving VALIDATED AI RESULT ≠ INSTITUTIONAL KNOWLEDGE and VPF PASS ≠ KNOWLEDGE PROMOTION.</w:t>
      </w:r>
    </w:p>
    <w:p>
      <w:pPr>
        <w:pStyle w:val="Heading2"/>
      </w:pPr>
      <w:r>
        <w:t>36. Chapter 17 expansion — Memory &amp; Context Governance</w:t>
      </w:r>
    </w:p>
    <w:p>
      <w:r>
        <w:t>Define governance over Memory/Context policy without redefining NCIE-006: retention authority, Agent Context governance, cross-context exceptions, provider-native memory governance and current authorization.</w:t>
      </w:r>
    </w:p>
    <w:p>
      <w:pPr>
        <w:pStyle w:val="Heading2"/>
      </w:pPr>
      <w:r>
        <w:t>37. Chapter 18 expansion — Evidence, Findings &amp; Decision Governance</w:t>
      </w:r>
    </w:p>
    <w:p>
      <w:r>
        <w:t>Define institutional authority for formal Findings and Decisions while preserving MODEL/AGENT OUTPUT ≠ EVIDENCE, FINDING OR DECISION; include dissent, correction/retraction and provenance.</w:t>
      </w:r>
    </w:p>
    <w:p>
      <w:pPr>
        <w:pStyle w:val="Heading2"/>
      </w:pPr>
      <w:r>
        <w:t>38. Chapter 19 expansion — ARGUS Governance Boundary</w:t>
      </w:r>
    </w:p>
    <w:p>
      <w:r>
        <w:t>Define governance states ARGUS may present/route without making ARGUS a governance authority; specify prohibited representations and escalation, leaving detailed UX downstream.</w:t>
      </w:r>
    </w:p>
    <w:p>
      <w:pPr>
        <w:pStyle w:val="Heading2"/>
      </w:pPr>
      <w:r>
        <w:t>39. Chapter 20 expansion — Security, Privacy &amp; Sovereignty Governance Interface</w:t>
      </w:r>
    </w:p>
    <w:p>
      <w:r>
        <w:t>Define governance interfaces for security, privacy, protected identity, residency and sovereignty; assign governance decisions while leaving technical security implementation to NCIE-009.</w:t>
      </w:r>
    </w:p>
    <w:p>
      <w:pPr>
        <w:pStyle w:val="Heading2"/>
      </w:pPr>
      <w:r>
        <w:t>40. Chapter 21 expansion — Exception, Waiver &amp; Risk-Acceptance Governance</w:t>
      </w:r>
    </w:p>
    <w:p>
      <w:r>
        <w:t>Define exception/waiver/risk-acceptance lifecycle: request, assessment, authority, compensating controls, scope, expiry, renewal, revocation, prohibited exceptions and audit.</w:t>
      </w:r>
    </w:p>
    <w:p>
      <w:pPr>
        <w:pStyle w:val="Heading2"/>
      </w:pPr>
      <w:r>
        <w:t>41. Chapter 22 expansion — Emergency Authority, Suspension &amp; Kill-Switch Governance</w:t>
      </w:r>
    </w:p>
    <w:p>
      <w:r>
        <w:t>Define emergency suspension/containment governance: triggers, scope, temporary nature, traceability, notification, post-event review, reinstatement and permanent disposition.</w:t>
      </w:r>
    </w:p>
    <w:p>
      <w:pPr>
        <w:pStyle w:val="Heading2"/>
      </w:pPr>
      <w:r>
        <w:t>42. Chapter 23 expansion — Audit, Assurance, Compliance &amp; Governance Evidence</w:t>
      </w:r>
    </w:p>
    <w:p>
      <w:r>
        <w:t>Define governance evidence, audit, assurance and compliance: decision records, RACI evidence, approval receipts, exception register, review evidence, independent assurance, findings and remediation.</w:t>
      </w:r>
    </w:p>
    <w:p>
      <w:pPr>
        <w:pStyle w:val="Heading2"/>
      </w:pPr>
      <w:r>
        <w:t>43. Chapter 24 expansion — Governance Change Control, Review Cadence &amp; Versioning</w:t>
      </w:r>
    </w:p>
    <w:p>
      <w:r>
        <w:t>Define governance change control/versioning: proposal, impact assessment, approval, effective date, supersession, periodic review, emergency change and historical preservation. Cadence remains Human Review unless sourced.</w:t>
      </w:r>
    </w:p>
    <w:p>
      <w:pPr>
        <w:pStyle w:val="Heading2"/>
      </w:pPr>
      <w:r>
        <w:t>44. Chapter 25 expansion — Human Review Register &amp; Open Governance Decisions</w:t>
      </w:r>
    </w:p>
    <w:p>
      <w:r>
        <w:t>Build the complete Human Review Register from unresolved decisions across all chapters. Deduplicate, classify consistently, state precise blocking scope and never manufacture closure.</w:t>
      </w:r>
    </w:p>
    <w:p>
      <w:pPr>
        <w:pStyle w:val="Heading2"/>
      </w:pPr>
      <w:r>
        <w:t>45. Chapter 26 expansion — Traceability, Acceptance &amp; Handover</w:t>
      </w:r>
    </w:p>
    <w:p>
      <w:r>
        <w:t>Build complete traceability to NCIE-001–007; define acceptance criteria, skeleton-to-full fidelity verification, unresolved-item gate and downstream handover. Skeleton approval authorizes expansion only, not approval of full v1.0.</w:t>
      </w:r>
    </w:p>
    <w:p>
      <w:pPr>
        <w:pStyle w:val="Heading2"/>
      </w:pPr>
      <w:r>
        <w:t>46. RACI matrices</w:t>
      </w:r>
    </w:p>
    <w:p>
      <w:r>
        <w:t>Create chapter-appropriate RACI matrices using abstract role classes where actual institutional mappings remain unresolved. Never fill unsupported office names; mark unresolved mappings for Human Review.</w:t>
      </w:r>
    </w:p>
    <w:p>
      <w:pPr>
        <w:pStyle w:val="Heading2"/>
      </w:pPr>
      <w:r>
        <w:t>47. Decision-right matrix</w:t>
      </w:r>
    </w:p>
    <w:p>
      <w:r>
        <w:t>Create a consolidated decision-right matrix showing decision class, accountable authority class, responsible process role, consultation/information needs, SoD constraints, authoritative evidence and Human Review status.</w:t>
      </w:r>
    </w:p>
    <w:p>
      <w:pPr>
        <w:pStyle w:val="Heading2"/>
      </w:pPr>
      <w:r>
        <w:t>48. Segregation-of-duties matrix</w:t>
      </w:r>
    </w:p>
    <w:p>
      <w:r>
        <w:t>Create a consolidated SoD matrix of incompatible governance functions by abstract role/risk domain; unsupported exceptions remain Human Review.</w:t>
      </w:r>
    </w:p>
    <w:p>
      <w:pPr>
        <w:pStyle w:val="Heading2"/>
      </w:pPr>
      <w:r>
        <w:t>49. Governance state model</w:t>
      </w:r>
    </w:p>
    <w:p>
      <w:r>
        <w:t>Distinguish Proposed, Under Review, Approved, Conditionally Approved, Rejected, Suspended, Revoked, Expired, Superseded and Human Review Required where applicable, without conflicting with upstream canonical lifecycles.</w:t>
      </w:r>
    </w:p>
    <w:p>
      <w:pPr>
        <w:pStyle w:val="Heading2"/>
      </w:pPr>
      <w:r>
        <w:t>50. Approval evidence</w:t>
      </w:r>
    </w:p>
    <w:p>
      <w:r>
        <w:t>Specify authoritative approval evidence binding approver identity/role, target, scope, version, decision, conditions and time as applicable; do not prescribe unsupported cryptography.</w:t>
      </w:r>
    </w:p>
    <w:p>
      <w:pPr>
        <w:pStyle w:val="Heading2"/>
      </w:pPr>
      <w:r>
        <w:t>51. Exception and emergency registers</w:t>
      </w:r>
    </w:p>
    <w:p>
      <w:r>
        <w:t>Define logical governance information for exception/waiver/risk-acceptance and emergency suspension records without selecting a physical system/database.</w:t>
      </w:r>
    </w:p>
    <w:p>
      <w:pPr>
        <w:pStyle w:val="Heading2"/>
      </w:pPr>
      <w:r>
        <w:t>52. Governance provenance</w:t>
      </w:r>
    </w:p>
    <w:p>
      <w:r>
        <w:t>Preserve historical governance decisions. Later revocation/supersession must not rewrite the historical fact that an earlier decision existed.</w:t>
      </w:r>
    </w:p>
    <w:p>
      <w:pPr>
        <w:pStyle w:val="Heading2"/>
      </w:pPr>
      <w:r>
        <w:t>53. Current authority</w:t>
      </w:r>
    </w:p>
    <w:p>
      <w:r>
        <w:t>Prior approval, Memory, historical RACI or past role assignment does not establish current authority where current verification is required.</w:t>
      </w:r>
    </w:p>
    <w:p>
      <w:pPr>
        <w:pStyle w:val="Heading2"/>
      </w:pPr>
      <w:r>
        <w:t>54. Human Review mechanics</w:t>
      </w:r>
    </w:p>
    <w:p>
      <w:r>
        <w:t>Mechanically reconcile all Human Review markers against Chapter 25. No orphan questions, duplicate IDs, unexplained classifications or stale counts.</w:t>
      </w:r>
    </w:p>
    <w:p>
      <w:pPr>
        <w:pStyle w:val="Heading2"/>
      </w:pPr>
      <w:r>
        <w:t>55. Blocking scope</w:t>
      </w:r>
    </w:p>
    <w:p>
      <w:r>
        <w:t>Every Blocking Human Review item must state exactly what it blocks; narrow unresolved assignments must not block unrelated governance domains.</w:t>
      </w:r>
    </w:p>
    <w:p>
      <w:pPr>
        <w:pStyle w:val="Heading2"/>
      </w:pPr>
      <w:r>
        <w:t>56. Traceability discipline</w:t>
      </w:r>
    </w:p>
    <w:p>
      <w:r>
        <w:t>Every material governance requirement must trace to the approved skeleton and/or NCIE-001–007. No orphan governance doctrine.</w:t>
      </w:r>
    </w:p>
    <w:p>
      <w:pPr>
        <w:pStyle w:val="Heading2"/>
      </w:pPr>
      <w:r>
        <w:t>57. Contradiction handling</w:t>
      </w:r>
    </w:p>
    <w:p>
      <w:r>
        <w:t>If approved NCIE-001–007 directly conflict on a governance question, do not silently choose; record the contradiction and halt the affected requirement for Human Review.</w:t>
      </w:r>
    </w:p>
    <w:p>
      <w:pPr>
        <w:pStyle w:val="Heading2"/>
      </w:pPr>
      <w:r>
        <w:t>58. No fabricated law/policy</w:t>
      </w:r>
    </w:p>
    <w:p>
      <w:r>
        <w:t>Do not invent statutory, regulatory, contractual or institutional policy requirements. Missing legal/policy authority becomes Human Review.</w:t>
      </w:r>
    </w:p>
    <w:p>
      <w:pPr>
        <w:pStyle w:val="Heading2"/>
      </w:pPr>
      <w:r>
        <w:t>59. No fabricated organization</w:t>
      </w:r>
    </w:p>
    <w:p>
      <w:r>
        <w:t>Do not invent boards, committees, departments, executives or named institutional roles unless supplied approved sources establish them.</w:t>
      </w:r>
    </w:p>
    <w:p>
      <w:pPr>
        <w:pStyle w:val="Heading2"/>
      </w:pPr>
      <w:r>
        <w:t>60. No fabricated thresholds</w:t>
      </w:r>
    </w:p>
    <w:p>
      <w:r>
        <w:t>Do not invent monetary, risk-score, quorum, vote, time, review-cadence, escalation, retention or approval thresholds.</w:t>
      </w:r>
    </w:p>
    <w:p>
      <w:pPr>
        <w:pStyle w:val="Heading2"/>
      </w:pPr>
      <w:r>
        <w:t>61. No implementation claims</w:t>
      </w:r>
    </w:p>
    <w:p>
      <w:r>
        <w:t>Do not claim governance workflows, RACI assignments, approval systems, registries or enforcement controls are operational merely because v1.0 specifies them.</w:t>
      </w:r>
    </w:p>
    <w:p>
      <w:pPr>
        <w:pStyle w:val="Heading2"/>
      </w:pPr>
      <w:r>
        <w:t>62. No AI authority inflation</w:t>
      </w:r>
    </w:p>
    <w:p>
      <w:r>
        <w:t>Claude, ARGUS, Agents, VPF, Models and automated consensus cannot become Accountable/Approving institutional RACI actors.</w:t>
      </w:r>
    </w:p>
    <w:p>
      <w:pPr>
        <w:pStyle w:val="Heading2"/>
      </w:pPr>
      <w:r>
        <w:t>63. Governance acceptance tests</w:t>
      </w:r>
    </w:p>
    <w:p>
      <w:r>
        <w:t>Include tests for machine-approval substitution, SoD, current-authority verification, promotion/registration separation, VPF/Human Review separation, emergency traceability, exception expiry, historical decision preservation and RACI completeness.</w:t>
      </w:r>
    </w:p>
    <w:p>
      <w:pPr>
        <w:pStyle w:val="Heading2"/>
      </w:pPr>
      <w:r>
        <w:t>64. Adversarial review</w:t>
      </w:r>
    </w:p>
    <w:p>
      <w:r>
        <w:t>Before delivery, review from governance/accountability, architecture-boundary, security/SoD, audit/assurance and Human-Primary perspectives. Correct defects without exposing private chain-of-thought.</w:t>
      </w:r>
    </w:p>
    <w:p>
      <w:pPr>
        <w:pStyle w:val="Heading2"/>
      </w:pPr>
      <w:r>
        <w:t>65. Skeleton fidelity audit</w:t>
      </w:r>
    </w:p>
    <w:p>
      <w:r>
        <w:t>Compare full v1.0 against approved skeletal v0.1. Every approved purpose/component must be expanded; no approved chapter may be omitted or conceptually inverted.</w:t>
      </w:r>
    </w:p>
    <w:p>
      <w:pPr>
        <w:pStyle w:val="Heading2"/>
      </w:pPr>
      <w:r>
        <w:t>66. 26-chapter integrity audit</w:t>
      </w:r>
    </w:p>
    <w:p>
      <w:r>
        <w:t>Programmatically verify exactly 26 sequential chapters, no missing/duplicate/added chapter and no unintended renaming.</w:t>
      </w:r>
    </w:p>
    <w:p>
      <w:pPr>
        <w:pStyle w:val="Heading2"/>
      </w:pPr>
      <w:r>
        <w:t>67. Cross-reference and terminology audit</w:t>
      </w:r>
    </w:p>
    <w:p>
      <w:r>
        <w:t>Verify NCIE-001–007 versions, canonical entities and Human Review IDs; correct misleading machine-authority language such as AI approved, VPF decided or RACI grants access.</w:t>
      </w:r>
    </w:p>
    <w:p>
      <w:pPr>
        <w:pStyle w:val="Heading2"/>
      </w:pPr>
      <w:r>
        <w:t>68. Visual/table audit</w:t>
      </w:r>
    </w:p>
    <w:p>
      <w:r>
        <w:t>Render every page and inspect RACI, decision-right, SoD, Human Review and traceability tables for clipping, readability and consistency.</w:t>
      </w:r>
    </w:p>
    <w:p>
      <w:pPr>
        <w:pStyle w:val="Heading2"/>
      </w:pPr>
      <w:r>
        <w:t>69. Document-control status</w:t>
      </w:r>
    </w:p>
    <w:p>
      <w:r>
        <w:t>Produce NCIE-008 v1.0 IN DEVELOPMENT / FOR HUMAN REVIEW; do not mark it APPROVED.</w:t>
      </w:r>
    </w:p>
    <w:p>
      <w:pPr>
        <w:pStyle w:val="Heading2"/>
      </w:pPr>
      <w:r>
        <w:t>70. Version control</w:t>
      </w:r>
    </w:p>
    <w:p>
      <w:r>
        <w:t>Update cover, governance, revision history, headers/footers, filename and metadata to v1.0 while preserving skeletal v0.1 as the approved expansion architecture.</w:t>
      </w:r>
    </w:p>
    <w:p>
      <w:pPr>
        <w:pStyle w:val="Heading2"/>
      </w:pPr>
      <w:r>
        <w:t>71. Required deliverable A</w:t>
      </w:r>
    </w:p>
    <w:p>
      <w:r>
        <w:t>Produce NCIE-008_Governance_Authority_Accountability_RACI_Specification_v1_0_IN_DEVELOPMENT.docx with all 26 chapters.</w:t>
      </w:r>
    </w:p>
    <w:p>
      <w:pPr>
        <w:pStyle w:val="Heading2"/>
      </w:pPr>
      <w:r>
        <w:t>72. Required deliverable B</w:t>
      </w:r>
    </w:p>
    <w:p>
      <w:r>
        <w:t>Produce NCIE-008_v1_0_Full_Expansion_Change_Register.docx mapping each skeletal chapter/component to expanded location, authority basis, Human Review effect and status.</w:t>
      </w:r>
    </w:p>
    <w:p>
      <w:pPr>
        <w:pStyle w:val="Heading2"/>
      </w:pPr>
      <w:r>
        <w:t>73. Required deliverable C</w:t>
      </w:r>
    </w:p>
    <w:p>
      <w:r>
        <w:t>Produce NCIE-008_v0_1_to_v1_0_Expansion_Verification_Report.docx covering skeleton fidelity, 26-chapter integrity, authority traceability, RACI/SoD completeness, Human Review reconciliation, version control and visual QA.</w:t>
      </w:r>
    </w:p>
    <w:p>
      <w:pPr>
        <w:pStyle w:val="Heading2"/>
      </w:pPr>
      <w:r>
        <w:t>74. Three-artifact consistency</w:t>
      </w:r>
    </w:p>
    <w:p>
      <w:r>
        <w:t>All three artifacts must agree on version, status, 26-chapter structure, Human Review counts, blockers, authority chain and governance invariants.</w:t>
      </w:r>
    </w:p>
    <w:p>
      <w:pPr>
        <w:pStyle w:val="Heading2"/>
      </w:pPr>
      <w:r>
        <w:t>75. Chat response economy</w:t>
      </w:r>
    </w:p>
    <w:p>
      <w:r>
        <w:t>Do not paste the full specification into chat. Return a concise production summary, final Human Review counts/classifications, unresolved blockers, integrity results and links to the three deliverables.</w:t>
      </w:r>
    </w:p>
    <w:p>
      <w:pPr>
        <w:pStyle w:val="Heading2"/>
      </w:pPr>
      <w:r>
        <w:t>76. Directive integrity gate</w:t>
      </w:r>
    </w:p>
    <w:p>
      <w:r>
        <w:t>Before Claude production, mechanically verify expected numbered items = actual items; missing = none; duplicates = none; truncated items = none; chapter coverage = 26/26.</w:t>
      </w:r>
    </w:p>
    <w:p>
      <w:pPr>
        <w:pStyle w:val="Heading2"/>
      </w:pPr>
      <w:r>
        <w:t>77. Final execution instruction</w:t>
      </w:r>
    </w:p>
    <w:p>
      <w:r>
        <w:t>Proceed only after the directive integrity gate passes. Use the approved skeletal v0.1 plus approved NCIE-001–007 as the sole substantive basis for full expansion. Preserve unresolved institutional choices for Human Review.</w:t>
      </w:r>
    </w:p>
    <w:p>
      <w:r>
        <w:br w:type="page"/>
      </w:r>
    </w:p>
    <w:p>
      <w:pPr>
        <w:pStyle w:val="Heading1"/>
      </w:pPr>
      <w:r>
        <w:t>Directive Integrity Control</w:t>
      </w:r>
    </w:p>
    <w:p>
      <w:r>
        <w:t>EXPECTED NUMBERED ITEMS = 77</w:t>
        <w:br/>
        <w:t>ACTUAL NUMBERED ITEMS = 77</w:t>
        <w:br/>
        <w:t>MISSING NUMBERS = NONE</w:t>
        <w:br/>
        <w:t>DUPLICATE NUMBERS = NONE</w:t>
        <w:br/>
        <w:t>TRUNCATED ITEMS = NONE</w:t>
        <w:br/>
        <w:t>APPROVED CHAPTER COVERAGE = 26/26</w:t>
      </w:r>
    </w:p>
    <w:p>
      <w:r>
        <w:t>Independently recheck this declaration against the actual assembled DOCX before Claude production.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PRODUCTION INSTRUCTION — HUMAN-PRIMARY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NCIE-008 | CLAUDE FULL-EXPANSION DIRECTIVE | SKELETAL v0.1 → FULL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