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NCIE-008 Skeletal v0.1 → Full v1.0</w:t>
      </w:r>
    </w:p>
    <w:p>
      <w:pPr>
        <w:spacing w:after="100"/>
        <w:jc w:val="center"/>
      </w:pPr>
      <w:r>
        <w:rPr>
          <w:b/>
          <w:bCs/>
          <w:sz w:val="26"/>
          <w:szCs w:val="26"/>
        </w:rPr>
        <w:t xml:space="preserve">Full-Expansion Change Register</w:t>
      </w:r>
    </w:p>
    <w:p>
      <w:pPr>
        <w:spacing w:after="240"/>
        <w:jc w:val="center"/>
      </w:pPr>
      <w:r>
        <w:rPr>
          <w:i/>
          <w:iCs/>
          <w:sz w:val="19"/>
          <w:szCs w:val="19"/>
        </w:rPr>
        <w:t xml:space="preserve">Governance, Authority, Accountability &amp; RACI Specification — IN DEVELOPMENT / FOR HUMAN REVIEW</w:t>
      </w:r>
    </w:p>
    <w:p>
      <w:pPr>
        <w:spacing w:after="80" w:before="0"/>
      </w:pPr>
      <w:r>
        <w:rPr>
          <w:b/>
          <w:bCs/>
          <w:sz w:val="20"/>
          <w:szCs w:val="20"/>
        </w:rPr>
        <w:t xml:space="preserve">Pre-Approval Surgical Correction Record</w:t>
      </w:r>
    </w:p>
    <w:p>
      <w:pPr>
        <w:spacing w:after="200"/>
      </w:pPr>
      <w:r>
        <w:rPr>
          <w:sz w:val="19"/>
          <w:szCs w:val="19"/>
        </w:rPr>
        <w:t xml:space="preserve">This is a pre-approval CORRECTION to v1.0, not a v1.0→v1.1 amendment — the specification version is unchanged and remains unapproved. Two verified control defects in the initial v1.0 build are corrected here: (1) HR8-25-1 Human Review reconciliation — Chapter 25's own closing Human Review item was rendered as a bullet but never folded into the Complete Register table or its totals, producing an orphan item and understated counts; (2) Chapter 26 governance acceptance-test gap — the production directive's required acceptance-test suite (9 named tests) was missing, and the existing NCIE-016 handover cross-reference pointed at the wrong section as a result. No other chapter, doctrine, RACI assignment, decision-right class or SoD rule was reopened, redesigned or renumbered.</w:t>
      </w:r>
    </w:p>
    <w:p>
      <w:pPr>
        <w:spacing w:after="200"/>
      </w:pPr>
      <w:r>
        <w:rPr>
          <w:sz w:val="19"/>
          <w:szCs w:val="19"/>
        </w:rPr>
        <w:t xml:space="preserve">Maps each of the 26 approved NCIE-008 Skeletal v0.1 chapters to its expanded v1.0 location, states the authority basis for the expansion, and records the effect on that chapter's Human Review Focus item. No chapter was added, removed, merged, split or renumbered; every approved chapter purpose, salient note, principal component, upstream dependency focus and Human Review focus is substantively represented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shd w:fill="2F5496" w:color="auto" w:val="clear"/>
            <w:tcMar>
              <w:top w:type="dxa" w:w="60"/>
              <w:left w:type="dxa" w:w="80"/>
              <w:bottom w:type="dxa" w:w="60"/>
              <w:right w:type="dxa" w:w="80"/>
            </w:tcMar>
          </w:tcPr>
          <w:p>
            <w:r>
              <w:rPr>
                <w:b/>
                <w:bCs/>
                <w:color w:val="FFFFFF"/>
                <w:sz w:val="17"/>
                <w:szCs w:val="17"/>
              </w:rPr>
              <w:t xml:space="preserve">Ch.</w:t>
            </w:r>
          </w:p>
        </w:tc>
        <w:tc>
          <w:tcPr>
            <w:tcW w:type="dxa" w:w="3200"/>
            <w:shd w:fill="2F5496" w:color="auto" w:val="clear"/>
            <w:tcMar>
              <w:top w:type="dxa" w:w="60"/>
              <w:left w:type="dxa" w:w="80"/>
              <w:bottom w:type="dxa" w:w="60"/>
              <w:right w:type="dxa" w:w="80"/>
            </w:tcMar>
          </w:tcPr>
          <w:p>
            <w:r>
              <w:rPr>
                <w:b/>
                <w:bCs/>
                <w:color w:val="FFFFFF"/>
                <w:sz w:val="17"/>
                <w:szCs w:val="17"/>
              </w:rPr>
              <w:t xml:space="preserve">Approved Skeletal Component (v0.1)</w:t>
            </w:r>
          </w:p>
        </w:tc>
        <w:tc>
          <w:tcPr>
            <w:tcW w:type="dxa" w:w="2600"/>
            <w:shd w:fill="2F5496" w:color="auto" w:val="clear"/>
            <w:tcMar>
              <w:top w:type="dxa" w:w="60"/>
              <w:left w:type="dxa" w:w="80"/>
              <w:bottom w:type="dxa" w:w="60"/>
              <w:right w:type="dxa" w:w="80"/>
            </w:tcMar>
          </w:tcPr>
          <w:p>
            <w:r>
              <w:rPr>
                <w:b/>
                <w:bCs/>
                <w:color w:val="FFFFFF"/>
                <w:sz w:val="17"/>
                <w:szCs w:val="17"/>
              </w:rPr>
              <w:t xml:space="preserve">Expanded Location (v1.0)</w:t>
            </w:r>
          </w:p>
        </w:tc>
        <w:tc>
          <w:tcPr>
            <w:tcW w:type="dxa" w:w="2400"/>
            <w:shd w:fill="2F5496" w:color="auto" w:val="clear"/>
            <w:tcMar>
              <w:top w:type="dxa" w:w="60"/>
              <w:left w:type="dxa" w:w="80"/>
              <w:bottom w:type="dxa" w:w="60"/>
              <w:right w:type="dxa" w:w="80"/>
            </w:tcMar>
          </w:tcPr>
          <w:p>
            <w:r>
              <w:rPr>
                <w:b/>
                <w:bCs/>
                <w:color w:val="FFFFFF"/>
                <w:sz w:val="17"/>
                <w:szCs w:val="17"/>
              </w:rPr>
              <w:t xml:space="preserve">Authority Basis</w:t>
            </w:r>
          </w:p>
        </w:tc>
        <w:tc>
          <w:tcPr>
            <w:tcW w:type="dxa" w:w="2400"/>
            <w:shd w:fill="2F5496" w:color="auto" w:val="clear"/>
            <w:tcMar>
              <w:top w:type="dxa" w:w="60"/>
              <w:left w:type="dxa" w:w="80"/>
              <w:bottom w:type="dxa" w:w="60"/>
              <w:right w:type="dxa" w:w="80"/>
            </w:tcMar>
          </w:tcPr>
          <w:p>
            <w:r>
              <w:rPr>
                <w:b/>
                <w:bCs/>
                <w:color w:val="FFFFFF"/>
                <w:sz w:val="17"/>
                <w:szCs w:val="17"/>
              </w:rPr>
              <w:t xml:space="preserve">Human Review Effect</w:t>
            </w:r>
          </w:p>
        </w:tc>
        <w:tc>
          <w:tcPr>
            <w:tcW w:type="dxa" w:w="1300"/>
            <w:shd w:fill="2F5496" w:color="auto" w:val="clear"/>
            <w:tcMar>
              <w:top w:type="dxa" w:w="60"/>
              <w:left w:type="dxa" w:w="80"/>
              <w:bottom w:type="dxa" w:w="60"/>
              <w:right w:type="dxa" w:w="80"/>
            </w:tcMar>
          </w:tcPr>
          <w:p>
            <w:r>
              <w:rPr>
                <w:b/>
                <w:bCs/>
                <w:color w:val="FFFFFF"/>
                <w:sz w:val="17"/>
                <w:szCs w:val="17"/>
              </w:rPr>
              <w:t xml:space="preserve">Status</w:t>
            </w:r>
          </w:p>
        </w:tc>
      </w:tr>
      <w:tr>
        <w:tc>
          <w:tcPr>
            <w:tcW w:type="dxa" w:w="700"/>
            <w:tcMar>
              <w:top w:type="dxa" w:w="60"/>
              <w:left w:type="dxa" w:w="80"/>
              <w:bottom w:type="dxa" w:w="60"/>
              <w:right w:type="dxa" w:w="80"/>
            </w:tcMar>
          </w:tcPr>
          <w:p>
            <w:r>
              <w:rPr>
                <w:b/>
                <w:bCs/>
                <w:sz w:val="17"/>
                <w:szCs w:val="17"/>
              </w:rPr>
              <w:t xml:space="preserve">1</w:t>
            </w:r>
          </w:p>
        </w:tc>
        <w:tc>
          <w:tcPr>
            <w:tcW w:type="dxa" w:w="3200"/>
            <w:tcMar>
              <w:top w:type="dxa" w:w="60"/>
              <w:left w:type="dxa" w:w="80"/>
              <w:bottom w:type="dxa" w:w="60"/>
              <w:right w:type="dxa" w:w="80"/>
            </w:tcMar>
          </w:tcPr>
          <w:p>
            <w:r>
              <w:rPr>
                <w:b w:val="false"/>
                <w:bCs w:val="false"/>
                <w:sz w:val="17"/>
                <w:szCs w:val="17"/>
              </w:rPr>
              <w:t xml:space="preserve">Mandate, authority chain, governance boundary; HR focus: confirm acceptance/sign-off authority.</w:t>
            </w:r>
          </w:p>
        </w:tc>
        <w:tc>
          <w:tcPr>
            <w:tcW w:type="dxa" w:w="2600"/>
            <w:tcMar>
              <w:top w:type="dxa" w:w="60"/>
              <w:left w:type="dxa" w:w="80"/>
              <w:bottom w:type="dxa" w:w="60"/>
              <w:right w:type="dxa" w:w="80"/>
            </w:tcMar>
          </w:tcPr>
          <w:p>
            <w:r>
              <w:rPr>
                <w:b w:val="false"/>
                <w:bCs w:val="false"/>
                <w:sz w:val="17"/>
                <w:szCs w:val="17"/>
              </w:rPr>
              <w:t xml:space="preserve">§1.1-1.3, Table 1 (governance boundary), Table 2 (RACI), HR8-1-1.</w:t>
            </w:r>
          </w:p>
        </w:tc>
        <w:tc>
          <w:tcPr>
            <w:tcW w:type="dxa" w:w="2400"/>
            <w:tcMar>
              <w:top w:type="dxa" w:w="60"/>
              <w:left w:type="dxa" w:w="80"/>
              <w:bottom w:type="dxa" w:w="60"/>
              <w:right w:type="dxa" w:w="80"/>
            </w:tcMar>
          </w:tcPr>
          <w:p>
            <w:r>
              <w:rPr>
                <w:b w:val="false"/>
                <w:bCs w:val="false"/>
                <w:sz w:val="17"/>
                <w:szCs w:val="17"/>
              </w:rPr>
              <w:t xml:space="preserve">NCIE-007 Ch.36; NCIE-002 Ch.4/Ch.24.</w:t>
            </w:r>
          </w:p>
        </w:tc>
        <w:tc>
          <w:tcPr>
            <w:tcW w:type="dxa" w:w="2400"/>
            <w:tcMar>
              <w:top w:type="dxa" w:w="60"/>
              <w:left w:type="dxa" w:w="80"/>
              <w:bottom w:type="dxa" w:w="60"/>
              <w:right w:type="dxa" w:w="80"/>
            </w:tcMar>
          </w:tcPr>
          <w:p>
            <w:r>
              <w:rPr>
                <w:b w:val="false"/>
                <w:bCs w:val="false"/>
                <w:sz w:val="17"/>
                <w:szCs w:val="17"/>
              </w:rPr>
              <w:t xml:space="preserve">HR8-1-1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w:t>
            </w:r>
          </w:p>
        </w:tc>
        <w:tc>
          <w:tcPr>
            <w:tcW w:type="dxa" w:w="3200"/>
            <w:tcMar>
              <w:top w:type="dxa" w:w="60"/>
              <w:left w:type="dxa" w:w="80"/>
              <w:bottom w:type="dxa" w:w="60"/>
              <w:right w:type="dxa" w:w="80"/>
            </w:tcMar>
          </w:tcPr>
          <w:p>
            <w:r>
              <w:rPr>
                <w:b w:val="false"/>
                <w:bCs w:val="false"/>
                <w:sz w:val="17"/>
                <w:szCs w:val="17"/>
              </w:rPr>
              <w:t xml:space="preserve">Governance doctrine &amp; authority invariants; HR focus: non-delegable authority classes.</w:t>
            </w:r>
          </w:p>
        </w:tc>
        <w:tc>
          <w:tcPr>
            <w:tcW w:type="dxa" w:w="2600"/>
            <w:tcMar>
              <w:top w:type="dxa" w:w="60"/>
              <w:left w:type="dxa" w:w="80"/>
              <w:bottom w:type="dxa" w:w="60"/>
              <w:right w:type="dxa" w:w="80"/>
            </w:tcMar>
          </w:tcPr>
          <w:p>
            <w:r>
              <w:rPr>
                <w:b w:val="false"/>
                <w:bCs w:val="false"/>
                <w:sz w:val="17"/>
                <w:szCs w:val="17"/>
              </w:rPr>
              <w:t xml:space="preserve">§2.1-2.3, §0.3 Governing Invariants Register (12), Table 3 (RACI), HR8-2-1.</w:t>
            </w:r>
          </w:p>
        </w:tc>
        <w:tc>
          <w:tcPr>
            <w:tcW w:type="dxa" w:w="2400"/>
            <w:tcMar>
              <w:top w:type="dxa" w:w="60"/>
              <w:left w:type="dxa" w:w="80"/>
              <w:bottom w:type="dxa" w:w="60"/>
              <w:right w:type="dxa" w:w="80"/>
            </w:tcMar>
          </w:tcPr>
          <w:p>
            <w:r>
              <w:rPr>
                <w:b w:val="false"/>
                <w:bCs w:val="false"/>
                <w:sz w:val="17"/>
                <w:szCs w:val="17"/>
              </w:rPr>
              <w:t xml:space="preserve">NCIE-002 Ch.4/Ch.24; NCIE-005; NCIE-007 §0.3.</w:t>
            </w:r>
          </w:p>
        </w:tc>
        <w:tc>
          <w:tcPr>
            <w:tcW w:type="dxa" w:w="2400"/>
            <w:tcMar>
              <w:top w:type="dxa" w:w="60"/>
              <w:left w:type="dxa" w:w="80"/>
              <w:bottom w:type="dxa" w:w="60"/>
              <w:right w:type="dxa" w:w="80"/>
            </w:tcMar>
          </w:tcPr>
          <w:p>
            <w:r>
              <w:rPr>
                <w:b w:val="false"/>
                <w:bCs w:val="false"/>
                <w:sz w:val="17"/>
                <w:szCs w:val="17"/>
              </w:rPr>
              <w:t xml:space="preserve">HR8-2-1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w:t>
            </w:r>
          </w:p>
        </w:tc>
        <w:tc>
          <w:tcPr>
            <w:tcW w:type="dxa" w:w="3200"/>
            <w:tcMar>
              <w:top w:type="dxa" w:w="60"/>
              <w:left w:type="dxa" w:w="80"/>
              <w:bottom w:type="dxa" w:w="60"/>
              <w:right w:type="dxa" w:w="80"/>
            </w:tcMar>
          </w:tcPr>
          <w:p>
            <w:r>
              <w:rPr>
                <w:b w:val="false"/>
                <w:bCs w:val="false"/>
                <w:sz w:val="17"/>
                <w:szCs w:val="17"/>
              </w:rPr>
              <w:t xml:space="preserve">Governance actor &amp; institutional role taxonomy; HR focus: approve taxonomy, later office mapping.</w:t>
            </w:r>
          </w:p>
        </w:tc>
        <w:tc>
          <w:tcPr>
            <w:tcW w:type="dxa" w:w="2600"/>
            <w:tcMar>
              <w:top w:type="dxa" w:w="60"/>
              <w:left w:type="dxa" w:w="80"/>
              <w:bottom w:type="dxa" w:w="60"/>
              <w:right w:type="dxa" w:w="80"/>
            </w:tcMar>
          </w:tcPr>
          <w:p>
            <w:r>
              <w:rPr>
                <w:b w:val="false"/>
                <w:bCs w:val="false"/>
                <w:sz w:val="17"/>
                <w:szCs w:val="17"/>
              </w:rPr>
              <w:t xml:space="preserve">§3.1 (Table 4, 8 role classes), §3.2, HR8-3-1.</w:t>
            </w:r>
          </w:p>
        </w:tc>
        <w:tc>
          <w:tcPr>
            <w:tcW w:type="dxa" w:w="2400"/>
            <w:tcMar>
              <w:top w:type="dxa" w:w="60"/>
              <w:left w:type="dxa" w:w="80"/>
              <w:bottom w:type="dxa" w:w="60"/>
              <w:right w:type="dxa" w:w="80"/>
            </w:tcMar>
          </w:tcPr>
          <w:p>
            <w:r>
              <w:rPr>
                <w:b w:val="false"/>
                <w:bCs w:val="false"/>
                <w:sz w:val="17"/>
                <w:szCs w:val="17"/>
              </w:rPr>
              <w:t xml:space="preserve">NCIE-007 (Human Principal/ARGUS/Agent/Model/Tool/Service separation).</w:t>
            </w:r>
          </w:p>
        </w:tc>
        <w:tc>
          <w:tcPr>
            <w:tcW w:type="dxa" w:w="2400"/>
            <w:tcMar>
              <w:top w:type="dxa" w:w="60"/>
              <w:left w:type="dxa" w:w="80"/>
              <w:bottom w:type="dxa" w:w="60"/>
              <w:right w:type="dxa" w:w="80"/>
            </w:tcMar>
          </w:tcPr>
          <w:p>
            <w:r>
              <w:rPr>
                <w:b w:val="false"/>
                <w:bCs w:val="false"/>
                <w:sz w:val="17"/>
                <w:szCs w:val="17"/>
              </w:rPr>
              <w:t xml:space="preserve">HR8-3-1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4</w:t>
            </w:r>
          </w:p>
        </w:tc>
        <w:tc>
          <w:tcPr>
            <w:tcW w:type="dxa" w:w="3200"/>
            <w:tcMar>
              <w:top w:type="dxa" w:w="60"/>
              <w:left w:type="dxa" w:w="80"/>
              <w:bottom w:type="dxa" w:w="60"/>
              <w:right w:type="dxa" w:w="80"/>
            </w:tcMar>
          </w:tcPr>
          <w:p>
            <w:r>
              <w:rPr>
                <w:b w:val="false"/>
                <w:bCs w:val="false"/>
                <w:sz w:val="17"/>
                <w:szCs w:val="17"/>
              </w:rPr>
              <w:t xml:space="preserve">Decision rights &amp; authority classes catalogue; HR focus: assign authority holders.</w:t>
            </w:r>
          </w:p>
        </w:tc>
        <w:tc>
          <w:tcPr>
            <w:tcW w:type="dxa" w:w="2600"/>
            <w:tcMar>
              <w:top w:type="dxa" w:w="60"/>
              <w:left w:type="dxa" w:w="80"/>
              <w:bottom w:type="dxa" w:w="60"/>
              <w:right w:type="dxa" w:w="80"/>
            </w:tcMar>
          </w:tcPr>
          <w:p>
            <w:r>
              <w:rPr>
                <w:b w:val="false"/>
                <w:bCs w:val="false"/>
                <w:sz w:val="17"/>
                <w:szCs w:val="17"/>
              </w:rPr>
              <w:t xml:space="preserve">§4.1-4.2, Table 5 Consolidated Decision-Right Matrix (11 classes, directive item 47), HR8-4-1.</w:t>
            </w:r>
          </w:p>
        </w:tc>
        <w:tc>
          <w:tcPr>
            <w:tcW w:type="dxa" w:w="2400"/>
            <w:tcMar>
              <w:top w:type="dxa" w:w="60"/>
              <w:left w:type="dxa" w:w="80"/>
              <w:bottom w:type="dxa" w:w="60"/>
              <w:right w:type="dxa" w:w="80"/>
            </w:tcMar>
          </w:tcPr>
          <w:p>
            <w:r>
              <w:rPr>
                <w:b w:val="false"/>
                <w:bCs w:val="false"/>
                <w:sz w:val="17"/>
                <w:szCs w:val="17"/>
              </w:rPr>
              <w:t xml:space="preserve">NCIE-005/007 (Human Approval vs Gate/VPF); NCIE-006 (current-authority doctrine).</w:t>
            </w:r>
          </w:p>
        </w:tc>
        <w:tc>
          <w:tcPr>
            <w:tcW w:type="dxa" w:w="2400"/>
            <w:tcMar>
              <w:top w:type="dxa" w:w="60"/>
              <w:left w:type="dxa" w:w="80"/>
              <w:bottom w:type="dxa" w:w="60"/>
              <w:right w:type="dxa" w:w="80"/>
            </w:tcMar>
          </w:tcPr>
          <w:p>
            <w:r>
              <w:rPr>
                <w:b w:val="false"/>
                <w:bCs w:val="false"/>
                <w:sz w:val="17"/>
                <w:szCs w:val="17"/>
              </w:rPr>
              <w:t xml:space="preserve">HR8-4-1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5</w:t>
            </w:r>
          </w:p>
        </w:tc>
        <w:tc>
          <w:tcPr>
            <w:tcW w:type="dxa" w:w="3200"/>
            <w:tcMar>
              <w:top w:type="dxa" w:w="60"/>
              <w:left w:type="dxa" w:w="80"/>
              <w:bottom w:type="dxa" w:w="60"/>
              <w:right w:type="dxa" w:w="80"/>
            </w:tcMar>
          </w:tcPr>
          <w:p>
            <w:r>
              <w:rPr>
                <w:b w:val="false"/>
                <w:bCs w:val="false"/>
                <w:sz w:val="17"/>
                <w:szCs w:val="17"/>
              </w:rPr>
              <w:t xml:space="preserve">RACI model &amp; assignment rules; HR focus: approve semantics, shared-accountability exceptions.</w:t>
            </w:r>
          </w:p>
        </w:tc>
        <w:tc>
          <w:tcPr>
            <w:tcW w:type="dxa" w:w="2600"/>
            <w:tcMar>
              <w:top w:type="dxa" w:w="60"/>
              <w:left w:type="dxa" w:w="80"/>
              <w:bottom w:type="dxa" w:w="60"/>
              <w:right w:type="dxa" w:w="80"/>
            </w:tcMar>
          </w:tcPr>
          <w:p>
            <w:r>
              <w:rPr>
                <w:b w:val="false"/>
                <w:bCs w:val="false"/>
                <w:sz w:val="17"/>
                <w:szCs w:val="17"/>
              </w:rPr>
              <w:t xml:space="preserve">§5.1-5.3, Table 6 (RACI), HR8-5-1.</w:t>
            </w:r>
          </w:p>
        </w:tc>
        <w:tc>
          <w:tcPr>
            <w:tcW w:type="dxa" w:w="2400"/>
            <w:tcMar>
              <w:top w:type="dxa" w:w="60"/>
              <w:left w:type="dxa" w:w="80"/>
              <w:bottom w:type="dxa" w:w="60"/>
              <w:right w:type="dxa" w:w="80"/>
            </w:tcMar>
          </w:tcPr>
          <w:p>
            <w:r>
              <w:rPr>
                <w:b w:val="false"/>
                <w:bCs w:val="false"/>
                <w:sz w:val="17"/>
                <w:szCs w:val="17"/>
              </w:rPr>
              <w:t xml:space="preserve">NCIE-007 (defers acceptance/governance ownership to NCIE-008).</w:t>
            </w:r>
          </w:p>
        </w:tc>
        <w:tc>
          <w:tcPr>
            <w:tcW w:type="dxa" w:w="2400"/>
            <w:tcMar>
              <w:top w:type="dxa" w:w="60"/>
              <w:left w:type="dxa" w:w="80"/>
              <w:bottom w:type="dxa" w:w="60"/>
              <w:right w:type="dxa" w:w="80"/>
            </w:tcMar>
          </w:tcPr>
          <w:p>
            <w:r>
              <w:rPr>
                <w:b w:val="false"/>
                <w:bCs w:val="false"/>
                <w:sz w:val="17"/>
                <w:szCs w:val="17"/>
              </w:rPr>
              <w:t xml:space="preserve">HR8-5-1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6</w:t>
            </w:r>
          </w:p>
        </w:tc>
        <w:tc>
          <w:tcPr>
            <w:tcW w:type="dxa" w:w="3200"/>
            <w:tcMar>
              <w:top w:type="dxa" w:w="60"/>
              <w:left w:type="dxa" w:w="80"/>
              <w:bottom w:type="dxa" w:w="60"/>
              <w:right w:type="dxa" w:w="80"/>
            </w:tcMar>
          </w:tcPr>
          <w:p>
            <w:r>
              <w:rPr>
                <w:b w:val="false"/>
                <w:bCs w:val="false"/>
                <w:sz w:val="17"/>
                <w:szCs w:val="17"/>
              </w:rPr>
              <w:t xml:space="preserve">Segregation of duties &amp; conflict of interest; HR focus: approve SoD classes.</w:t>
            </w:r>
          </w:p>
        </w:tc>
        <w:tc>
          <w:tcPr>
            <w:tcW w:type="dxa" w:w="2600"/>
            <w:tcMar>
              <w:top w:type="dxa" w:w="60"/>
              <w:left w:type="dxa" w:w="80"/>
              <w:bottom w:type="dxa" w:w="60"/>
              <w:right w:type="dxa" w:w="80"/>
            </w:tcMar>
          </w:tcPr>
          <w:p>
            <w:r>
              <w:rPr>
                <w:b w:val="false"/>
                <w:bCs w:val="false"/>
                <w:sz w:val="17"/>
                <w:szCs w:val="17"/>
              </w:rPr>
              <w:t xml:space="preserve">§6.1-6.3, Table 7 Consolidated Segregation-of-Duties Matrix (7 pairs, directive item 48), HR8-6-1.</w:t>
            </w:r>
          </w:p>
        </w:tc>
        <w:tc>
          <w:tcPr>
            <w:tcW w:type="dxa" w:w="2400"/>
            <w:tcMar>
              <w:top w:type="dxa" w:w="60"/>
              <w:left w:type="dxa" w:w="80"/>
              <w:bottom w:type="dxa" w:w="60"/>
              <w:right w:type="dxa" w:w="80"/>
            </w:tcMar>
          </w:tcPr>
          <w:p>
            <w:r>
              <w:rPr>
                <w:b w:val="false"/>
                <w:bCs w:val="false"/>
                <w:sz w:val="17"/>
                <w:szCs w:val="17"/>
              </w:rPr>
              <w:t xml:space="preserve">NCIE-007 (model approval/emergency suspension left for confirmation).</w:t>
            </w:r>
          </w:p>
        </w:tc>
        <w:tc>
          <w:tcPr>
            <w:tcW w:type="dxa" w:w="2400"/>
            <w:tcMar>
              <w:top w:type="dxa" w:w="60"/>
              <w:left w:type="dxa" w:w="80"/>
              <w:bottom w:type="dxa" w:w="60"/>
              <w:right w:type="dxa" w:w="80"/>
            </w:tcMar>
          </w:tcPr>
          <w:p>
            <w:r>
              <w:rPr>
                <w:b w:val="false"/>
                <w:bCs w:val="false"/>
                <w:sz w:val="17"/>
                <w:szCs w:val="17"/>
              </w:rPr>
              <w:t xml:space="preserve">HR8-6-1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7</w:t>
            </w:r>
          </w:p>
        </w:tc>
        <w:tc>
          <w:tcPr>
            <w:tcW w:type="dxa" w:w="3200"/>
            <w:tcMar>
              <w:top w:type="dxa" w:w="60"/>
              <w:left w:type="dxa" w:w="80"/>
              <w:bottom w:type="dxa" w:w="60"/>
              <w:right w:type="dxa" w:w="80"/>
            </w:tcMar>
          </w:tcPr>
          <w:p>
            <w:r>
              <w:rPr>
                <w:b w:val="false"/>
                <w:bCs w:val="false"/>
                <w:sz w:val="17"/>
                <w:szCs w:val="17"/>
              </w:rPr>
              <w:t xml:space="preserve">Policy ownership, approval &amp; lifecycle; HR focus: map policy families to owners.</w:t>
            </w:r>
          </w:p>
        </w:tc>
        <w:tc>
          <w:tcPr>
            <w:tcW w:type="dxa" w:w="2600"/>
            <w:tcMar>
              <w:top w:type="dxa" w:w="60"/>
              <w:left w:type="dxa" w:w="80"/>
              <w:bottom w:type="dxa" w:w="60"/>
              <w:right w:type="dxa" w:w="80"/>
            </w:tcMar>
          </w:tcPr>
          <w:p>
            <w:r>
              <w:rPr>
                <w:b w:val="false"/>
                <w:bCs w:val="false"/>
                <w:sz w:val="17"/>
                <w:szCs w:val="17"/>
              </w:rPr>
              <w:t xml:space="preserve">§7.1-7.2 (Table 8, 7 policy families), Table 9 (RACI), HR8-7-1.</w:t>
            </w:r>
          </w:p>
        </w:tc>
        <w:tc>
          <w:tcPr>
            <w:tcW w:type="dxa" w:w="2400"/>
            <w:tcMar>
              <w:top w:type="dxa" w:w="60"/>
              <w:left w:type="dxa" w:w="80"/>
              <w:bottom w:type="dxa" w:w="60"/>
              <w:right w:type="dxa" w:w="80"/>
            </w:tcMar>
          </w:tcPr>
          <w:p>
            <w:r>
              <w:rPr>
                <w:b w:val="false"/>
                <w:bCs w:val="false"/>
                <w:sz w:val="17"/>
                <w:szCs w:val="17"/>
              </w:rPr>
              <w:t xml:space="preserve">NCIE-001-007 (expose governed policy states without assigning every owner).</w:t>
            </w:r>
          </w:p>
        </w:tc>
        <w:tc>
          <w:tcPr>
            <w:tcW w:type="dxa" w:w="2400"/>
            <w:tcMar>
              <w:top w:type="dxa" w:w="60"/>
              <w:left w:type="dxa" w:w="80"/>
              <w:bottom w:type="dxa" w:w="60"/>
              <w:right w:type="dxa" w:w="80"/>
            </w:tcMar>
          </w:tcPr>
          <w:p>
            <w:r>
              <w:rPr>
                <w:b w:val="false"/>
                <w:bCs w:val="false"/>
                <w:sz w:val="17"/>
                <w:szCs w:val="17"/>
              </w:rPr>
              <w:t xml:space="preserve">HR8-7-1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8</w:t>
            </w:r>
          </w:p>
        </w:tc>
        <w:tc>
          <w:tcPr>
            <w:tcW w:type="dxa" w:w="3200"/>
            <w:tcMar>
              <w:top w:type="dxa" w:w="60"/>
              <w:left w:type="dxa" w:w="80"/>
              <w:bottom w:type="dxa" w:w="60"/>
              <w:right w:type="dxa" w:w="80"/>
            </w:tcMar>
          </w:tcPr>
          <w:p>
            <w:r>
              <w:rPr>
                <w:b w:val="false"/>
                <w:bCs w:val="false"/>
                <w:sz w:val="17"/>
                <w:szCs w:val="17"/>
              </w:rPr>
              <w:t xml:space="preserve">Risk classification &amp; governance tiering; HR focus: approve tier taxonomy.</w:t>
            </w:r>
          </w:p>
        </w:tc>
        <w:tc>
          <w:tcPr>
            <w:tcW w:type="dxa" w:w="2600"/>
            <w:tcMar>
              <w:top w:type="dxa" w:w="60"/>
              <w:left w:type="dxa" w:w="80"/>
              <w:bottom w:type="dxa" w:w="60"/>
              <w:right w:type="dxa" w:w="80"/>
            </w:tcMar>
          </w:tcPr>
          <w:p>
            <w:r>
              <w:rPr>
                <w:b w:val="false"/>
                <w:bCs w:val="false"/>
                <w:sz w:val="17"/>
                <w:szCs w:val="17"/>
              </w:rPr>
              <w:t xml:space="preserve">§8.1-8.2, Table 10 (RACI), HR8-8-1.</w:t>
            </w:r>
          </w:p>
        </w:tc>
        <w:tc>
          <w:tcPr>
            <w:tcW w:type="dxa" w:w="2400"/>
            <w:tcMar>
              <w:top w:type="dxa" w:w="60"/>
              <w:left w:type="dxa" w:w="80"/>
              <w:bottom w:type="dxa" w:w="60"/>
              <w:right w:type="dxa" w:w="80"/>
            </w:tcMar>
          </w:tcPr>
          <w:p>
            <w:r>
              <w:rPr>
                <w:b w:val="false"/>
                <w:bCs w:val="false"/>
                <w:sz w:val="17"/>
                <w:szCs w:val="17"/>
              </w:rPr>
              <w:t xml:space="preserve">NCIE-007 (classification/purpose/task-aware eligibility).</w:t>
            </w:r>
          </w:p>
        </w:tc>
        <w:tc>
          <w:tcPr>
            <w:tcW w:type="dxa" w:w="2400"/>
            <w:tcMar>
              <w:top w:type="dxa" w:w="60"/>
              <w:left w:type="dxa" w:w="80"/>
              <w:bottom w:type="dxa" w:w="60"/>
              <w:right w:type="dxa" w:w="80"/>
            </w:tcMar>
          </w:tcPr>
          <w:p>
            <w:r>
              <w:rPr>
                <w:b w:val="false"/>
                <w:bCs w:val="false"/>
                <w:sz w:val="17"/>
                <w:szCs w:val="17"/>
              </w:rPr>
              <w:t xml:space="preserve">HR8-8-1 preserved verbatim, reclassified Non-Blocking (proposed default).</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9</w:t>
            </w:r>
          </w:p>
        </w:tc>
        <w:tc>
          <w:tcPr>
            <w:tcW w:type="dxa" w:w="3200"/>
            <w:tcMar>
              <w:top w:type="dxa" w:w="60"/>
              <w:left w:type="dxa" w:w="80"/>
              <w:bottom w:type="dxa" w:w="60"/>
              <w:right w:type="dxa" w:w="80"/>
            </w:tcMar>
          </w:tcPr>
          <w:p>
            <w:r>
              <w:rPr>
                <w:b w:val="false"/>
                <w:bCs w:val="false"/>
                <w:sz w:val="17"/>
                <w:szCs w:val="17"/>
              </w:rPr>
              <w:t xml:space="preserve">Human Review framework; HR focus: assign reviewer pools, mandatory vs advisory.</w:t>
            </w:r>
          </w:p>
        </w:tc>
        <w:tc>
          <w:tcPr>
            <w:tcW w:type="dxa" w:w="2600"/>
            <w:tcMar>
              <w:top w:type="dxa" w:w="60"/>
              <w:left w:type="dxa" w:w="80"/>
              <w:bottom w:type="dxa" w:w="60"/>
              <w:right w:type="dxa" w:w="80"/>
            </w:tcMar>
          </w:tcPr>
          <w:p>
            <w:r>
              <w:rPr>
                <w:b w:val="false"/>
                <w:bCs w:val="false"/>
                <w:sz w:val="17"/>
                <w:szCs w:val="17"/>
              </w:rPr>
              <w:t xml:space="preserve">§9.1-9.3, Table 11 (RACI), HR8-9-1.</w:t>
            </w:r>
          </w:p>
        </w:tc>
        <w:tc>
          <w:tcPr>
            <w:tcW w:type="dxa" w:w="2400"/>
            <w:tcMar>
              <w:top w:type="dxa" w:w="60"/>
              <w:left w:type="dxa" w:w="80"/>
              <w:bottom w:type="dxa" w:w="60"/>
              <w:right w:type="dxa" w:w="80"/>
            </w:tcMar>
          </w:tcPr>
          <w:p>
            <w:r>
              <w:rPr>
                <w:b w:val="false"/>
                <w:bCs w:val="false"/>
                <w:sz w:val="17"/>
                <w:szCs w:val="17"/>
              </w:rPr>
              <w:t xml:space="preserve">NCIE-007 (keeps Human Review separate from VPF; refers ownership to NCIE-008).</w:t>
            </w:r>
          </w:p>
        </w:tc>
        <w:tc>
          <w:tcPr>
            <w:tcW w:type="dxa" w:w="2400"/>
            <w:tcMar>
              <w:top w:type="dxa" w:w="60"/>
              <w:left w:type="dxa" w:w="80"/>
              <w:bottom w:type="dxa" w:w="60"/>
              <w:right w:type="dxa" w:w="80"/>
            </w:tcMar>
          </w:tcPr>
          <w:p>
            <w:r>
              <w:rPr>
                <w:b w:val="false"/>
                <w:bCs w:val="false"/>
                <w:sz w:val="17"/>
                <w:szCs w:val="17"/>
              </w:rPr>
              <w:t xml:space="preserve">HR8-9-1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10</w:t>
            </w:r>
          </w:p>
        </w:tc>
        <w:tc>
          <w:tcPr>
            <w:tcW w:type="dxa" w:w="3200"/>
            <w:tcMar>
              <w:top w:type="dxa" w:w="60"/>
              <w:left w:type="dxa" w:w="80"/>
              <w:bottom w:type="dxa" w:w="60"/>
              <w:right w:type="dxa" w:w="80"/>
            </w:tcMar>
          </w:tcPr>
          <w:p>
            <w:r>
              <w:rPr>
                <w:b w:val="false"/>
                <w:bCs w:val="false"/>
                <w:sz w:val="17"/>
                <w:szCs w:val="17"/>
              </w:rPr>
              <w:t xml:space="preserve">Approval, confirmation &amp; acceptance authority; HR focus: determine acceptance authorities.</w:t>
            </w:r>
          </w:p>
        </w:tc>
        <w:tc>
          <w:tcPr>
            <w:tcW w:type="dxa" w:w="2600"/>
            <w:tcMar>
              <w:top w:type="dxa" w:w="60"/>
              <w:left w:type="dxa" w:w="80"/>
              <w:bottom w:type="dxa" w:w="60"/>
              <w:right w:type="dxa" w:w="80"/>
            </w:tcMar>
          </w:tcPr>
          <w:p>
            <w:r>
              <w:rPr>
                <w:b w:val="false"/>
                <w:bCs w:val="false"/>
                <w:sz w:val="17"/>
                <w:szCs w:val="17"/>
              </w:rPr>
              <w:t xml:space="preserve">§10.1-10.3, Table 12 (RACI), HR8-10-1.</w:t>
            </w:r>
          </w:p>
        </w:tc>
        <w:tc>
          <w:tcPr>
            <w:tcW w:type="dxa" w:w="2400"/>
            <w:tcMar>
              <w:top w:type="dxa" w:w="60"/>
              <w:left w:type="dxa" w:w="80"/>
              <w:bottom w:type="dxa" w:w="60"/>
              <w:right w:type="dxa" w:w="80"/>
            </w:tcMar>
          </w:tcPr>
          <w:p>
            <w:r>
              <w:rPr>
                <w:b w:val="false"/>
                <w:bCs w:val="false"/>
                <w:sz w:val="17"/>
                <w:szCs w:val="17"/>
              </w:rPr>
              <w:t xml:space="preserve">NCIE-007 (Human Review asks for acceptance/sign-off authority).</w:t>
            </w:r>
          </w:p>
        </w:tc>
        <w:tc>
          <w:tcPr>
            <w:tcW w:type="dxa" w:w="2400"/>
            <w:tcMar>
              <w:top w:type="dxa" w:w="60"/>
              <w:left w:type="dxa" w:w="80"/>
              <w:bottom w:type="dxa" w:w="60"/>
              <w:right w:type="dxa" w:w="80"/>
            </w:tcMar>
          </w:tcPr>
          <w:p>
            <w:r>
              <w:rPr>
                <w:b w:val="false"/>
                <w:bCs w:val="false"/>
                <w:sz w:val="17"/>
                <w:szCs w:val="17"/>
              </w:rPr>
              <w:t xml:space="preserve">HR8-10-1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11</w:t>
            </w:r>
          </w:p>
        </w:tc>
        <w:tc>
          <w:tcPr>
            <w:tcW w:type="dxa" w:w="3200"/>
            <w:tcMar>
              <w:top w:type="dxa" w:w="60"/>
              <w:left w:type="dxa" w:w="80"/>
              <w:bottom w:type="dxa" w:w="60"/>
              <w:right w:type="dxa" w:w="80"/>
            </w:tcMar>
          </w:tcPr>
          <w:p>
            <w:r>
              <w:rPr>
                <w:b w:val="false"/>
                <w:bCs w:val="false"/>
                <w:sz w:val="17"/>
                <w:szCs w:val="17"/>
              </w:rPr>
              <w:t xml:space="preserve">Agent governance — registration, promotion &amp; reuse; HR focus: assign promotion authority.</w:t>
            </w:r>
          </w:p>
        </w:tc>
        <w:tc>
          <w:tcPr>
            <w:tcW w:type="dxa" w:w="2600"/>
            <w:tcMar>
              <w:top w:type="dxa" w:w="60"/>
              <w:left w:type="dxa" w:w="80"/>
              <w:bottom w:type="dxa" w:w="60"/>
              <w:right w:type="dxa" w:w="80"/>
            </w:tcMar>
          </w:tcPr>
          <w:p>
            <w:r>
              <w:rPr>
                <w:b w:val="false"/>
                <w:bCs w:val="false"/>
                <w:sz w:val="17"/>
                <w:szCs w:val="17"/>
              </w:rPr>
              <w:t xml:space="preserve">§11.1-11.3, Table 13 (RACI), HR8-11-1.</w:t>
            </w:r>
          </w:p>
        </w:tc>
        <w:tc>
          <w:tcPr>
            <w:tcW w:type="dxa" w:w="2400"/>
            <w:tcMar>
              <w:top w:type="dxa" w:w="60"/>
              <w:left w:type="dxa" w:w="80"/>
              <w:bottom w:type="dxa" w:w="60"/>
              <w:right w:type="dxa" w:w="80"/>
            </w:tcMar>
          </w:tcPr>
          <w:p>
            <w:r>
              <w:rPr>
                <w:b w:val="false"/>
                <w:bCs w:val="false"/>
                <w:sz w:val="17"/>
                <w:szCs w:val="17"/>
              </w:rPr>
              <w:t xml:space="preserve">NCIE-007 (promotion lifecycle, self-registration prohibition).</w:t>
            </w:r>
          </w:p>
        </w:tc>
        <w:tc>
          <w:tcPr>
            <w:tcW w:type="dxa" w:w="2400"/>
            <w:tcMar>
              <w:top w:type="dxa" w:w="60"/>
              <w:left w:type="dxa" w:w="80"/>
              <w:bottom w:type="dxa" w:w="60"/>
              <w:right w:type="dxa" w:w="80"/>
            </w:tcMar>
          </w:tcPr>
          <w:p>
            <w:r>
              <w:rPr>
                <w:b w:val="false"/>
                <w:bCs w:val="false"/>
                <w:sz w:val="17"/>
                <w:szCs w:val="17"/>
              </w:rPr>
              <w:t xml:space="preserve">HR8-11-1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12</w:t>
            </w:r>
          </w:p>
        </w:tc>
        <w:tc>
          <w:tcPr>
            <w:tcW w:type="dxa" w:w="3200"/>
            <w:tcMar>
              <w:top w:type="dxa" w:w="60"/>
              <w:left w:type="dxa" w:w="80"/>
              <w:bottom w:type="dxa" w:w="60"/>
              <w:right w:type="dxa" w:w="80"/>
            </w:tcMar>
          </w:tcPr>
          <w:p>
            <w:r>
              <w:rPr>
                <w:b w:val="false"/>
                <w:bCs w:val="false"/>
                <w:sz w:val="17"/>
                <w:szCs w:val="17"/>
              </w:rPr>
              <w:t xml:space="preserve">Dynamic &amp; Ephemeral Agent governance; HR focus: standing vs case-specific classes.</w:t>
            </w:r>
          </w:p>
        </w:tc>
        <w:tc>
          <w:tcPr>
            <w:tcW w:type="dxa" w:w="2600"/>
            <w:tcMar>
              <w:top w:type="dxa" w:w="60"/>
              <w:left w:type="dxa" w:w="80"/>
              <w:bottom w:type="dxa" w:w="60"/>
              <w:right w:type="dxa" w:w="80"/>
            </w:tcMar>
          </w:tcPr>
          <w:p>
            <w:r>
              <w:rPr>
                <w:b w:val="false"/>
                <w:bCs w:val="false"/>
                <w:sz w:val="17"/>
                <w:szCs w:val="17"/>
              </w:rPr>
              <w:t xml:space="preserve">§12.1-12.3, Table 14 (RACI), HR8-12-1.</w:t>
            </w:r>
          </w:p>
        </w:tc>
        <w:tc>
          <w:tcPr>
            <w:tcW w:type="dxa" w:w="2400"/>
            <w:tcMar>
              <w:top w:type="dxa" w:w="60"/>
              <w:left w:type="dxa" w:w="80"/>
              <w:bottom w:type="dxa" w:w="60"/>
              <w:right w:type="dxa" w:w="80"/>
            </w:tcMar>
          </w:tcPr>
          <w:p>
            <w:r>
              <w:rPr>
                <w:b w:val="false"/>
                <w:bCs w:val="false"/>
                <w:sz w:val="17"/>
                <w:szCs w:val="17"/>
              </w:rPr>
              <w:t xml:space="preserve">NCIE-007 (Dynamic Agent doctrine); NCIE-006 (Agent Context boundaries).</w:t>
            </w:r>
          </w:p>
        </w:tc>
        <w:tc>
          <w:tcPr>
            <w:tcW w:type="dxa" w:w="2400"/>
            <w:tcMar>
              <w:top w:type="dxa" w:w="60"/>
              <w:left w:type="dxa" w:w="80"/>
              <w:bottom w:type="dxa" w:w="60"/>
              <w:right w:type="dxa" w:w="80"/>
            </w:tcMar>
          </w:tcPr>
          <w:p>
            <w:r>
              <w:rPr>
                <w:b w:val="false"/>
                <w:bCs w:val="false"/>
                <w:sz w:val="17"/>
                <w:szCs w:val="17"/>
              </w:rPr>
              <w:t xml:space="preserve">HR8-12-1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13</w:t>
            </w:r>
          </w:p>
        </w:tc>
        <w:tc>
          <w:tcPr>
            <w:tcW w:type="dxa" w:w="3200"/>
            <w:tcMar>
              <w:top w:type="dxa" w:w="60"/>
              <w:left w:type="dxa" w:w="80"/>
              <w:bottom w:type="dxa" w:w="60"/>
              <w:right w:type="dxa" w:w="80"/>
            </w:tcMar>
          </w:tcPr>
          <w:p>
            <w:r>
              <w:rPr>
                <w:b w:val="false"/>
                <w:bCs w:val="false"/>
                <w:sz w:val="17"/>
                <w:szCs w:val="17"/>
              </w:rPr>
              <w:t xml:space="preserve">Model governance &amp; model approval authority; HR focus: model/emergency suspension authority.</w:t>
            </w:r>
          </w:p>
        </w:tc>
        <w:tc>
          <w:tcPr>
            <w:tcW w:type="dxa" w:w="2600"/>
            <w:tcMar>
              <w:top w:type="dxa" w:w="60"/>
              <w:left w:type="dxa" w:w="80"/>
              <w:bottom w:type="dxa" w:w="60"/>
              <w:right w:type="dxa" w:w="80"/>
            </w:tcMar>
          </w:tcPr>
          <w:p>
            <w:r>
              <w:rPr>
                <w:b w:val="false"/>
                <w:bCs w:val="false"/>
                <w:sz w:val="17"/>
                <w:szCs w:val="17"/>
              </w:rPr>
              <w:t xml:space="preserve">§13.1-13.2, Table 15 (RACI), HR8-13-1.</w:t>
            </w:r>
          </w:p>
        </w:tc>
        <w:tc>
          <w:tcPr>
            <w:tcW w:type="dxa" w:w="2400"/>
            <w:tcMar>
              <w:top w:type="dxa" w:w="60"/>
              <w:left w:type="dxa" w:w="80"/>
              <w:bottom w:type="dxa" w:w="60"/>
              <w:right w:type="dxa" w:w="80"/>
            </w:tcMar>
          </w:tcPr>
          <w:p>
            <w:r>
              <w:rPr>
                <w:b w:val="false"/>
                <w:bCs w:val="false"/>
                <w:sz w:val="17"/>
                <w:szCs w:val="17"/>
              </w:rPr>
              <w:t xml:space="preserve">NCIE-007 (model-approval/emergency suspension authority unresolved).</w:t>
            </w:r>
          </w:p>
        </w:tc>
        <w:tc>
          <w:tcPr>
            <w:tcW w:type="dxa" w:w="2400"/>
            <w:tcMar>
              <w:top w:type="dxa" w:w="60"/>
              <w:left w:type="dxa" w:w="80"/>
              <w:bottom w:type="dxa" w:w="60"/>
              <w:right w:type="dxa" w:w="80"/>
            </w:tcMar>
          </w:tcPr>
          <w:p>
            <w:r>
              <w:rPr>
                <w:b w:val="false"/>
                <w:bCs w:val="false"/>
                <w:sz w:val="17"/>
                <w:szCs w:val="17"/>
              </w:rPr>
              <w:t xml:space="preserve">HR8-13-1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14</w:t>
            </w:r>
          </w:p>
        </w:tc>
        <w:tc>
          <w:tcPr>
            <w:tcW w:type="dxa" w:w="3200"/>
            <w:tcMar>
              <w:top w:type="dxa" w:w="60"/>
              <w:left w:type="dxa" w:w="80"/>
              <w:bottom w:type="dxa" w:w="60"/>
              <w:right w:type="dxa" w:w="80"/>
            </w:tcMar>
          </w:tcPr>
          <w:p>
            <w:r>
              <w:rPr>
                <w:b w:val="false"/>
                <w:bCs w:val="false"/>
                <w:sz w:val="17"/>
                <w:szCs w:val="17"/>
              </w:rPr>
              <w:t xml:space="preserve">Tool &amp; consequential action governance; HR focus: action classes/thresholds.</w:t>
            </w:r>
          </w:p>
        </w:tc>
        <w:tc>
          <w:tcPr>
            <w:tcW w:type="dxa" w:w="2600"/>
            <w:tcMar>
              <w:top w:type="dxa" w:w="60"/>
              <w:left w:type="dxa" w:w="80"/>
              <w:bottom w:type="dxa" w:w="60"/>
              <w:right w:type="dxa" w:w="80"/>
            </w:tcMar>
          </w:tcPr>
          <w:p>
            <w:r>
              <w:rPr>
                <w:b w:val="false"/>
                <w:bCs w:val="false"/>
                <w:sz w:val="17"/>
                <w:szCs w:val="17"/>
              </w:rPr>
              <w:t xml:space="preserve">§14.1-14.3, Table 16 (RACI), HR8-14-1.</w:t>
            </w:r>
          </w:p>
        </w:tc>
        <w:tc>
          <w:tcPr>
            <w:tcW w:type="dxa" w:w="2400"/>
            <w:tcMar>
              <w:top w:type="dxa" w:w="60"/>
              <w:left w:type="dxa" w:w="80"/>
              <w:bottom w:type="dxa" w:w="60"/>
              <w:right w:type="dxa" w:w="80"/>
            </w:tcMar>
          </w:tcPr>
          <w:p>
            <w:r>
              <w:rPr>
                <w:b w:val="false"/>
                <w:bCs w:val="false"/>
                <w:sz w:val="17"/>
                <w:szCs w:val="17"/>
              </w:rPr>
              <w:t xml:space="preserve">NCIE-007 (Tool Gateway/Human Approval boundaries).</w:t>
            </w:r>
          </w:p>
        </w:tc>
        <w:tc>
          <w:tcPr>
            <w:tcW w:type="dxa" w:w="2400"/>
            <w:tcMar>
              <w:top w:type="dxa" w:w="60"/>
              <w:left w:type="dxa" w:w="80"/>
              <w:bottom w:type="dxa" w:w="60"/>
              <w:right w:type="dxa" w:w="80"/>
            </w:tcMar>
          </w:tcPr>
          <w:p>
            <w:r>
              <w:rPr>
                <w:b w:val="false"/>
                <w:bCs w:val="false"/>
                <w:sz w:val="17"/>
                <w:szCs w:val="17"/>
              </w:rPr>
              <w:t xml:space="preserve">HR8-14-1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15</w:t>
            </w:r>
          </w:p>
        </w:tc>
        <w:tc>
          <w:tcPr>
            <w:tcW w:type="dxa" w:w="3200"/>
            <w:tcMar>
              <w:top w:type="dxa" w:w="60"/>
              <w:left w:type="dxa" w:w="80"/>
              <w:bottom w:type="dxa" w:w="60"/>
              <w:right w:type="dxa" w:w="80"/>
            </w:tcMar>
          </w:tcPr>
          <w:p>
            <w:r>
              <w:rPr>
                <w:b w:val="false"/>
                <w:bCs w:val="false"/>
                <w:sz w:val="17"/>
                <w:szCs w:val="17"/>
              </w:rPr>
              <w:t xml:space="preserve">VPF governance &amp; validation authority; HR focus: VPF policy/HR-required ownership.</w:t>
            </w:r>
          </w:p>
        </w:tc>
        <w:tc>
          <w:tcPr>
            <w:tcW w:type="dxa" w:w="2600"/>
            <w:tcMar>
              <w:top w:type="dxa" w:w="60"/>
              <w:left w:type="dxa" w:w="80"/>
              <w:bottom w:type="dxa" w:w="60"/>
              <w:right w:type="dxa" w:w="80"/>
            </w:tcMar>
          </w:tcPr>
          <w:p>
            <w:r>
              <w:rPr>
                <w:b w:val="false"/>
                <w:bCs w:val="false"/>
                <w:sz w:val="17"/>
                <w:szCs w:val="17"/>
              </w:rPr>
              <w:t xml:space="preserve">§15.1-15.3, Table 17 (RACI), HR8-15-1.</w:t>
            </w:r>
          </w:p>
        </w:tc>
        <w:tc>
          <w:tcPr>
            <w:tcW w:type="dxa" w:w="2400"/>
            <w:tcMar>
              <w:top w:type="dxa" w:w="60"/>
              <w:left w:type="dxa" w:w="80"/>
              <w:bottom w:type="dxa" w:w="60"/>
              <w:right w:type="dxa" w:w="80"/>
            </w:tcMar>
          </w:tcPr>
          <w:p>
            <w:r>
              <w:rPr>
                <w:b w:val="false"/>
                <w:bCs w:val="false"/>
                <w:sz w:val="17"/>
                <w:szCs w:val="17"/>
              </w:rPr>
              <w:t xml:space="preserve">NCIE-007 v1.2 VPF architecture.</w:t>
            </w:r>
          </w:p>
        </w:tc>
        <w:tc>
          <w:tcPr>
            <w:tcW w:type="dxa" w:w="2400"/>
            <w:tcMar>
              <w:top w:type="dxa" w:w="60"/>
              <w:left w:type="dxa" w:w="80"/>
              <w:bottom w:type="dxa" w:w="60"/>
              <w:right w:type="dxa" w:w="80"/>
            </w:tcMar>
          </w:tcPr>
          <w:p>
            <w:r>
              <w:rPr>
                <w:b w:val="false"/>
                <w:bCs w:val="false"/>
                <w:sz w:val="17"/>
                <w:szCs w:val="17"/>
              </w:rPr>
              <w:t xml:space="preserve">HR8-15-1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16</w:t>
            </w:r>
          </w:p>
        </w:tc>
        <w:tc>
          <w:tcPr>
            <w:tcW w:type="dxa" w:w="3200"/>
            <w:tcMar>
              <w:top w:type="dxa" w:w="60"/>
              <w:left w:type="dxa" w:w="80"/>
              <w:bottom w:type="dxa" w:w="60"/>
              <w:right w:type="dxa" w:w="80"/>
            </w:tcMar>
          </w:tcPr>
          <w:p>
            <w:r>
              <w:rPr>
                <w:b w:val="false"/>
                <w:bCs w:val="false"/>
                <w:sz w:val="17"/>
                <w:szCs w:val="17"/>
              </w:rPr>
              <w:t xml:space="preserve">Institutional Knowledge promotion governance; HR focus: promotion/retraction authority.</w:t>
            </w:r>
          </w:p>
        </w:tc>
        <w:tc>
          <w:tcPr>
            <w:tcW w:type="dxa" w:w="2600"/>
            <w:tcMar>
              <w:top w:type="dxa" w:w="60"/>
              <w:left w:type="dxa" w:w="80"/>
              <w:bottom w:type="dxa" w:w="60"/>
              <w:right w:type="dxa" w:w="80"/>
            </w:tcMar>
          </w:tcPr>
          <w:p>
            <w:r>
              <w:rPr>
                <w:b w:val="false"/>
                <w:bCs w:val="false"/>
                <w:sz w:val="17"/>
                <w:szCs w:val="17"/>
              </w:rPr>
              <w:t xml:space="preserve">§16.1-16.3, Table 18 (RACI), HR8-16-1.</w:t>
            </w:r>
          </w:p>
        </w:tc>
        <w:tc>
          <w:tcPr>
            <w:tcW w:type="dxa" w:w="2400"/>
            <w:tcMar>
              <w:top w:type="dxa" w:w="60"/>
              <w:left w:type="dxa" w:w="80"/>
              <w:bottom w:type="dxa" w:w="60"/>
              <w:right w:type="dxa" w:w="80"/>
            </w:tcMar>
          </w:tcPr>
          <w:p>
            <w:r>
              <w:rPr>
                <w:b w:val="false"/>
                <w:bCs w:val="false"/>
                <w:sz w:val="17"/>
                <w:szCs w:val="17"/>
              </w:rPr>
              <w:t xml:space="preserve">NCIE-006/007 (separate Knowledge lifecycle).</w:t>
            </w:r>
          </w:p>
        </w:tc>
        <w:tc>
          <w:tcPr>
            <w:tcW w:type="dxa" w:w="2400"/>
            <w:tcMar>
              <w:top w:type="dxa" w:w="60"/>
              <w:left w:type="dxa" w:w="80"/>
              <w:bottom w:type="dxa" w:w="60"/>
              <w:right w:type="dxa" w:w="80"/>
            </w:tcMar>
          </w:tcPr>
          <w:p>
            <w:r>
              <w:rPr>
                <w:b w:val="false"/>
                <w:bCs w:val="false"/>
                <w:sz w:val="17"/>
                <w:szCs w:val="17"/>
              </w:rPr>
              <w:t xml:space="preserve">HR8-16-1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17</w:t>
            </w:r>
          </w:p>
        </w:tc>
        <w:tc>
          <w:tcPr>
            <w:tcW w:type="dxa" w:w="3200"/>
            <w:tcMar>
              <w:top w:type="dxa" w:w="60"/>
              <w:left w:type="dxa" w:w="80"/>
              <w:bottom w:type="dxa" w:w="60"/>
              <w:right w:type="dxa" w:w="80"/>
            </w:tcMar>
          </w:tcPr>
          <w:p>
            <w:r>
              <w:rPr>
                <w:b w:val="false"/>
                <w:bCs w:val="false"/>
                <w:sz w:val="17"/>
                <w:szCs w:val="17"/>
              </w:rPr>
              <w:t xml:space="preserve">Memory &amp; Context governance; HR focus: retention/cross-context exception authority.</w:t>
            </w:r>
          </w:p>
        </w:tc>
        <w:tc>
          <w:tcPr>
            <w:tcW w:type="dxa" w:w="2600"/>
            <w:tcMar>
              <w:top w:type="dxa" w:w="60"/>
              <w:left w:type="dxa" w:w="80"/>
              <w:bottom w:type="dxa" w:w="60"/>
              <w:right w:type="dxa" w:w="80"/>
            </w:tcMar>
          </w:tcPr>
          <w:p>
            <w:r>
              <w:rPr>
                <w:b w:val="false"/>
                <w:bCs w:val="false"/>
                <w:sz w:val="17"/>
                <w:szCs w:val="17"/>
              </w:rPr>
              <w:t xml:space="preserve">§17.1-17.2, Table 19 (RACI), HR8-17-1.</w:t>
            </w:r>
          </w:p>
        </w:tc>
        <w:tc>
          <w:tcPr>
            <w:tcW w:type="dxa" w:w="2400"/>
            <w:tcMar>
              <w:top w:type="dxa" w:w="60"/>
              <w:left w:type="dxa" w:w="80"/>
              <w:bottom w:type="dxa" w:w="60"/>
              <w:right w:type="dxa" w:w="80"/>
            </w:tcMar>
          </w:tcPr>
          <w:p>
            <w:r>
              <w:rPr>
                <w:b w:val="false"/>
                <w:bCs w:val="false"/>
                <w:sz w:val="17"/>
                <w:szCs w:val="17"/>
              </w:rPr>
              <w:t xml:space="preserve">NCIE-006 v1.2 (Memory &amp; Context authority).</w:t>
            </w:r>
          </w:p>
        </w:tc>
        <w:tc>
          <w:tcPr>
            <w:tcW w:type="dxa" w:w="2400"/>
            <w:tcMar>
              <w:top w:type="dxa" w:w="60"/>
              <w:left w:type="dxa" w:w="80"/>
              <w:bottom w:type="dxa" w:w="60"/>
              <w:right w:type="dxa" w:w="80"/>
            </w:tcMar>
          </w:tcPr>
          <w:p>
            <w:r>
              <w:rPr>
                <w:b w:val="false"/>
                <w:bCs w:val="false"/>
                <w:sz w:val="17"/>
                <w:szCs w:val="17"/>
              </w:rPr>
              <w:t xml:space="preserve">HR8-17-1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18</w:t>
            </w:r>
          </w:p>
        </w:tc>
        <w:tc>
          <w:tcPr>
            <w:tcW w:type="dxa" w:w="3200"/>
            <w:tcMar>
              <w:top w:type="dxa" w:w="60"/>
              <w:left w:type="dxa" w:w="80"/>
              <w:bottom w:type="dxa" w:w="60"/>
              <w:right w:type="dxa" w:w="80"/>
            </w:tcMar>
          </w:tcPr>
          <w:p>
            <w:r>
              <w:rPr>
                <w:b w:val="false"/>
                <w:bCs w:val="false"/>
                <w:sz w:val="17"/>
                <w:szCs w:val="17"/>
              </w:rPr>
              <w:t xml:space="preserve">Evidence, Findings &amp; Decision governance; HR focus: Finding/Decision authorities.</w:t>
            </w:r>
          </w:p>
        </w:tc>
        <w:tc>
          <w:tcPr>
            <w:tcW w:type="dxa" w:w="2600"/>
            <w:tcMar>
              <w:top w:type="dxa" w:w="60"/>
              <w:left w:type="dxa" w:w="80"/>
              <w:bottom w:type="dxa" w:w="60"/>
              <w:right w:type="dxa" w:w="80"/>
            </w:tcMar>
          </w:tcPr>
          <w:p>
            <w:r>
              <w:rPr>
                <w:b w:val="false"/>
                <w:bCs w:val="false"/>
                <w:sz w:val="17"/>
                <w:szCs w:val="17"/>
              </w:rPr>
              <w:t xml:space="preserve">§18.1-18.3, Table 20 (RACI), HR8-18-1.</w:t>
            </w:r>
          </w:p>
        </w:tc>
        <w:tc>
          <w:tcPr>
            <w:tcW w:type="dxa" w:w="2400"/>
            <w:tcMar>
              <w:top w:type="dxa" w:w="60"/>
              <w:left w:type="dxa" w:w="80"/>
              <w:bottom w:type="dxa" w:w="60"/>
              <w:right w:type="dxa" w:w="80"/>
            </w:tcMar>
          </w:tcPr>
          <w:p>
            <w:r>
              <w:rPr>
                <w:b w:val="false"/>
                <w:bCs w:val="false"/>
                <w:sz w:val="17"/>
                <w:szCs w:val="17"/>
              </w:rPr>
              <w:t xml:space="preserve">NCIE-007 skeletal invariants; canonical Evidence boundaries.</w:t>
            </w:r>
          </w:p>
        </w:tc>
        <w:tc>
          <w:tcPr>
            <w:tcW w:type="dxa" w:w="2400"/>
            <w:tcMar>
              <w:top w:type="dxa" w:w="60"/>
              <w:left w:type="dxa" w:w="80"/>
              <w:bottom w:type="dxa" w:w="60"/>
              <w:right w:type="dxa" w:w="80"/>
            </w:tcMar>
          </w:tcPr>
          <w:p>
            <w:r>
              <w:rPr>
                <w:b w:val="false"/>
                <w:bCs w:val="false"/>
                <w:sz w:val="17"/>
                <w:szCs w:val="17"/>
              </w:rPr>
              <w:t xml:space="preserve">HR8-18-1 preserved verbatim, reclassified LEGAL/POLICY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19</w:t>
            </w:r>
          </w:p>
        </w:tc>
        <w:tc>
          <w:tcPr>
            <w:tcW w:type="dxa" w:w="3200"/>
            <w:tcMar>
              <w:top w:type="dxa" w:w="60"/>
              <w:left w:type="dxa" w:w="80"/>
              <w:bottom w:type="dxa" w:w="60"/>
              <w:right w:type="dxa" w:w="80"/>
            </w:tcMar>
          </w:tcPr>
          <w:p>
            <w:r>
              <w:rPr>
                <w:b w:val="false"/>
                <w:bCs w:val="false"/>
                <w:sz w:val="17"/>
                <w:szCs w:val="17"/>
              </w:rPr>
              <w:t xml:space="preserve">ARGUS governance boundary; HR focus: automatic vs human-initiated routing.</w:t>
            </w:r>
          </w:p>
        </w:tc>
        <w:tc>
          <w:tcPr>
            <w:tcW w:type="dxa" w:w="2600"/>
            <w:tcMar>
              <w:top w:type="dxa" w:w="60"/>
              <w:left w:type="dxa" w:w="80"/>
              <w:bottom w:type="dxa" w:w="60"/>
              <w:right w:type="dxa" w:w="80"/>
            </w:tcMar>
          </w:tcPr>
          <w:p>
            <w:r>
              <w:rPr>
                <w:b w:val="false"/>
                <w:bCs w:val="false"/>
                <w:sz w:val="17"/>
                <w:szCs w:val="17"/>
              </w:rPr>
              <w:t xml:space="preserve">§19.1-19.2, Table 21 (RACI), HR8-19-1.</w:t>
            </w:r>
          </w:p>
        </w:tc>
        <w:tc>
          <w:tcPr>
            <w:tcW w:type="dxa" w:w="2400"/>
            <w:tcMar>
              <w:top w:type="dxa" w:w="60"/>
              <w:left w:type="dxa" w:w="80"/>
              <w:bottom w:type="dxa" w:w="60"/>
              <w:right w:type="dxa" w:w="80"/>
            </w:tcMar>
          </w:tcPr>
          <w:p>
            <w:r>
              <w:rPr>
                <w:b w:val="false"/>
                <w:bCs w:val="false"/>
                <w:sz w:val="17"/>
                <w:szCs w:val="17"/>
              </w:rPr>
              <w:t xml:space="preserve">NCIE-005 behavioral authority; NCIE-007 orchestration boundary.</w:t>
            </w:r>
          </w:p>
        </w:tc>
        <w:tc>
          <w:tcPr>
            <w:tcW w:type="dxa" w:w="2400"/>
            <w:tcMar>
              <w:top w:type="dxa" w:w="60"/>
              <w:left w:type="dxa" w:w="80"/>
              <w:bottom w:type="dxa" w:w="60"/>
              <w:right w:type="dxa" w:w="80"/>
            </w:tcMar>
          </w:tcPr>
          <w:p>
            <w:r>
              <w:rPr>
                <w:b w:val="false"/>
                <w:bCs w:val="false"/>
                <w:sz w:val="17"/>
                <w:szCs w:val="17"/>
              </w:rPr>
              <w:t xml:space="preserve">HR8-19-1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20</w:t>
            </w:r>
          </w:p>
        </w:tc>
        <w:tc>
          <w:tcPr>
            <w:tcW w:type="dxa" w:w="3200"/>
            <w:tcMar>
              <w:top w:type="dxa" w:w="60"/>
              <w:left w:type="dxa" w:w="80"/>
              <w:bottom w:type="dxa" w:w="60"/>
              <w:right w:type="dxa" w:w="80"/>
            </w:tcMar>
          </w:tcPr>
          <w:p>
            <w:r>
              <w:rPr>
                <w:b w:val="false"/>
                <w:bCs w:val="false"/>
                <w:sz w:val="17"/>
                <w:szCs w:val="17"/>
              </w:rPr>
              <w:t xml:space="preserve">Security, privacy &amp; sovereignty governance interface; HR focus: exception authorities.</w:t>
            </w:r>
          </w:p>
        </w:tc>
        <w:tc>
          <w:tcPr>
            <w:tcW w:type="dxa" w:w="2600"/>
            <w:tcMar>
              <w:top w:type="dxa" w:w="60"/>
              <w:left w:type="dxa" w:w="80"/>
              <w:bottom w:type="dxa" w:w="60"/>
              <w:right w:type="dxa" w:w="80"/>
            </w:tcMar>
          </w:tcPr>
          <w:p>
            <w:r>
              <w:rPr>
                <w:b w:val="false"/>
                <w:bCs w:val="false"/>
                <w:sz w:val="17"/>
                <w:szCs w:val="17"/>
              </w:rPr>
              <w:t xml:space="preserve">§20.1-20.2, Table 22 (RACI), HR8-20-1.</w:t>
            </w:r>
          </w:p>
        </w:tc>
        <w:tc>
          <w:tcPr>
            <w:tcW w:type="dxa" w:w="2400"/>
            <w:tcMar>
              <w:top w:type="dxa" w:w="60"/>
              <w:left w:type="dxa" w:w="80"/>
              <w:bottom w:type="dxa" w:w="60"/>
              <w:right w:type="dxa" w:w="80"/>
            </w:tcMar>
          </w:tcPr>
          <w:p>
            <w:r>
              <w:rPr>
                <w:b w:val="false"/>
                <w:bCs w:val="false"/>
                <w:sz w:val="17"/>
                <w:szCs w:val="17"/>
              </w:rPr>
              <w:t xml:space="preserve">NCIE-007 (IAM/security assigned to NCIE-009).</w:t>
            </w:r>
          </w:p>
        </w:tc>
        <w:tc>
          <w:tcPr>
            <w:tcW w:type="dxa" w:w="2400"/>
            <w:tcMar>
              <w:top w:type="dxa" w:w="60"/>
              <w:left w:type="dxa" w:w="80"/>
              <w:bottom w:type="dxa" w:w="60"/>
              <w:right w:type="dxa" w:w="80"/>
            </w:tcMar>
          </w:tcPr>
          <w:p>
            <w:r>
              <w:rPr>
                <w:b w:val="false"/>
                <w:bCs w:val="false"/>
                <w:sz w:val="17"/>
                <w:szCs w:val="17"/>
              </w:rPr>
              <w:t xml:space="preserve">HR8-20-1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21</w:t>
            </w:r>
          </w:p>
        </w:tc>
        <w:tc>
          <w:tcPr>
            <w:tcW w:type="dxa" w:w="3200"/>
            <w:tcMar>
              <w:top w:type="dxa" w:w="60"/>
              <w:left w:type="dxa" w:w="80"/>
              <w:bottom w:type="dxa" w:w="60"/>
              <w:right w:type="dxa" w:w="80"/>
            </w:tcMar>
          </w:tcPr>
          <w:p>
            <w:r>
              <w:rPr>
                <w:b w:val="false"/>
                <w:bCs w:val="false"/>
                <w:sz w:val="17"/>
                <w:szCs w:val="17"/>
              </w:rPr>
              <w:t xml:space="preserve">Exception, waiver &amp; risk-acceptance governance; HR focus: exception authorities, prohibited classes.</w:t>
            </w:r>
          </w:p>
        </w:tc>
        <w:tc>
          <w:tcPr>
            <w:tcW w:type="dxa" w:w="2600"/>
            <w:tcMar>
              <w:top w:type="dxa" w:w="60"/>
              <w:left w:type="dxa" w:w="80"/>
              <w:bottom w:type="dxa" w:w="60"/>
              <w:right w:type="dxa" w:w="80"/>
            </w:tcMar>
          </w:tcPr>
          <w:p>
            <w:r>
              <w:rPr>
                <w:b w:val="false"/>
                <w:bCs w:val="false"/>
                <w:sz w:val="17"/>
                <w:szCs w:val="17"/>
              </w:rPr>
              <w:t xml:space="preserve">§21.1-21.2, Table 23 (RACI), HR8-21-1.</w:t>
            </w:r>
          </w:p>
        </w:tc>
        <w:tc>
          <w:tcPr>
            <w:tcW w:type="dxa" w:w="2400"/>
            <w:tcMar>
              <w:top w:type="dxa" w:w="60"/>
              <w:left w:type="dxa" w:w="80"/>
              <w:bottom w:type="dxa" w:w="60"/>
              <w:right w:type="dxa" w:w="80"/>
            </w:tcMar>
          </w:tcPr>
          <w:p>
            <w:r>
              <w:rPr>
                <w:b w:val="false"/>
                <w:bCs w:val="false"/>
                <w:sz w:val="17"/>
                <w:szCs w:val="17"/>
              </w:rPr>
              <w:t xml:space="preserve">Upstream NCIE-001-007 current-authorization/exception boundaries.</w:t>
            </w:r>
          </w:p>
        </w:tc>
        <w:tc>
          <w:tcPr>
            <w:tcW w:type="dxa" w:w="2400"/>
            <w:tcMar>
              <w:top w:type="dxa" w:w="60"/>
              <w:left w:type="dxa" w:w="80"/>
              <w:bottom w:type="dxa" w:w="60"/>
              <w:right w:type="dxa" w:w="80"/>
            </w:tcMar>
          </w:tcPr>
          <w:p>
            <w:r>
              <w:rPr>
                <w:b w:val="false"/>
                <w:bCs w:val="false"/>
                <w:sz w:val="17"/>
                <w:szCs w:val="17"/>
              </w:rPr>
              <w:t xml:space="preserve">HR8-21-1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22</w:t>
            </w:r>
          </w:p>
        </w:tc>
        <w:tc>
          <w:tcPr>
            <w:tcW w:type="dxa" w:w="3200"/>
            <w:tcMar>
              <w:top w:type="dxa" w:w="60"/>
              <w:left w:type="dxa" w:w="80"/>
              <w:bottom w:type="dxa" w:w="60"/>
              <w:right w:type="dxa" w:w="80"/>
            </w:tcMar>
          </w:tcPr>
          <w:p>
            <w:r>
              <w:rPr>
                <w:b w:val="false"/>
                <w:bCs w:val="false"/>
                <w:sz w:val="17"/>
                <w:szCs w:val="17"/>
              </w:rPr>
              <w:t xml:space="preserve">Emergency authority, suspension &amp; kill-switch governance; HR focus: emergency/post-event authority.</w:t>
            </w:r>
          </w:p>
        </w:tc>
        <w:tc>
          <w:tcPr>
            <w:tcW w:type="dxa" w:w="2600"/>
            <w:tcMar>
              <w:top w:type="dxa" w:w="60"/>
              <w:left w:type="dxa" w:w="80"/>
              <w:bottom w:type="dxa" w:w="60"/>
              <w:right w:type="dxa" w:w="80"/>
            </w:tcMar>
          </w:tcPr>
          <w:p>
            <w:r>
              <w:rPr>
                <w:b w:val="false"/>
                <w:bCs w:val="false"/>
                <w:sz w:val="17"/>
                <w:szCs w:val="17"/>
              </w:rPr>
              <w:t xml:space="preserve">§22.1-22.2, Table 24 (RACI), HR8-22-1.</w:t>
            </w:r>
          </w:p>
        </w:tc>
        <w:tc>
          <w:tcPr>
            <w:tcW w:type="dxa" w:w="2400"/>
            <w:tcMar>
              <w:top w:type="dxa" w:w="60"/>
              <w:left w:type="dxa" w:w="80"/>
              <w:bottom w:type="dxa" w:w="60"/>
              <w:right w:type="dxa" w:w="80"/>
            </w:tcMar>
          </w:tcPr>
          <w:p>
            <w:r>
              <w:rPr>
                <w:b w:val="false"/>
                <w:bCs w:val="false"/>
                <w:sz w:val="17"/>
                <w:szCs w:val="17"/>
              </w:rPr>
              <w:t xml:space="preserve">NCIE-007 (emergency model/agent suspension authority unresolved).</w:t>
            </w:r>
          </w:p>
        </w:tc>
        <w:tc>
          <w:tcPr>
            <w:tcW w:type="dxa" w:w="2400"/>
            <w:tcMar>
              <w:top w:type="dxa" w:w="60"/>
              <w:left w:type="dxa" w:w="80"/>
              <w:bottom w:type="dxa" w:w="60"/>
              <w:right w:type="dxa" w:w="80"/>
            </w:tcMar>
          </w:tcPr>
          <w:p>
            <w:r>
              <w:rPr>
                <w:b w:val="false"/>
                <w:bCs w:val="false"/>
                <w:sz w:val="17"/>
                <w:szCs w:val="17"/>
              </w:rPr>
              <w:t xml:space="preserve">HR8-22-1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23</w:t>
            </w:r>
          </w:p>
        </w:tc>
        <w:tc>
          <w:tcPr>
            <w:tcW w:type="dxa" w:w="3200"/>
            <w:tcMar>
              <w:top w:type="dxa" w:w="60"/>
              <w:left w:type="dxa" w:w="80"/>
              <w:bottom w:type="dxa" w:w="60"/>
              <w:right w:type="dxa" w:w="80"/>
            </w:tcMar>
          </w:tcPr>
          <w:p>
            <w:r>
              <w:rPr>
                <w:b w:val="false"/>
                <w:bCs w:val="false"/>
                <w:sz w:val="17"/>
                <w:szCs w:val="17"/>
              </w:rPr>
              <w:t xml:space="preserve">Audit, assurance, compliance &amp; governance evidence; HR focus: assurance independence/escalation.</w:t>
            </w:r>
          </w:p>
        </w:tc>
        <w:tc>
          <w:tcPr>
            <w:tcW w:type="dxa" w:w="2600"/>
            <w:tcMar>
              <w:top w:type="dxa" w:w="60"/>
              <w:left w:type="dxa" w:w="80"/>
              <w:bottom w:type="dxa" w:w="60"/>
              <w:right w:type="dxa" w:w="80"/>
            </w:tcMar>
          </w:tcPr>
          <w:p>
            <w:r>
              <w:rPr>
                <w:b w:val="false"/>
                <w:bCs w:val="false"/>
                <w:sz w:val="17"/>
                <w:szCs w:val="17"/>
              </w:rPr>
              <w:t xml:space="preserve">§23.1-23.2, Table 25 (RACI), HR8-23-1.</w:t>
            </w:r>
          </w:p>
        </w:tc>
        <w:tc>
          <w:tcPr>
            <w:tcW w:type="dxa" w:w="2400"/>
            <w:tcMar>
              <w:top w:type="dxa" w:w="60"/>
              <w:left w:type="dxa" w:w="80"/>
              <w:bottom w:type="dxa" w:w="60"/>
              <w:right w:type="dxa" w:w="80"/>
            </w:tcMar>
          </w:tcPr>
          <w:p>
            <w:r>
              <w:rPr>
                <w:b w:val="false"/>
                <w:bCs w:val="false"/>
                <w:sz w:val="17"/>
                <w:szCs w:val="17"/>
              </w:rPr>
              <w:t xml:space="preserve">NCIE-003/006/007 (provenance/audit distinctions).</w:t>
            </w:r>
          </w:p>
        </w:tc>
        <w:tc>
          <w:tcPr>
            <w:tcW w:type="dxa" w:w="2400"/>
            <w:tcMar>
              <w:top w:type="dxa" w:w="60"/>
              <w:left w:type="dxa" w:w="80"/>
              <w:bottom w:type="dxa" w:w="60"/>
              <w:right w:type="dxa" w:w="80"/>
            </w:tcMar>
          </w:tcPr>
          <w:p>
            <w:r>
              <w:rPr>
                <w:b w:val="false"/>
                <w:bCs w:val="false"/>
                <w:sz w:val="17"/>
                <w:szCs w:val="17"/>
              </w:rPr>
              <w:t xml:space="preserve">HR8-23-1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24</w:t>
            </w:r>
          </w:p>
        </w:tc>
        <w:tc>
          <w:tcPr>
            <w:tcW w:type="dxa" w:w="3200"/>
            <w:tcMar>
              <w:top w:type="dxa" w:w="60"/>
              <w:left w:type="dxa" w:w="80"/>
              <w:bottom w:type="dxa" w:w="60"/>
              <w:right w:type="dxa" w:w="80"/>
            </w:tcMar>
          </w:tcPr>
          <w:p>
            <w:r>
              <w:rPr>
                <w:b w:val="false"/>
                <w:bCs w:val="false"/>
                <w:sz w:val="17"/>
                <w:szCs w:val="17"/>
              </w:rPr>
              <w:t xml:space="preserve">Governance change control, review cadence &amp; versioning; HR focus: cadence/change authority.</w:t>
            </w:r>
          </w:p>
        </w:tc>
        <w:tc>
          <w:tcPr>
            <w:tcW w:type="dxa" w:w="2600"/>
            <w:tcMar>
              <w:top w:type="dxa" w:w="60"/>
              <w:left w:type="dxa" w:w="80"/>
              <w:bottom w:type="dxa" w:w="60"/>
              <w:right w:type="dxa" w:w="80"/>
            </w:tcMar>
          </w:tcPr>
          <w:p>
            <w:r>
              <w:rPr>
                <w:b w:val="false"/>
                <w:bCs w:val="false"/>
                <w:sz w:val="17"/>
                <w:szCs w:val="17"/>
              </w:rPr>
              <w:t xml:space="preserve">§24.1-24.3, Table 26 (RACI), HR8-24-1.</w:t>
            </w:r>
          </w:p>
        </w:tc>
        <w:tc>
          <w:tcPr>
            <w:tcW w:type="dxa" w:w="2400"/>
            <w:tcMar>
              <w:top w:type="dxa" w:w="60"/>
              <w:left w:type="dxa" w:w="80"/>
              <w:bottom w:type="dxa" w:w="60"/>
              <w:right w:type="dxa" w:w="80"/>
            </w:tcMar>
          </w:tcPr>
          <w:p>
            <w:r>
              <w:rPr>
                <w:b w:val="false"/>
                <w:bCs w:val="false"/>
                <w:sz w:val="17"/>
                <w:szCs w:val="17"/>
              </w:rPr>
              <w:t xml:space="preserve">NCIE controlled-document conventions; approved authority chain.</w:t>
            </w:r>
          </w:p>
        </w:tc>
        <w:tc>
          <w:tcPr>
            <w:tcW w:type="dxa" w:w="2400"/>
            <w:tcMar>
              <w:top w:type="dxa" w:w="60"/>
              <w:left w:type="dxa" w:w="80"/>
              <w:bottom w:type="dxa" w:w="60"/>
              <w:right w:type="dxa" w:w="80"/>
            </w:tcMar>
          </w:tcPr>
          <w:p>
            <w:r>
              <w:rPr>
                <w:b w:val="false"/>
                <w:bCs w:val="false"/>
                <w:sz w:val="17"/>
                <w:szCs w:val="17"/>
              </w:rPr>
              <w:t xml:space="preserve">HR8-24-1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25</w:t>
            </w:r>
          </w:p>
        </w:tc>
        <w:tc>
          <w:tcPr>
            <w:tcW w:type="dxa" w:w="3200"/>
            <w:tcMar>
              <w:top w:type="dxa" w:w="60"/>
              <w:left w:type="dxa" w:w="80"/>
              <w:bottom w:type="dxa" w:w="60"/>
              <w:right w:type="dxa" w:w="80"/>
            </w:tcMar>
          </w:tcPr>
          <w:p>
            <w:r>
              <w:rPr>
                <w:b w:val="false"/>
                <w:bCs w:val="false"/>
                <w:sz w:val="17"/>
                <w:szCs w:val="17"/>
              </w:rPr>
              <w:t xml:space="preserve">Human Review Register &amp; open governance decisions; HR focus: review/decide register items.</w:t>
            </w:r>
          </w:p>
        </w:tc>
        <w:tc>
          <w:tcPr>
            <w:tcW w:type="dxa" w:w="2600"/>
            <w:tcMar>
              <w:top w:type="dxa" w:w="60"/>
              <w:left w:type="dxa" w:w="80"/>
              <w:bottom w:type="dxa" w:w="60"/>
              <w:right w:type="dxa" w:w="80"/>
            </w:tcMar>
          </w:tcPr>
          <w:p>
            <w:r>
              <w:rPr>
                <w:b w:val="false"/>
                <w:bCs w:val="false"/>
                <w:sz w:val="17"/>
                <w:szCs w:val="17"/>
              </w:rPr>
              <w:t xml:space="preserve">§25.1-25.5, Table 27 (summary), Table 28 (complete register, 26 items), HR8-25-1.</w:t>
            </w:r>
          </w:p>
        </w:tc>
        <w:tc>
          <w:tcPr>
            <w:tcW w:type="dxa" w:w="2400"/>
            <w:tcMar>
              <w:top w:type="dxa" w:w="60"/>
              <w:left w:type="dxa" w:w="80"/>
              <w:bottom w:type="dxa" w:w="60"/>
              <w:right w:type="dxa" w:w="80"/>
            </w:tcMar>
          </w:tcPr>
          <w:p>
            <w:r>
              <w:rPr>
                <w:b w:val="false"/>
                <w:bCs w:val="false"/>
                <w:sz w:val="17"/>
                <w:szCs w:val="17"/>
              </w:rPr>
              <w:t xml:space="preserve">All chapters above (mechanically reconciled — directive item 44/54).</w:t>
            </w:r>
          </w:p>
        </w:tc>
        <w:tc>
          <w:tcPr>
            <w:tcW w:type="dxa" w:w="2400"/>
            <w:tcMar>
              <w:top w:type="dxa" w:w="60"/>
              <w:left w:type="dxa" w:w="80"/>
              <w:bottom w:type="dxa" w:w="60"/>
              <w:right w:type="dxa" w:w="80"/>
            </w:tcMar>
          </w:tcPr>
          <w:p>
            <w:r>
              <w:rPr>
                <w:b w:val="false"/>
                <w:bCs w:val="false"/>
                <w:sz w:val="17"/>
                <w:szCs w:val="17"/>
              </w:rPr>
              <w:t xml:space="preserve">CORRECTED: HR8-25-1 (this chapter's own closing item) is now included in Table 28 and its totals — previously rendered as a bullet only, outside the register table. All 26 items consolidated (24 from Chapters 1-24, plus HR8-25-1 and HR8-26-1).</w:t>
            </w:r>
          </w:p>
        </w:tc>
        <w:tc>
          <w:tcPr>
            <w:tcW w:type="dxa" w:w="1300"/>
            <w:tcMar>
              <w:top w:type="dxa" w:w="60"/>
              <w:left w:type="dxa" w:w="80"/>
              <w:bottom w:type="dxa" w:w="60"/>
              <w:right w:type="dxa" w:w="80"/>
            </w:tcMar>
          </w:tcPr>
          <w:p>
            <w:r>
              <w:rPr>
                <w:b w:val="false"/>
                <w:bCs w:val="false"/>
                <w:sz w:val="17"/>
                <w:szCs w:val="17"/>
              </w:rPr>
              <w:t xml:space="preserve">CORRECTED</w:t>
            </w:r>
          </w:p>
        </w:tc>
      </w:tr>
      <w:tr>
        <w:tc>
          <w:tcPr>
            <w:tcW w:type="dxa" w:w="700"/>
            <w:tcMar>
              <w:top w:type="dxa" w:w="60"/>
              <w:left w:type="dxa" w:w="80"/>
              <w:bottom w:type="dxa" w:w="60"/>
              <w:right w:type="dxa" w:w="80"/>
            </w:tcMar>
          </w:tcPr>
          <w:p>
            <w:r>
              <w:rPr>
                <w:b/>
                <w:bCs/>
                <w:sz w:val="17"/>
                <w:szCs w:val="17"/>
              </w:rPr>
              <w:t xml:space="preserve">26</w:t>
            </w:r>
          </w:p>
        </w:tc>
        <w:tc>
          <w:tcPr>
            <w:tcW w:type="dxa" w:w="3200"/>
            <w:tcMar>
              <w:top w:type="dxa" w:w="60"/>
              <w:left w:type="dxa" w:w="80"/>
              <w:bottom w:type="dxa" w:w="60"/>
              <w:right w:type="dxa" w:w="80"/>
            </w:tcMar>
          </w:tcPr>
          <w:p>
            <w:r>
              <w:rPr>
                <w:b w:val="false"/>
                <w:bCs w:val="false"/>
                <w:sz w:val="17"/>
                <w:szCs w:val="17"/>
              </w:rPr>
              <w:t xml:space="preserve">Traceability, acceptance &amp; handover; HR focus: skeleton approval / expansion authorization.</w:t>
            </w:r>
          </w:p>
        </w:tc>
        <w:tc>
          <w:tcPr>
            <w:tcW w:type="dxa" w:w="2600"/>
            <w:tcMar>
              <w:top w:type="dxa" w:w="60"/>
              <w:left w:type="dxa" w:w="80"/>
              <w:bottom w:type="dxa" w:w="60"/>
              <w:right w:type="dxa" w:w="80"/>
            </w:tcMar>
          </w:tcPr>
          <w:p>
            <w:r>
              <w:rPr>
                <w:b w:val="false"/>
                <w:bCs w:val="false"/>
                <w:sz w:val="17"/>
                <w:szCs w:val="17"/>
              </w:rPr>
              <w:t xml:space="preserve">§26.1-26.7, Table 29 (traceability matrix, 26 rows), Table 30 (governance acceptance-test suite, 9 tests, NEW), Table 31 (downstream handover, 6 rows), HR8-26-1.</w:t>
            </w:r>
          </w:p>
        </w:tc>
        <w:tc>
          <w:tcPr>
            <w:tcW w:type="dxa" w:w="2400"/>
            <w:tcMar>
              <w:top w:type="dxa" w:w="60"/>
              <w:left w:type="dxa" w:w="80"/>
              <w:bottom w:type="dxa" w:w="60"/>
              <w:right w:type="dxa" w:w="80"/>
            </w:tcMar>
          </w:tcPr>
          <w:p>
            <w:r>
              <w:rPr>
                <w:b w:val="false"/>
                <w:bCs w:val="false"/>
                <w:sz w:val="17"/>
                <w:szCs w:val="17"/>
              </w:rPr>
              <w:t xml:space="preserve">Approved NCIE-001-007; approved NCIE-008 Skeletal v0.1.</w:t>
            </w:r>
          </w:p>
        </w:tc>
        <w:tc>
          <w:tcPr>
            <w:tcW w:type="dxa" w:w="2400"/>
            <w:tcMar>
              <w:top w:type="dxa" w:w="60"/>
              <w:left w:type="dxa" w:w="80"/>
              <w:bottom w:type="dxa" w:w="60"/>
              <w:right w:type="dxa" w:w="80"/>
            </w:tcMar>
          </w:tcPr>
          <w:p>
            <w:r>
              <w:rPr>
                <w:b w:val="false"/>
                <w:bCs w:val="false"/>
                <w:sz w:val="17"/>
                <w:szCs w:val="17"/>
              </w:rPr>
              <w:t xml:space="preserve">HR8-26-1 unchanged, RESOLVED BY UPSTREAM BASELINE (skeleton approval already satisfies it). ADDED: §26.5 Governance Acceptance Tests (GAT-1..GAT-9, all TEST SPECIFIED, none executed); renumbered old §26.5/§26.6 to §26.6/§26.7; corrected the NCIE-016 handover cross-reference to point at the new §26.5.</w:t>
            </w:r>
          </w:p>
        </w:tc>
        <w:tc>
          <w:tcPr>
            <w:tcW w:type="dxa" w:w="1300"/>
            <w:tcMar>
              <w:top w:type="dxa" w:w="60"/>
              <w:left w:type="dxa" w:w="80"/>
              <w:bottom w:type="dxa" w:w="60"/>
              <w:right w:type="dxa" w:w="80"/>
            </w:tcMar>
          </w:tcPr>
          <w:p>
            <w:r>
              <w:rPr>
                <w:b w:val="false"/>
                <w:bCs w:val="false"/>
                <w:sz w:val="17"/>
                <w:szCs w:val="17"/>
              </w:rPr>
              <w:t xml:space="preserve">CORRECTED</w:t>
            </w:r>
          </w:p>
        </w:tc>
      </w:tr>
    </w:tbl>
    <w:p>
      <w:pPr>
        <w:spacing w:before="200"/>
      </w:pPr>
    </w:p>
    <w:p>
      <w:pPr>
        <w:spacing w:after="80" w:before="200"/>
      </w:pPr>
      <w:r>
        <w:rPr>
          <w:b/>
          <w:bCs/>
          <w:sz w:val="20"/>
          <w:szCs w:val="20"/>
        </w:rPr>
        <w:t xml:space="preserve">Consolidated Matrices Added (Directive Items 46-48)</w:t>
      </w:r>
    </w:p>
    <w:p>
      <w:pPr>
        <w:spacing w:after="200"/>
      </w:pPr>
      <w:r>
        <w:rPr>
          <w:sz w:val="19"/>
          <w:szCs w:val="19"/>
        </w:rPr>
        <w:t xml:space="preserve">Table 5 (Chapter 4) — consolidated Decision-Right Matrix across all 11 decision classes. Table 7 (Chapter 6) — consolidated Segregation-of-Duties Matrix across 7 incompatible-function pairs. Table 30 (Chapter 26, NEW) — governance acceptance-test suite across 9 test classes, all TEST SPECIFIED / none TEST EXECUTED. Every other chapter carries its own chapter-appropriate RACI table (Tables 2-3, 6, 9-26) using the abstract role-class taxonomy defined in Chapter 3, per directive item 46.</w:t>
      </w:r>
    </w:p>
    <w:p>
      <w:pPr>
        <w:spacing w:after="80" w:before="200"/>
      </w:pPr>
      <w:r>
        <w:rPr>
          <w:b/>
          <w:bCs/>
          <w:sz w:val="20"/>
          <w:szCs w:val="20"/>
        </w:rPr>
        <w:t xml:space="preserve">Human Review Register Reconciliation (Corrected)</w:t>
      </w:r>
    </w:p>
    <w:p>
      <w:pPr>
        <w:spacing w:after="200"/>
      </w:pPr>
      <w:r>
        <w:rPr>
          <w:sz w:val="19"/>
          <w:szCs w:val="19"/>
        </w:rPr>
        <w:t xml:space="preserve">26 Human Review items total (corrected from the initial build's 25): 24 items from Chapters 1-24 (mechanically extracted from each chapter's own Human Review Focus bullet text), plus HR8-25-1 (Chapter 25's own item — now reconciled into the Complete Register table, correcting the defect in which it was rendered as a bullet but omitted from the table and its totals) and HR8-26-1 (Chapter 26's own item). Classification breakdown: 22 Institutional Confirmation Required (21→22, +HR8-25-1), 1 Proposed Design Default, 1 Legal/Policy Confirmation Required, 1 Security/Sovereignty Confirmation Required, 1 Resolved by Upstream Baseline. 21 Blocking (20→21, +HR8-25-1) / 5 Non-Blocking. 0 duplicate Review IDs; 0 orphan Human Review items — every Human Review ID appearing anywhere in the final specification (26 unique IDs, independently extracted) is reconciled into the Complete Register. No item manufactures closure of a decision the approved skeleton or upstream chain does not itself settle, and no unrelated item was added, resolved, reclassified or merged during this correction.</w:t>
      </w:r>
    </w:p>
    <w:p>
      <w:pPr>
        <w:spacing w:after="80" w:before="200"/>
      </w:pPr>
      <w:r>
        <w:rPr>
          <w:b/>
          <w:bCs/>
          <w:sz w:val="20"/>
          <w:szCs w:val="20"/>
        </w:rPr>
        <w:t xml:space="preserve">Skeleton Fidelity Statement</w:t>
      </w:r>
    </w:p>
    <w:p>
      <w:r>
        <w:rPr>
          <w:sz w:val="19"/>
          <w:szCs w:val="19"/>
        </w:rPr>
        <w:t xml:space="preserve">Every approved Chapter Purpose, Salient Things to Note, Principal Components, Upstream Dependency Focus and Human Review Focus from the approved NCIE-008 Skeletal v0.1 is substantively represented in the corresponding v1.0 chapter above; none is omitted and none is conceptually inverted (Chapter 26 §26.3).</w:t>
      </w:r>
    </w:p>
    <w:sectPr>
      <w:pgSz w:w="16838" w:h="11906" w:orient="landscape"/>
      <w:pgMar w:top="700" w:right="600" w:bottom="7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2026-09-05T14:27:48.713Z</dcterms:created>
  <dcterms:modified xsi:type="dcterms:W3CDTF">2026-09-05T14:27:48.715Z</dcterms:modified>
</cp:coreProperties>
</file>

<file path=docProps/custom.xml><?xml version="1.0" encoding="utf-8"?>
<Properties xmlns="http://schemas.openxmlformats.org/officeDocument/2006/custom-properties" xmlns:vt="http://schemas.openxmlformats.org/officeDocument/2006/docPropsVTypes"/>
</file>