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NCIE-009 CLAUDE FULL-EXPANSION PRODUCTION DIRECTIVE</w:t>
      </w:r>
    </w:p>
    <w:p>
      <w:pPr>
        <w:pStyle w:val="Heading1"/>
      </w:pPr>
      <w:r>
        <w:t>Approved Skeletal v0.1 → Full Security, IAM &amp; Zero-Trust Architecture v1.0</w:t>
      </w:r>
    </w:p>
    <w:p>
      <w:r>
        <w:t>The Human-approved 28-chapter NCIE-009 Skeletal v0.1 is structurally authoritative. Full v1.0 remains IN DEVELOPMENT / FOR HUMAN REVIEW until separately approved.</w:t>
      </w:r>
    </w:p>
    <w:p>
      <w:pPr>
        <w:pStyle w:val="Heading2"/>
      </w:pPr>
      <w:r>
        <w:t>1. Execution mandate</w:t>
      </w:r>
    </w:p>
    <w:p>
      <w:r>
        <w:t>Expand the approved NCIE-009 Skeletal v0.1 into the complete v1.0 specification; elaborate but do not redesign it.</w:t>
      </w:r>
    </w:p>
    <w:p>
      <w:pPr>
        <w:pStyle w:val="Heading2"/>
      </w:pPr>
      <w:r>
        <w:t>2. Authority chain</w:t>
      </w:r>
    </w:p>
    <w:p>
      <w:r>
        <w:t>Use approved NCIE-001 v1.3, NCIE-002 v0.5, NCIE-003 v0.4, NCIE-004 v1.2, NCIE-005 v1.3, NCIE-006 v1.2, NCIE-007 v1.2 and NCIE-008 v1.0.</w:t>
      </w:r>
    </w:p>
    <w:p>
      <w:pPr>
        <w:pStyle w:val="Heading2"/>
      </w:pPr>
      <w:r>
        <w:t>3. Structural lock</w:t>
      </w:r>
    </w:p>
    <w:p>
      <w:r>
        <w:t>Preserve exactly 28 approved chapters, titles, order and boundaries; no addition, deletion, merge, split or wholesale renumbering.</w:t>
      </w:r>
    </w:p>
    <w:p>
      <w:pPr>
        <w:pStyle w:val="Heading2"/>
      </w:pPr>
      <w:r>
        <w:t>4. Skeleton fidelity</w:t>
      </w:r>
    </w:p>
    <w:p>
      <w:r>
        <w:t>Every approved Chapter Purpose, Salient Things to Note, Principal Security Components, Upstream Dependencies/Authority and Human Review Focus must be substantively expanded.</w:t>
      </w:r>
    </w:p>
    <w:p>
      <w:pPr>
        <w:pStyle w:val="Heading2"/>
      </w:pPr>
      <w:r>
        <w:t>5. Salient Things to Note hard gate</w:t>
      </w:r>
    </w:p>
    <w:p>
      <w:r>
        <w:t>Every full chapter must retain an explicit Salient Things to Note subsection and operationalize the approved note through controls, limitations and acceptance criteria.</w:t>
      </w:r>
    </w:p>
    <w:p>
      <w:pPr>
        <w:pStyle w:val="Heading2"/>
      </w:pPr>
      <w:r>
        <w:t>6. Human-primary governance</w:t>
      </w:r>
    </w:p>
    <w:p>
      <w:r>
        <w:t>Claude may expand and validate but must not invent institutional authority or silently settle unresolved Human Review decisions.</w:t>
      </w:r>
    </w:p>
    <w:p>
      <w:pPr>
        <w:pStyle w:val="Heading2"/>
      </w:pPr>
      <w:r>
        <w:t>7. Security/governance boundary</w:t>
      </w:r>
    </w:p>
    <w:p>
      <w:r>
        <w:t>NCIE-009 owns detailed Security/IAM/Zero-Trust architecture but consumes NCIE-008 governance; it cannot redefine RACI, approval ownership or institutional risk acceptance.</w:t>
      </w:r>
    </w:p>
    <w:p>
      <w:pPr>
        <w:pStyle w:val="Heading2"/>
      </w:pPr>
      <w:r>
        <w:t>8. No product invention</w:t>
      </w:r>
    </w:p>
    <w:p>
      <w:r>
        <w:t>Do not invent IdP/PAM/KMS/HSM/SIEM/SOAR/DLP/network/security products, cloud services or cryptographic algorithms unless upstream authority fixes them.</w:t>
      </w:r>
    </w:p>
    <w:p>
      <w:pPr>
        <w:pStyle w:val="Heading2"/>
      </w:pPr>
      <w:r>
        <w:t>9. No threshold invention</w:t>
      </w:r>
    </w:p>
    <w:p>
      <w:r>
        <w:t>Do not invent session/token durations, assurance levels, factor sets, rotation periods, patch SLAs, incident severities, network zones, DLP thresholds, retention periods or test frequencies.</w:t>
      </w:r>
    </w:p>
    <w:p>
      <w:pPr>
        <w:pStyle w:val="Heading2"/>
      </w:pPr>
      <w:r>
        <w:t>10. Controlled unresolved state</w:t>
      </w:r>
    </w:p>
    <w:p>
      <w:r>
        <w:t>Unresolved security/governance choices become precise Human Review items with classification and blocking scope.</w:t>
      </w:r>
    </w:p>
    <w:p>
      <w:pPr>
        <w:pStyle w:val="Heading2"/>
      </w:pPr>
      <w:r>
        <w:t>11. Identity invariant</w:t>
      </w:r>
    </w:p>
    <w:p>
      <w:r>
        <w:t>AUTHENTICATED IDENTITY ≠ AUTHORIZED ACTION; TECHNICAL IDENTITY ≠ INSTITUTIONAL GOVERNANCE ROLE.</w:t>
      </w:r>
    </w:p>
    <w:p>
      <w:pPr>
        <w:pStyle w:val="Heading2"/>
      </w:pPr>
      <w:r>
        <w:t>12. Delegation invariant</w:t>
      </w:r>
    </w:p>
    <w:p>
      <w:r>
        <w:t>DELEGATED TASK ≠ HUMAN CREDENTIAL DELEGATION; AGENT IDENTITY ≠ HUMAN IDENTITY; SERVICE IDENTITY ≠ HUMAN IDENTITY.</w:t>
      </w:r>
    </w:p>
    <w:p>
      <w:pPr>
        <w:pStyle w:val="Heading2"/>
      </w:pPr>
      <w:r>
        <w:t>13. Authorization invariant</w:t>
      </w:r>
    </w:p>
    <w:p>
      <w:r>
        <w:t>REMEMBERED AUTHORIZATION ≠ CURRENT AUTHORIZATION; CONTEXT PROPAGATION ≠ AUTHORIZATION PROPAGATION.</w:t>
      </w:r>
    </w:p>
    <w:p>
      <w:pPr>
        <w:pStyle w:val="Heading2"/>
      </w:pPr>
      <w:r>
        <w:t>14. Tool/model/VPF invariants</w:t>
      </w:r>
    </w:p>
    <w:p>
      <w:r>
        <w:t>TOOL ELIGIBILITY ≠ TOOL EXECUTION AUTHORITY; MODEL ELIGIBILITY ≠ DATA DISCLOSURE AUTHORITY; VPF PASS ≠ SECURITY AUTHORIZATION.</w:t>
      </w:r>
    </w:p>
    <w:p>
      <w:pPr>
        <w:pStyle w:val="Heading2"/>
      </w:pPr>
      <w:r>
        <w:t>15. Emergency/recovery invariants</w:t>
      </w:r>
    </w:p>
    <w:p>
      <w:r>
        <w:t>BREAK-GLASS ≠ PERMANENT PRIVILEGE; RECOVERY ≠ REAUTHORIZATION.</w:t>
      </w:r>
    </w:p>
    <w:p>
      <w:pPr>
        <w:pStyle w:val="Heading2"/>
      </w:pPr>
      <w:r>
        <w:t>16. Network/crypto/logging invariants</w:t>
      </w:r>
    </w:p>
    <w:p>
      <w:r>
        <w:t>NETWORK REACHABILITY ≠ APPLICATION AUTHORIZATION; ENCRYPTION ≠ AUTHORIZATION; LOGGING ≠ AUTHORITY TO DISCLOSE.</w:t>
      </w:r>
    </w:p>
    <w:p>
      <w:pPr>
        <w:pStyle w:val="Heading2"/>
      </w:pPr>
      <w:r>
        <w:t>17. Administration invariant</w:t>
      </w:r>
    </w:p>
    <w:p>
      <w:r>
        <w:t>SECURITY ADMINISTRATION ≠ SUBSTANTIVE CONTENT AUTHORITY.</w:t>
      </w:r>
    </w:p>
    <w:p>
      <w:pPr>
        <w:pStyle w:val="Heading2"/>
      </w:pPr>
      <w:r>
        <w:t>18. Upstream non-redefinition</w:t>
      </w:r>
    </w:p>
    <w:p>
      <w:r>
        <w:t>Do not rewrite NCIE-003 data, NCIE-004 engineering, NCIE-005 ARGUS, NCIE-006 Memory/Context, NCIE-007 orchestration or NCIE-008 governance.</w:t>
      </w:r>
    </w:p>
    <w:p>
      <w:pPr>
        <w:pStyle w:val="Heading2"/>
      </w:pPr>
      <w:r>
        <w:t>19. Downstream non-preemption</w:t>
      </w:r>
    </w:p>
    <w:p>
      <w:r>
        <w:t>Do not preempt NCIE-011 APIs, NCIE-012 UX, NCIE-014 storage, NCIE-015 operations or NCIE-016 detailed testing.</w:t>
      </w:r>
    </w:p>
    <w:p>
      <w:pPr>
        <w:pStyle w:val="Heading2"/>
      </w:pPr>
      <w:r>
        <w:t>20. Chapter 1 expansion — Mandate, Authority Chain &amp; Security Boundary</w:t>
      </w:r>
    </w:p>
    <w:p>
      <w:r>
        <w:t>Define mandate, authority chain, scope, exclusions and interfaces; security enforces approved authority and cannot create institutional decision rights.</w:t>
      </w:r>
    </w:p>
    <w:p>
      <w:pPr>
        <w:pStyle w:val="Heading2"/>
      </w:pPr>
      <w:r>
        <w:t>21. Chapter 2 expansion — Security Principles, Threat Model &amp; Trust Assumptions</w:t>
      </w:r>
    </w:p>
    <w:p>
      <w:r>
        <w:t>Expand Zero Trust, least privilege, assume breach, defense in depth, explicit verification, threat actors, assets, trust boundaries, abuse cases and assumptions without fabricating risk appetite.</w:t>
      </w:r>
    </w:p>
    <w:p>
      <w:pPr>
        <w:pStyle w:val="Heading2"/>
      </w:pPr>
      <w:r>
        <w:t>22. Chapter 3 expansion — Identity Taxonomy &amp; Principal Model</w:t>
      </w:r>
    </w:p>
    <w:p>
      <w:r>
        <w:t>Define Human, Agent Runtime, service/workflow, validator, session/device, privileged and administrative identities and their non-equivalence.</w:t>
      </w:r>
    </w:p>
    <w:p>
      <w:pPr>
        <w:pStyle w:val="Heading2"/>
      </w:pPr>
      <w:r>
        <w:t>23. Chapter 4 expansion — Identity Proofing, Enrollment &amp; Lifecycle</w:t>
      </w:r>
    </w:p>
    <w:p>
      <w:r>
        <w:t>Define proofing/enrollment/activation/update/suspension/termination/reactivation/recovery and authoritative-source requirements; voice/conversation is not proofing.</w:t>
      </w:r>
    </w:p>
    <w:p>
      <w:pPr>
        <w:pStyle w:val="Heading2"/>
      </w:pPr>
      <w:r>
        <w:t>24. Chapter 5 expansion — Authentication Architecture</w:t>
      </w:r>
    </w:p>
    <w:p>
      <w:r>
        <w:t>Define authentication assurance, MFA/step-up concepts, session authentication, reauthentication, recovery and phishing resistance without inventing factors/thresholds.</w:t>
      </w:r>
    </w:p>
    <w:p>
      <w:pPr>
        <w:pStyle w:val="Heading2"/>
      </w:pPr>
      <w:r>
        <w:t>25. Chapter 6 expansion — Authorization Architecture &amp; Policy Decision Model</w:t>
      </w:r>
    </w:p>
    <w:p>
      <w:r>
        <w:t>Define current authorization with policy decision/enforcement, deny-by-default, RBAC/ABAC concepts, object/field/action/purpose controls and current-state checks.</w:t>
      </w:r>
    </w:p>
    <w:p>
      <w:pPr>
        <w:pStyle w:val="Heading2"/>
      </w:pPr>
      <w:r>
        <w:t>26. Chapter 7 expansion — Delegation, Impersonation &amp; Effective Principal</w:t>
      </w:r>
    </w:p>
    <w:p>
      <w:r>
        <w:t>Define bounded delegation/effective-principal scope, expiry, revocation, anti-impersonation and provenance; never copy reusable human credentials into runtime Context.</w:t>
      </w:r>
    </w:p>
    <w:p>
      <w:pPr>
        <w:pStyle w:val="Heading2"/>
      </w:pPr>
      <w:r>
        <w:t>27. Chapter 8 expansion — Privileged Access Management</w:t>
      </w:r>
    </w:p>
    <w:p>
      <w:r>
        <w:t>Define privileged access, scoped elevation/JIT concept, approval interface, session controls, admin/content separation and privileged audit.</w:t>
      </w:r>
    </w:p>
    <w:p>
      <w:pPr>
        <w:pStyle w:val="Heading2"/>
      </w:pPr>
      <w:r>
        <w:t>28. Chapter 9 expansion — Break-Glass &amp; Emergency Access</w:t>
      </w:r>
    </w:p>
    <w:p>
      <w:r>
        <w:t>Define break-glass trigger, bounded elevation, scope, expiry, notification, audit, revocation and post-event review.</w:t>
      </w:r>
    </w:p>
    <w:p>
      <w:pPr>
        <w:pStyle w:val="Heading2"/>
      </w:pPr>
      <w:r>
        <w:t>29. Chapter 10 expansion — Session, Token &amp; Credential Security</w:t>
      </w:r>
    </w:p>
    <w:p>
      <w:r>
        <w:t>Define token/session/credential scope, audience, expiry concept, refresh, revocation, binding, storage and replay protection.</w:t>
      </w:r>
    </w:p>
    <w:p>
      <w:pPr>
        <w:pStyle w:val="Heading2"/>
      </w:pPr>
      <w:r>
        <w:t>30. Chapter 11 expansion — Secrets Management &amp; Key Governance Interface</w:t>
      </w:r>
    </w:p>
    <w:p>
      <w:r>
        <w:t>Define secrets/key lifecycle, issuance, access, rotation concept, storage, workload delivery and SoD; prohibit secrets in prompts/logs/Agent Context/source code.</w:t>
      </w:r>
    </w:p>
    <w:p>
      <w:pPr>
        <w:pStyle w:val="Heading2"/>
      </w:pPr>
      <w:r>
        <w:t>31. Chapter 12 expansion — Cryptography &amp; Data Protection</w:t>
      </w:r>
    </w:p>
    <w:p>
      <w:r>
        <w:t>Define transport/at-rest/field protection, tokenization/masking, key separation and crypto agility conceptually; encryption never replaces authorization.</w:t>
      </w:r>
    </w:p>
    <w:p>
      <w:pPr>
        <w:pStyle w:val="Heading2"/>
      </w:pPr>
      <w:r>
        <w:t>32. Chapter 13 expansion — Network Zero Trust &amp; Service-to-Service Security</w:t>
      </w:r>
    </w:p>
    <w:p>
      <w:r>
        <w:t>Define network Zero Trust: segmentation, service identity, authenticated transport concept, ingress/egress, private connectivity, deny-by-default and Agent egress.</w:t>
      </w:r>
    </w:p>
    <w:p>
      <w:pPr>
        <w:pStyle w:val="Heading2"/>
      </w:pPr>
      <w:r>
        <w:t>33. Chapter 14 expansion — Agent Runtime &amp; Sandbox Security</w:t>
      </w:r>
    </w:p>
    <w:p>
      <w:r>
        <w:t>Define Registered/Ephemeral Agent sandbox security: workload identity, filesystem/process/network/Tool/Context/persistence boundaries, ceilings, cleanup and escape prevention.</w:t>
      </w:r>
    </w:p>
    <w:p>
      <w:pPr>
        <w:pStyle w:val="Heading2"/>
      </w:pPr>
      <w:r>
        <w:t>34. Chapter 15 expansion — Model &amp; Provider Security</w:t>
      </w:r>
    </w:p>
    <w:p>
      <w:r>
        <w:t>Define model/provider security: provider posture, eligibility, classification/residency/retention/purpose, minimization and provider-incident interface.</w:t>
      </w:r>
    </w:p>
    <w:p>
      <w:pPr>
        <w:pStyle w:val="Heading2"/>
      </w:pPr>
      <w:r>
        <w:t>35. Chapter 16 expansion — Tool, Connector &amp; External-System Security</w:t>
      </w:r>
    </w:p>
    <w:p>
      <w:r>
        <w:t>Define Tool/connector security: connector identity, scoped credentials, Tool policy, actor/action/target authorization, egress, idempotency, receipts and OUTCOME UNKNOWN reconciliation.</w:t>
      </w:r>
    </w:p>
    <w:p>
      <w:pPr>
        <w:pStyle w:val="Heading2"/>
      </w:pPr>
      <w:r>
        <w:t>36. Chapter 17 expansion — Context, Memory &amp; Retrieval Security</w:t>
      </w:r>
    </w:p>
    <w:p>
      <w:r>
        <w:t>Define Context/Memory/retrieval security: authorization filtering, User/Room/Investigation isolation, cache/vector/index controls, Agent Context minimization and current-state reconciliation.</w:t>
      </w:r>
    </w:p>
    <w:p>
      <w:pPr>
        <w:pStyle w:val="Heading2"/>
      </w:pPr>
      <w:r>
        <w:t>37. Chapter 18 expansion — Data Classification, DLP &amp; Disclosure Controls</w:t>
      </w:r>
    </w:p>
    <w:p>
      <w:r>
        <w:t>Define classification/DLP/disclosure across Tool/export/model/voice/Agent paths, generated/inferred sensitivity, masking and protected identity; VPF PASS never authorizes disclosure.</w:t>
      </w:r>
    </w:p>
    <w:p>
      <w:pPr>
        <w:pStyle w:val="Heading2"/>
      </w:pPr>
      <w:r>
        <w:t>38. Chapter 19 expansion — Protected Identity &amp; Privacy Security</w:t>
      </w:r>
    </w:p>
    <w:p>
      <w:r>
        <w:t>Define protected-identity/privacy security: minimum necessary, vault/tokenization interface, masking, purpose limitation, inference sensitivity and privacy audit.</w:t>
      </w:r>
    </w:p>
    <w:p>
      <w:pPr>
        <w:pStyle w:val="Heading2"/>
      </w:pPr>
      <w:r>
        <w:t>39. Chapter 20 expansion — Security Logging, Audit &amp; Provenance Interface</w:t>
      </w:r>
    </w:p>
    <w:p>
      <w:r>
        <w:t>Define security logging/audit/provenance interface: authn/authz, privilege, Tool/Agent events, tamper resistance, correlation and minimization of secrets/prompts/protected data.</w:t>
      </w:r>
    </w:p>
    <w:p>
      <w:pPr>
        <w:pStyle w:val="Heading2"/>
      </w:pPr>
      <w:r>
        <w:t>40. Chapter 21 expansion — Detection, Monitoring &amp; Security Analytics</w:t>
      </w:r>
    </w:p>
    <w:p>
      <w:r>
        <w:t>Define detection/monitoring for identity/access anomalies, exfiltration, Agent abuse, prompt-injection indicators, network anomalies and triage; alerts are not institutional Findings.</w:t>
      </w:r>
    </w:p>
    <w:p>
      <w:pPr>
        <w:pStyle w:val="Heading2"/>
      </w:pPr>
      <w:r>
        <w:t>41. Chapter 22 expansion — Security Incident Response &amp; Containment</w:t>
      </w:r>
    </w:p>
    <w:p>
      <w:r>
        <w:t>Define incident lifecycle: detection, triage, containment, revocation, isolation, evidence preservation, notification interface and recovery handoff under governed emergency authority.</w:t>
      </w:r>
    </w:p>
    <w:p>
      <w:pPr>
        <w:pStyle w:val="Heading2"/>
      </w:pPr>
      <w:r>
        <w:t>42. Chapter 23 expansion — Supply-Chain, Dependency &amp; Artifact Security</w:t>
      </w:r>
    </w:p>
    <w:p>
      <w:r>
        <w:t>Define supply-chain/dependency/artifact security: provenance, integrity, build provenance, vulnerability handling, SBOM concept, quarantine and generated-code security gate.</w:t>
      </w:r>
    </w:p>
    <w:p>
      <w:pPr>
        <w:pStyle w:val="Heading2"/>
      </w:pPr>
      <w:r>
        <w:t>43. Chapter 24 expansion — Vulnerability, Patch &amp; Security Exception Management</w:t>
      </w:r>
    </w:p>
    <w:p>
      <w:r>
        <w:t>Define vulnerability/patch/exception lifecycle: discovery, triage, remediation, patch, compensating controls, expiry and verification; severity does not itself create risk acceptance.</w:t>
      </w:r>
    </w:p>
    <w:p>
      <w:pPr>
        <w:pStyle w:val="Heading2"/>
      </w:pPr>
      <w:r>
        <w:t>44. Chapter 25 expansion — Resilience, Recovery &amp; Security Reconciliation</w:t>
      </w:r>
    </w:p>
    <w:p>
      <w:r>
        <w:t>Define secure recovery: backup security, restore trust, credential/key rotation, current-state reconciliation, compromised backups and secure failover; recovery never recreates stale authority.</w:t>
      </w:r>
    </w:p>
    <w:p>
      <w:pPr>
        <w:pStyle w:val="Heading2"/>
      </w:pPr>
      <w:r>
        <w:t>45. Chapter 26 expansion — Security Testing, Assurance &amp; Adversarial Validation</w:t>
      </w:r>
    </w:p>
    <w:p>
      <w:r>
        <w:t>Define test classes for IAM bypass, privilege escalation, cross-context leakage, sandbox escape, prompt injection, DLP bypass, Tool misuse, recovery/revocation and supply-chain compromise; TEST SPECIFIED ≠ TEST EXECUTED.</w:t>
      </w:r>
    </w:p>
    <w:p>
      <w:pPr>
        <w:pStyle w:val="Heading2"/>
      </w:pPr>
      <w:r>
        <w:t>46. Chapter 27 expansion — Human Review Register &amp; Open Security Decisions</w:t>
      </w:r>
    </w:p>
    <w:p>
      <w:r>
        <w:t>Build the complete Human Review Register from unresolved items across Chapters 1–26 and 28; deduplicate identical NCIE-008 governance questions and preserve precise blocking scope.</w:t>
      </w:r>
    </w:p>
    <w:p>
      <w:pPr>
        <w:pStyle w:val="Heading2"/>
      </w:pPr>
      <w:r>
        <w:t>47. Chapter 28 expansion — Traceability, Acceptance &amp; Downstream Handover</w:t>
      </w:r>
    </w:p>
    <w:p>
      <w:r>
        <w:t>Build traceability to NCIE-001–008, acceptance criteria, skeleton fidelity, Human Review gate, readiness/limitations and handover to NCIE-011/012/014/015/016.</w:t>
      </w:r>
    </w:p>
    <w:p>
      <w:pPr>
        <w:pStyle w:val="Heading2"/>
      </w:pPr>
      <w:r>
        <w:t>48. Security matrices</w:t>
      </w:r>
    </w:p>
    <w:p>
      <w:r>
        <w:t>Include logical identity-assurance, authorization-decision, delegation, privileged/break-glass, data-flow and security-control-ownership matrices without inventing unresolved institutional mappings.</w:t>
      </w:r>
    </w:p>
    <w:p>
      <w:pPr>
        <w:pStyle w:val="Heading2"/>
      </w:pPr>
      <w:r>
        <w:t>49. Threat-control traceability</w:t>
      </w:r>
    </w:p>
    <w:p>
      <w:r>
        <w:t>Map material threats/abuse cases to preventive, detective, responsive and recovery controls; unresolved risk acceptance remains Human Review.</w:t>
      </w:r>
    </w:p>
    <w:p>
      <w:pPr>
        <w:pStyle w:val="Heading2"/>
      </w:pPr>
      <w:r>
        <w:t>50. Human Review reconciliation</w:t>
      </w:r>
    </w:p>
    <w:p>
      <w:r>
        <w:t>Programmatically extract every Human Review ID and reconcile Chapter 27: zero duplicates, zero orphan current items, precise Blocking/Non-Blocking scope and explained classification totals.</w:t>
      </w:r>
    </w:p>
    <w:p>
      <w:pPr>
        <w:pStyle w:val="Heading2"/>
      </w:pPr>
      <w:r>
        <w:t>51. Upstream Human Review deduplication</w:t>
      </w:r>
    </w:p>
    <w:p>
      <w:r>
        <w:t>Reference an existing NCIE-008 governance item where the institutional question is identical; create a new NCIE-009 item only for a distinct security decision.</w:t>
      </w:r>
    </w:p>
    <w:p>
      <w:pPr>
        <w:pStyle w:val="Heading2"/>
      </w:pPr>
      <w:r>
        <w:t>52. Test-status integrity</w:t>
      </w:r>
    </w:p>
    <w:p>
      <w:r>
        <w:t>Distinguish TEST SPECIFIED, IMPLEMENTATION EVIDENCE AVAILABLE, TEST EXECUTED, TEST PASSED and OPERATIONAL/HUMAN ACCEPTANCE.</w:t>
      </w:r>
    </w:p>
    <w:p>
      <w:pPr>
        <w:pStyle w:val="Heading2"/>
      </w:pPr>
      <w:r>
        <w:t>53. Generated-code security</w:t>
      </w:r>
    </w:p>
    <w:p>
      <w:r>
        <w:t>Preserve upstream status: generated-code Agent activation requires additional security/engineering confirmation and is not activated by NCIE-009; configuration/composition synthesis remains independently governed.</w:t>
      </w:r>
    </w:p>
    <w:p>
      <w:pPr>
        <w:pStyle w:val="Heading2"/>
      </w:pPr>
      <w:r>
        <w:t>54. Prompt-injection security</w:t>
      </w:r>
    </w:p>
    <w:p>
      <w:r>
        <w:t>Untrusted Memory, Evidence, external content, Tool results and Agent results cannot become system/policy authority through retrieval or Context.</w:t>
      </w:r>
    </w:p>
    <w:p>
      <w:pPr>
        <w:pStyle w:val="Heading2"/>
      </w:pPr>
      <w:r>
        <w:t>55. Revocation/recovery audit</w:t>
      </w:r>
    </w:p>
    <w:p>
      <w:r>
        <w:t>Verify current revocation governs subsequent protected operations and restored backups/caches/indexes cannot reactivate stale identities, privileges, Agent Context or eligibility.</w:t>
      </w:r>
    </w:p>
    <w:p>
      <w:pPr>
        <w:pStyle w:val="Heading2"/>
      </w:pPr>
      <w:r>
        <w:t>56. No fabricated compliance</w:t>
      </w:r>
    </w:p>
    <w:p>
      <w:r>
        <w:t>Do not claim legal/regulatory/ISO/NIST compliance or certification absent explicit source authority.</w:t>
      </w:r>
    </w:p>
    <w:p>
      <w:pPr>
        <w:pStyle w:val="Heading2"/>
      </w:pPr>
      <w:r>
        <w:t>57. No implementation claims</w:t>
      </w:r>
    </w:p>
    <w:p>
      <w:r>
        <w:t>Do not claim controls deployed, operational, penetration-tested, certified or production-approved merely because specified.</w:t>
      </w:r>
    </w:p>
    <w:p>
      <w:pPr>
        <w:pStyle w:val="Heading2"/>
      </w:pPr>
      <w:r>
        <w:t>58. Adversarial review</w:t>
      </w:r>
    </w:p>
    <w:p>
      <w:r>
        <w:t>Review from security architecture, IAM/Zero Trust, Agent/AI security, privacy/DLP, supply-chain, incident/recovery and governance-boundary perspectives; correct defects without exposing private chain-of-thought.</w:t>
      </w:r>
    </w:p>
    <w:p>
      <w:pPr>
        <w:pStyle w:val="Heading2"/>
      </w:pPr>
      <w:r>
        <w:t>59. Skeleton fidelity audit</w:t>
      </w:r>
    </w:p>
    <w:p>
      <w:r>
        <w:t>Verify every approved purpose, Salient Things to Note, component, dependency and Human Review focus is represented and not inverted.</w:t>
      </w:r>
    </w:p>
    <w:p>
      <w:pPr>
        <w:pStyle w:val="Heading2"/>
      </w:pPr>
      <w:r>
        <w:t>60. 28-chapter integrity audit</w:t>
      </w:r>
    </w:p>
    <w:p>
      <w:r>
        <w:t>Programmatically verify exactly 28 sequential chapters with no missing, duplicate, added or unintentionally renamed chapter.</w:t>
      </w:r>
    </w:p>
    <w:p>
      <w:pPr>
        <w:pStyle w:val="Heading2"/>
      </w:pPr>
      <w:r>
        <w:t>61. Cross-reference/invariant audit</w:t>
      </w:r>
    </w:p>
    <w:p>
      <w:r>
        <w:t>Verify NCIE-001–008 versions, chapter references, Human Review IDs, downstream handovers and every approved security invariant.</w:t>
      </w:r>
    </w:p>
    <w:p>
      <w:pPr>
        <w:pStyle w:val="Heading2"/>
      </w:pPr>
      <w:r>
        <w:t>62. Visual/table audit</w:t>
      </w:r>
    </w:p>
    <w:p>
      <w:r>
        <w:t>Render every page and inspect security matrices, Human Review, test and traceability tables for clipping, overlap and readability.</w:t>
      </w:r>
    </w:p>
    <w:p>
      <w:pPr>
        <w:pStyle w:val="Heading2"/>
      </w:pPr>
      <w:r>
        <w:t>63. Document control</w:t>
      </w:r>
    </w:p>
    <w:p>
      <w:r>
        <w:t>Produce NCIE-009 v1.0 IN DEVELOPMENT / FOR HUMAN REVIEW; update cover, governance, revision history, headers/footers, filename and metadata while preserving Skeletal v0.1 as approved expansion architecture.</w:t>
      </w:r>
    </w:p>
    <w:p>
      <w:pPr>
        <w:pStyle w:val="Heading2"/>
      </w:pPr>
      <w:r>
        <w:t>64. Deliverable A</w:t>
      </w:r>
    </w:p>
    <w:p>
      <w:r>
        <w:t>Produce NCIE-009_Security_IAM_Zero_Trust_Architecture_v1_0_IN_DEVELOPMENT.docx with all 28 chapters.</w:t>
      </w:r>
    </w:p>
    <w:p>
      <w:pPr>
        <w:pStyle w:val="Heading2"/>
      </w:pPr>
      <w:r>
        <w:t>65. Deliverable B</w:t>
      </w:r>
    </w:p>
    <w:p>
      <w:r>
        <w:t>Produce NCIE-009_v1_0_Full_Expansion_Change_Register.docx mapping every skeletal chapter/component/salient note to expanded location, authority, Human Review effect and status.</w:t>
      </w:r>
    </w:p>
    <w:p>
      <w:pPr>
        <w:pStyle w:val="Heading2"/>
      </w:pPr>
      <w:r>
        <w:t>66. Deliverable C</w:t>
      </w:r>
    </w:p>
    <w:p>
      <w:r>
        <w:t>Produce NCIE-009_v0_1_to_v1_0_Expansion_Verification_Report.docx covering skeleton fidelity, 28-chapter integrity, invariants, IAM/Zero Trust, Human Review, test status, traceability, document control and visual QA.</w:t>
      </w:r>
    </w:p>
    <w:p>
      <w:pPr>
        <w:pStyle w:val="Heading2"/>
      </w:pPr>
      <w:r>
        <w:t>67. Three-artifact consistency</w:t>
      </w:r>
    </w:p>
    <w:p>
      <w:r>
        <w:t>All three artifacts must agree on version/status, 28 chapters, authority chain, Human Review totals/classifications/blockers, test status, generated-code status and security invariants.</w:t>
      </w:r>
    </w:p>
    <w:p>
      <w:pPr>
        <w:pStyle w:val="Heading2"/>
      </w:pPr>
      <w:r>
        <w:t>68. Chat response</w:t>
      </w:r>
    </w:p>
    <w:p>
      <w:r>
        <w:t>Do not paste the full specification. Return concise production summary, Human Review totals/classifications, blockers, test status, integrity results and links to the three deliverables.</w:t>
      </w:r>
    </w:p>
    <w:p>
      <w:pPr>
        <w:pStyle w:val="Heading2"/>
      </w:pPr>
      <w:r>
        <w:t>69. Directive integrity gate</w:t>
      </w:r>
    </w:p>
    <w:p>
      <w:r>
        <w:t>Before production verify expected numbered items = actual items; missing = none; duplicates = none; truncated = none; approved chapter coverage = 28/28.</w:t>
      </w:r>
    </w:p>
    <w:p>
      <w:pPr>
        <w:pStyle w:val="Heading2"/>
      </w:pPr>
      <w:r>
        <w:t>70. Final execution instruction</w:t>
      </w:r>
    </w:p>
    <w:p>
      <w:r>
        <w:t>Proceed only after this directive passes integrity verification. Use the Human-approved NCIE-009 Skeletal v0.1 plus approved NCIE-001–008 as the sole substantive basis and preserve unresolved choices for Human Review.</w:t>
      </w:r>
    </w:p>
    <w:p>
      <w:r>
        <w:br w:type="page"/>
      </w:r>
    </w:p>
    <w:p>
      <w:pPr>
        <w:pStyle w:val="Heading1"/>
      </w:pPr>
      <w:r>
        <w:t>Directive Integrity Control</w:t>
      </w:r>
    </w:p>
    <w:p>
      <w:r>
        <w:t>EXPECTED NUMBERED ITEMS = 70</w:t>
        <w:br/>
        <w:t>ACTUAL NUMBERED ITEMS = 70</w:t>
        <w:br/>
        <w:t>MISSING NUMBERS = NONE</w:t>
        <w:br/>
        <w:t>DUPLICATE NUMBERS = NONE</w:t>
        <w:br/>
        <w:t>TRUNCATED ITEMS = NONE</w:t>
        <w:br/>
        <w:t>APPROVED CHAPTER COVERAGE = 28/28</w:t>
      </w:r>
    </w:p>
    <w:p>
      <w:r>
        <w:t>Independently recheck this declaration against the assembled DOCX before Claude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SECURITY PRODUCTION INSTRUCTION — HUMAN-PRIMARY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NCIE-009 | CLAUDE FULL-EXPANSION DIRECTIVE | SKELETAL v0.1 → FULL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