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NCIE-010 CLAUDE FULL-EXPANSION PRODUCTION DIRECTIVE</w:t>
      </w:r>
    </w:p>
    <w:p>
      <w:pPr>
        <w:pStyle w:val="Heading1"/>
      </w:pPr>
      <w:r>
        <w:t>Approved Skeletal v0.1 → Full Evidence, Provenance &amp; Audit Architecture v1.0</w:t>
      </w:r>
    </w:p>
    <w:p>
      <w:r>
        <w:t>CONTROLLED EXPANSION. The Human-approved 29-chapter NCIE-010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Human-approved NCIE-010 Skeletal v0.1 into the complete NCIE-010 Evidence, Provenance &amp; Audit Architecture v1.0. Elaborate the approved architecture; do not redesign it.</w:t>
      </w:r>
    </w:p>
    <w:p>
      <w:pPr>
        <w:pStyle w:val="Heading2"/>
      </w:pPr>
      <w:r>
        <w:t>2. Authority chain</w:t>
      </w:r>
    </w:p>
    <w:p>
      <w:r>
        <w:t>Use approved NCIE-001 v1.3, NCIE-002 v0.5, NCIE-003 v0.4, NCIE-004 v1.2, NCIE-005 v1.3, NCIE-006 v1.2, NCIE-007 v1.2, NCIE-008 v1.0 and NCIE-009 v1.0.</w:t>
      </w:r>
    </w:p>
    <w:p>
      <w:pPr>
        <w:pStyle w:val="Heading2"/>
      </w:pPr>
      <w:r>
        <w:t>3. Structural lock</w:t>
      </w:r>
    </w:p>
    <w:p>
      <w:r>
        <w:t>Preserve exactly 29 approved chapters, titles, order and boundaries. No chapter addition, deletion, merge, split or wholesale renumbering.</w:t>
      </w:r>
    </w:p>
    <w:p>
      <w:pPr>
        <w:pStyle w:val="Heading2"/>
      </w:pPr>
      <w:r>
        <w:t>4. Skeleton fidelity</w:t>
      </w:r>
    </w:p>
    <w:p>
      <w:r>
        <w:t>Every approved Chapter Purpose, Salient Things to Note, Principal Components, Upstream Dependencies/Authority and Human Review Focus must be substantively expanded.</w:t>
      </w:r>
    </w:p>
    <w:p>
      <w:pPr>
        <w:pStyle w:val="Heading2"/>
      </w:pPr>
      <w:r>
        <w:t>5. Salient Things to Note hard gate</w:t>
      </w:r>
    </w:p>
    <w:p>
      <w:r>
        <w:t>Every full chapter must retain an explicit Salient Things to Note subsection. Do not omit, absorb or silently weaken the approved salient note.</w:t>
      </w:r>
    </w:p>
    <w:p>
      <w:pPr>
        <w:pStyle w:val="Heading2"/>
      </w:pPr>
      <w:r>
        <w:t>6. Human-primary boundary</w:t>
      </w:r>
    </w:p>
    <w:p>
      <w:r>
        <w:t>Claude may expand, reconcile and validate but must not invent institutional authority, evidentiary admissibility rules or silently settle Human Review decisions.</w:t>
      </w:r>
    </w:p>
    <w:p>
      <w:pPr>
        <w:pStyle w:val="Heading2"/>
      </w:pPr>
      <w:r>
        <w:t>7. Architecture ownership boundary</w:t>
      </w:r>
    </w:p>
    <w:p>
      <w:r>
        <w:t>NCIE-010 owns Evidence lifecycle/chain-of-custody engineering plus enterprise provenance/audit architecture. It must not redefine NCIE-003 canonical entities, NCIE-008 governance, NCIE-009 IAM/security, NCIE-006 Memory semantics or NCIE-014 physical storage.</w:t>
      </w:r>
    </w:p>
    <w:p>
      <w:pPr>
        <w:pStyle w:val="Heading2"/>
      </w:pPr>
      <w:r>
        <w:t>8. No product invention</w:t>
      </w:r>
    </w:p>
    <w:p>
      <w:r>
        <w:t>Do not invent evidence-management, graph, audit, ledger, archival, hashing, storage, SIEM, database or workflow products unless approved upstream.</w:t>
      </w:r>
    </w:p>
    <w:p>
      <w:pPr>
        <w:pStyle w:val="Heading2"/>
      </w:pPr>
      <w:r>
        <w:t>9. No algorithm invention</w:t>
      </w:r>
    </w:p>
    <w:p>
      <w:r>
        <w:t>Do not prescribe specific hash/cryptographic algorithms, signature schemes or integrity technologies unless approved upstream. State required properties and leave unresolved selection appropriately governed.</w:t>
      </w:r>
    </w:p>
    <w:p>
      <w:pPr>
        <w:pStyle w:val="Heading2"/>
      </w:pPr>
      <w:r>
        <w:t>10. No threshold invention</w:t>
      </w:r>
    </w:p>
    <w:p>
      <w:r>
        <w:t>Do not invent retention periods, custody-attestation thresholds, admissibility thresholds, audit-review periods, assurance frequencies or evidentiary confidence cutoffs.</w:t>
      </w:r>
    </w:p>
    <w:p>
      <w:pPr>
        <w:pStyle w:val="Heading2"/>
      </w:pPr>
      <w:r>
        <w:t>11. Controlled unresolved state</w:t>
      </w:r>
    </w:p>
    <w:p>
      <w:r>
        <w:t>Unresolved Evidence/provenance/audit choices become precise Human Review items with classification, blocking scope and upstream dependency.</w:t>
      </w:r>
    </w:p>
    <w:p>
      <w:pPr>
        <w:pStyle w:val="Heading2"/>
      </w:pPr>
      <w:r>
        <w:t>12. Evidence-source invariant</w:t>
      </w:r>
    </w:p>
    <w:p>
      <w:r>
        <w:t>Preserve SOURCE DATA ≠ EVIDENCE; MEMORY ≠ EVIDENCE; AI / AGENT OUTPUT ≠ EVIDENCE; EVIDENCE REFERENCE ≠ EVIDENCE CONTENT.</w:t>
      </w:r>
    </w:p>
    <w:p>
      <w:pPr>
        <w:pStyle w:val="Heading2"/>
      </w:pPr>
      <w:r>
        <w:t>13. Evidence-authority invariant</w:t>
      </w:r>
    </w:p>
    <w:p>
      <w:r>
        <w:t>Preserve EVIDENCE REGISTRATION ≠ FINDING; EVIDENCE SUPPORT ≠ INSTITUTIONAL DECISION; FINDING ≠ DECISION; VPF PASS ≠ EVIDENCE.</w:t>
      </w:r>
    </w:p>
    <w:p>
      <w:pPr>
        <w:pStyle w:val="Heading2"/>
      </w:pPr>
      <w:r>
        <w:t>14. Provenance invariant</w:t>
      </w:r>
    </w:p>
    <w:p>
      <w:r>
        <w:t>Preserve PROVENANCE ≠ AUTHORITY TO DISCLOSE; LINEAGE ≠ CAUSALITY; CHAIN OF CUSTODY ≠ CONTENT OWNERSHIP; HASH / INTEGRITY METADATA ≠ TRUTH OF CONTENT.</w:t>
      </w:r>
    </w:p>
    <w:p>
      <w:pPr>
        <w:pStyle w:val="Heading2"/>
      </w:pPr>
      <w:r>
        <w:t>15. Audit invariant</w:t>
      </w:r>
    </w:p>
    <w:p>
      <w:r>
        <w:t>Preserve AUDIT EVENT ≠ PROVENANCE RECORD and TELEMETRY ≠ AUDIT ≠ PROVENANCE.</w:t>
      </w:r>
    </w:p>
    <w:p>
      <w:pPr>
        <w:pStyle w:val="Heading2"/>
      </w:pPr>
      <w:r>
        <w:t>16. Historical integrity invariant</w:t>
      </w:r>
    </w:p>
    <w:p>
      <w:r>
        <w:t>Preserve ANNOTATION ≠ ALTERATION OF SOURCE EVIDENCE; CORRECTION ≠ HISTORICAL ERASURE; INVALIDATION ≠ DELETION OF HISTORICAL RECORD.</w:t>
      </w:r>
    </w:p>
    <w:p>
      <w:pPr>
        <w:pStyle w:val="Heading2"/>
      </w:pPr>
      <w:r>
        <w:t>17. Contradiction invariant</w:t>
      </w:r>
    </w:p>
    <w:p>
      <w:r>
        <w:t>Preserve CONTRADICTION ≠ ERROR TO BE SILENTLY REMOVED. Contradictory Evidence and evidence gaps must survive summaries, transformations and decision support.</w:t>
      </w:r>
    </w:p>
    <w:p>
      <w:pPr>
        <w:pStyle w:val="Heading2"/>
      </w:pPr>
      <w:r>
        <w:t>18. Temporal invariant</w:t>
      </w:r>
    </w:p>
    <w:p>
      <w:r>
        <w:t>Preserve DECISION-TIME RECONSTRUCTION ≠ CURRENT-STATE REWRITE. Later Evidence/corrections/invalidations/approvals cannot contaminate the historical cutoff.</w:t>
      </w:r>
    </w:p>
    <w:p>
      <w:pPr>
        <w:pStyle w:val="Heading2"/>
      </w:pPr>
      <w:r>
        <w:t>19. Security boundary</w:t>
      </w:r>
    </w:p>
    <w:p>
      <w:r>
        <w:t>Evidence/provenance/audit retrievability never creates disclosure authority. Apply current NCIE-009 classification, IAM, DLP and protected-identity controls.</w:t>
      </w:r>
    </w:p>
    <w:p>
      <w:pPr>
        <w:pStyle w:val="Heading2"/>
      </w:pPr>
      <w:r>
        <w:t>20. Downstream non-preemption</w:t>
      </w:r>
    </w:p>
    <w:p>
      <w:r>
        <w:t>Do not preempt NCIE-011 detailed interfaces, NCIE-014 physical storage, NCIE-015 operations or NCIE-016 detailed test execution.</w:t>
      </w:r>
    </w:p>
    <w:p>
      <w:pPr>
        <w:pStyle w:val="Heading2"/>
      </w:pPr>
      <w:r>
        <w:t>21. Chapter 1 expansion — Mandate, Authority Chain &amp; Architecture Boundary</w:t>
      </w:r>
    </w:p>
    <w:p>
      <w:r>
        <w:t>Define mandate, scope, authority chain, exclusions and interfaces; clearly separate Evidence/provenance/audit ownership from canonical data, governance, security and storage.</w:t>
      </w:r>
    </w:p>
    <w:p>
      <w:pPr>
        <w:pStyle w:val="Heading2"/>
      </w:pPr>
      <w:r>
        <w:t>22. Chapter 2 expansion — Evidence &amp; Provenance Doctrine</w:t>
      </w:r>
    </w:p>
    <w:p>
      <w:r>
        <w:t>Expand the Evidence/provenance/audit doctrine and anti-fabrication boundaries. Explain what provenance/audit can and cannot establish without creating new epistemic authority.</w:t>
      </w:r>
    </w:p>
    <w:p>
      <w:pPr>
        <w:pStyle w:val="Heading2"/>
      </w:pPr>
      <w:r>
        <w:t>23. Chapter 3 expansion — Evidence Object Model &amp; Canonical Interfaces</w:t>
      </w:r>
    </w:p>
    <w:p>
      <w:r>
        <w:t>Operationalize the canonical Evidence Object and Source Object interfaces without redefining NCIE-003; include integrity/version/status/relationship references.</w:t>
      </w:r>
    </w:p>
    <w:p>
      <w:pPr>
        <w:pStyle w:val="Heading2"/>
      </w:pPr>
      <w:r>
        <w:t>24. Chapter 4 expansion — Source Registration &amp; Evidence Qualification</w:t>
      </w:r>
    </w:p>
    <w:p>
      <w:r>
        <w:t>Define controlled source registration and Evidence qualification, including identity, acquisition context, registration actor/process, rejection/quarantine and deliberate promotion into Evidence status.</w:t>
      </w:r>
    </w:p>
    <w:p>
      <w:pPr>
        <w:pStyle w:val="Heading2"/>
      </w:pPr>
      <w:r>
        <w:t>25. Chapter 5 expansion — Evidence Acquisition &amp; Capture Provenance</w:t>
      </w:r>
    </w:p>
    <w:p>
      <w:r>
        <w:t>Define acquisition/capture provenance for systems, humans, documents, Tools, sensors and external sources: channel, time, actor/process, method, environment/context and result.</w:t>
      </w:r>
    </w:p>
    <w:p>
      <w:pPr>
        <w:pStyle w:val="Heading2"/>
      </w:pPr>
      <w:r>
        <w:t>26. Chapter 6 expansion — Integrity Metadata, Hashing &amp; Tamper Evidence</w:t>
      </w:r>
    </w:p>
    <w:p>
      <w:r>
        <w:t>Define integrity metadata, verification, tamper indication, mismatch handling and re-verification while preserving HASH/INTEGRITY METADATA ≠ TRUTH OF CONTENT.</w:t>
      </w:r>
    </w:p>
    <w:p>
      <w:pPr>
        <w:pStyle w:val="Heading2"/>
      </w:pPr>
      <w:r>
        <w:t>27. Chapter 7 expansion — Chain of Custody Architecture</w:t>
      </w:r>
    </w:p>
    <w:p>
      <w:r>
        <w:t>Define chain-of-custody events across registration, access, transfer, transformation, correction, invalidation and disposition, including handler, purpose, timestamps and integrity checks.</w:t>
      </w:r>
    </w:p>
    <w:p>
      <w:pPr>
        <w:pStyle w:val="Heading2"/>
      </w:pPr>
      <w:r>
        <w:t>28. Chapter 8 expansion — Evidence Versioning, Correction &amp; Supersession</w:t>
      </w:r>
    </w:p>
    <w:p>
      <w:r>
        <w:t>Define Evidence version lineage, correction, supersession, effective time, previous/current relationships and impact notification without rewriting history.</w:t>
      </w:r>
    </w:p>
    <w:p>
      <w:pPr>
        <w:pStyle w:val="Heading2"/>
      </w:pPr>
      <w:r>
        <w:t>29. Chapter 9 expansion — Evidence Invalidation, Withdrawal &amp; Reliability State</w:t>
      </w:r>
    </w:p>
    <w:p>
      <w:r>
        <w:t>Define invalidation, withdrawal, restriction and reliability qualification with reason/effective time/downstream-impact triggers while preserving historical records.</w:t>
      </w:r>
    </w:p>
    <w:p>
      <w:pPr>
        <w:pStyle w:val="Heading2"/>
      </w:pPr>
      <w:r>
        <w:t>30. Chapter 10 expansion — Evidence Relationships, Support &amp; Contradiction</w:t>
      </w:r>
    </w:p>
    <w:p>
      <w:r>
        <w:t>Define Evidence relationships—supports, contradicts, corroborates, duplicates, derives-from, related-to—plus relationship provenance and qualification without letting relationships create Findings.</w:t>
      </w:r>
    </w:p>
    <w:p>
      <w:pPr>
        <w:pStyle w:val="Heading2"/>
      </w:pPr>
      <w:r>
        <w:t>31. Chapter 11 expansion — Contradiction Preservation &amp; Evidence Gaps</w:t>
      </w:r>
    </w:p>
    <w:p>
      <w:r>
        <w:t>Define contradiction sets, evidence gaps, unresolved status, discriminating evidence requests and resolution events; preserve contradictions through AI summaries and Context compression.</w:t>
      </w:r>
    </w:p>
    <w:p>
      <w:pPr>
        <w:pStyle w:val="Heading2"/>
      </w:pPr>
      <w:r>
        <w:t>32. Chapter 12 expansion — Annotation, Commentary &amp; Expert Interpretation</w:t>
      </w:r>
    </w:p>
    <w:p>
      <w:r>
        <w:t>Define annotations/commentary/expert interpretations as separately attributable/versioned layers; never alter source Evidence identity through annotation.</w:t>
      </w:r>
    </w:p>
    <w:p>
      <w:pPr>
        <w:pStyle w:val="Heading2"/>
      </w:pPr>
      <w:r>
        <w:t>33. Chapter 13 expansion — Derived Evidence &amp; Transformation Lineage</w:t>
      </w:r>
    </w:p>
    <w:p>
      <w:r>
        <w:t>Define derived-Evidence/transformation lineage for extraction, normalization, redaction, transcription, aggregation and forensic derivation, including inputs, outputs, process/tool, version, parameters/reference, integrity and limitations.</w:t>
      </w:r>
    </w:p>
    <w:p>
      <w:pPr>
        <w:pStyle w:val="Heading2"/>
      </w:pPr>
      <w:r>
        <w:t>34. Chapter 14 expansion — AI / Agent / ARGUS Provenance Boundary</w:t>
      </w:r>
    </w:p>
    <w:p>
      <w:r>
        <w:t>Define AI/Agent/ARGUS provenance: AI origin, Agent Run/model route, Context/Evidence references, VPF state, human modification and output classification. AI-derived output remains non-Evidence absent independent governed establishment.</w:t>
      </w:r>
    </w:p>
    <w:p>
      <w:pPr>
        <w:pStyle w:val="Heading2"/>
      </w:pPr>
      <w:r>
        <w:t>35. Chapter 15 expansion — Human Contribution &amp; Attribution Provenance</w:t>
      </w:r>
    </w:p>
    <w:p>
      <w:r>
        <w:t>Define human contribution/attribution provenance for observations, annotations, assessments, approvals and corrections; human origin alone does not make content Evidence or a Finding.</w:t>
      </w:r>
    </w:p>
    <w:p>
      <w:pPr>
        <w:pStyle w:val="Heading2"/>
      </w:pPr>
      <w:r>
        <w:t>36. Chapter 16 expansion — Temporal Semantics &amp; Decision-Time Evidence State</w:t>
      </w:r>
    </w:p>
    <w:p>
      <w:r>
        <w:t>Define observed/effective/registration time, Decision-Time cutoff, historical version, current state and later comparative Evidence; historical reconstruction must use state actually available at cutoff.</w:t>
      </w:r>
    </w:p>
    <w:p>
      <w:pPr>
        <w:pStyle w:val="Heading2"/>
      </w:pPr>
      <w:r>
        <w:t>37. Chapter 17 expansion — Evidence-to-Hypothesis / Finding / Decision Traceability</w:t>
      </w:r>
    </w:p>
    <w:p>
      <w:r>
        <w:t>Define Evidence→Hypothesis→Finding→Decision traceability, support/counterevidence sets, dissent and provenance while preserving all semantic separations.</w:t>
      </w:r>
    </w:p>
    <w:p>
      <w:pPr>
        <w:pStyle w:val="Heading2"/>
      </w:pPr>
      <w:r>
        <w:t>38. Chapter 18 expansion — Provenance Graph &amp; Lineage Architecture</w:t>
      </w:r>
    </w:p>
    <w:p>
      <w:r>
        <w:t>Define enterprise provenance graph/lineage nodes and edges, version/actor/process/temporal references and provenance queries while preserving LINEAGE ≠ CAUSALITY.</w:t>
      </w:r>
    </w:p>
    <w:p>
      <w:pPr>
        <w:pStyle w:val="Heading2"/>
      </w:pPr>
      <w:r>
        <w:t>39. Chapter 19 expansion — Audit Event Architecture</w:t>
      </w:r>
    </w:p>
    <w:p>
      <w:r>
        <w:t>Define authoritative audit-event semantics: actor, action, target, outcome, reason/purpose, time, authorization result and correlation; distinguish audit from telemetry and provenance.</w:t>
      </w:r>
    </w:p>
    <w:p>
      <w:pPr>
        <w:pStyle w:val="Heading2"/>
      </w:pPr>
      <w:r>
        <w:t>40. Chapter 20 expansion — Authorization &amp; Access Audit</w:t>
      </w:r>
    </w:p>
    <w:p>
      <w:r>
        <w:t>Define authorization/access audit for permits and denials, principal, purpose, object/field scope, disclosure/export, privileged access and failures; audit never grants access.</w:t>
      </w:r>
    </w:p>
    <w:p>
      <w:pPr>
        <w:pStyle w:val="Heading2"/>
      </w:pPr>
      <w:r>
        <w:t>41. Chapter 21 expansion — Governance Decision &amp; Approval Audit</w:t>
      </w:r>
    </w:p>
    <w:p>
      <w:r>
        <w:t>Define governance-decision/approval audit: approver/role, target/scope/version, conditions, effective time, revocation/supersession and Evidence basis; keep governance decisions distinct from AI/VPF and execution receipts.</w:t>
      </w:r>
    </w:p>
    <w:p>
      <w:pPr>
        <w:pStyle w:val="Heading2"/>
      </w:pPr>
      <w:r>
        <w:t>42. Chapter 22 expansion — Tool, Workflow &amp; External-System Provenance</w:t>
      </w:r>
    </w:p>
    <w:p>
      <w:r>
        <w:t>Define Tool/workflow/external-system provenance: invocation, actor/effective principal, target, request, receipt, external identifier, outcome, reconciliation and Evidence impact. Preserve OUTCOME UNKNOWN.</w:t>
      </w:r>
    </w:p>
    <w:p>
      <w:pPr>
        <w:pStyle w:val="Heading2"/>
      </w:pPr>
      <w:r>
        <w:t>43. Chapter 23 expansion — Security, Privacy &amp; Classification of Evidence/Audit Records</w:t>
      </w:r>
    </w:p>
    <w:p>
      <w:r>
        <w:t>Define security/privacy/classification handling for Evidence/provenance/audit metadata, including inheritance, masking, protected identity, least privilege, disclosure and sensitive metadata.</w:t>
      </w:r>
    </w:p>
    <w:p>
      <w:pPr>
        <w:pStyle w:val="Heading2"/>
      </w:pPr>
      <w:r>
        <w:t>44. Chapter 24 expansion — Retention, Legal Hold, Archival &amp; Disposition Interface</w:t>
      </w:r>
    </w:p>
    <w:p>
      <w:r>
        <w:t>Define logical retention/legal hold/archival/disposition interfaces without choosing physical storage or inventing periods. Preserve required history and downstream NCIE-014 ownership.</w:t>
      </w:r>
    </w:p>
    <w:p>
      <w:pPr>
        <w:pStyle w:val="Heading2"/>
      </w:pPr>
      <w:r>
        <w:t>45. Chapter 25 expansion — Evidence Search, Discovery &amp; Retrieval Provenance</w:t>
      </w:r>
    </w:p>
    <w:p>
      <w:r>
        <w:t>Define Evidence search/discovery/retrieval provenance: query, result reference, authorization filtering, index freshness, source resolution and retrieval receipt. SEARCH RESULT ≠ EVIDENCE STATE.</w:t>
      </w:r>
    </w:p>
    <w:p>
      <w:pPr>
        <w:pStyle w:val="Heading2"/>
      </w:pPr>
      <w:r>
        <w:t>46. Chapter 26 expansion — Audit &amp; Provenance Reconciliation / Recovery</w:t>
      </w:r>
    </w:p>
    <w:p>
      <w:r>
        <w:t>Define audit/provenance reconciliation after outage/restore/delayed events: replay, duplicate suppression, missing-event detection, integrity verification, restored-state qualification and explicit gaps.</w:t>
      </w:r>
    </w:p>
    <w:p>
      <w:pPr>
        <w:pStyle w:val="Heading2"/>
      </w:pPr>
      <w:r>
        <w:t>47. Chapter 27 expansion — Verification, Assurance &amp; Defensibility Testing</w:t>
      </w:r>
    </w:p>
    <w:p>
      <w:r>
        <w:t>Define assurance/test classes for custody, tamper, version history, contradiction preservation, Decision-Time reconstruction, audit completeness, authorization audit and recovery; TEST SPECIFIED ≠ TEST EXECUTED.</w:t>
      </w:r>
    </w:p>
    <w:p>
      <w:pPr>
        <w:pStyle w:val="Heading2"/>
      </w:pPr>
      <w:r>
        <w:t>48. Chapter 28 expansion — Human Review Register &amp; Open Evidence/Audit Decisions</w:t>
      </w:r>
    </w:p>
    <w:p>
      <w:r>
        <w:t>Build the complete Human Review Register from unresolved Chapters 1–27 and 29; deduplicate identical NCIE-008/009 questions and create NCIE-010 items only for distinct Evidence/provenance/audit decisions.</w:t>
      </w:r>
    </w:p>
    <w:p>
      <w:pPr>
        <w:pStyle w:val="Heading2"/>
      </w:pPr>
      <w:r>
        <w:t>49. Chapter 29 expansion — Traceability, Acceptance &amp; Downstream Handover</w:t>
      </w:r>
    </w:p>
    <w:p>
      <w:r>
        <w:t>Build traceability to NCIE-001–009, acceptance criteria, skeleton fidelity, Human Review gate, readiness limitations and downstream handover to NCIE-011/014/015/016.</w:t>
      </w:r>
    </w:p>
    <w:p>
      <w:pPr>
        <w:pStyle w:val="Heading2"/>
      </w:pPr>
      <w:r>
        <w:t>50. Evidence lifecycle matrix</w:t>
      </w:r>
    </w:p>
    <w:p>
      <w:r>
        <w:t>Create a logical lifecycle matrix from source registration through qualification, custody, transformation, correction, invalidation/withdrawal, retention and disposition, showing provenance/audit obligations at each stage.</w:t>
      </w:r>
    </w:p>
    <w:p>
      <w:pPr>
        <w:pStyle w:val="Heading2"/>
      </w:pPr>
      <w:r>
        <w:t>51. Chain-of-custody matrix</w:t>
      </w:r>
    </w:p>
    <w:p>
      <w:r>
        <w:t>Create a custody-event matrix covering handler identity, purpose, transfer/access type, integrity check, timestamp, state transition and required provenance without inventing institutional actors.</w:t>
      </w:r>
    </w:p>
    <w:p>
      <w:pPr>
        <w:pStyle w:val="Heading2"/>
      </w:pPr>
      <w:r>
        <w:t>52. Evidence relationship matrix</w:t>
      </w:r>
    </w:p>
    <w:p>
      <w:r>
        <w:t>Create a controlled relationship matrix for supports/contradicts/corroborates/duplicates/derives-from/related-to, including allowed endpoints and semantic cautions.</w:t>
      </w:r>
    </w:p>
    <w:p>
      <w:pPr>
        <w:pStyle w:val="Heading2"/>
      </w:pPr>
      <w:r>
        <w:t>53. Provenance versus audit matrix</w:t>
      </w:r>
    </w:p>
    <w:p>
      <w:r>
        <w:t>Explicitly compare provenance, audit and telemetry by purpose, object, authority, retention interface, security sensitivity and Decision-Time use so they cannot be conflated.</w:t>
      </w:r>
    </w:p>
    <w:p>
      <w:pPr>
        <w:pStyle w:val="Heading2"/>
      </w:pPr>
      <w:r>
        <w:t>54. Decision-Time reconstruction matrix</w:t>
      </w:r>
    </w:p>
    <w:p>
      <w:r>
        <w:t>Identify historical state needed for Evidence, transformations, provenance, audit, Tool outcomes, AI artifacts, Findings and Decisions at a cutoff, plus explicit unavailable-state handling.</w:t>
      </w:r>
    </w:p>
    <w:p>
      <w:pPr>
        <w:pStyle w:val="Heading2"/>
      </w:pPr>
      <w:r>
        <w:t>55. Evidence defensibility package</w:t>
      </w:r>
    </w:p>
    <w:p>
      <w:r>
        <w:t>Define the logical evidence/provenance package required to defend a material Finding/Decision without inventing institutional admissibility rules: source identity, Evidence versions, custody, transformations, contradictions, gaps, approvals and audit references.</w:t>
      </w:r>
    </w:p>
    <w:p>
      <w:pPr>
        <w:pStyle w:val="Heading2"/>
      </w:pPr>
      <w:r>
        <w:t>56. Human Review reconciliation</w:t>
      </w:r>
    </w:p>
    <w:p>
      <w:r>
        <w:t>Programmatically extract every HR10 ID and reconcile Chapter 28. Required: zero duplicate IDs, zero orphan current items, explained classification totals and precise Blocking/Non-Blocking scope.</w:t>
      </w:r>
    </w:p>
    <w:p>
      <w:pPr>
        <w:pStyle w:val="Heading2"/>
      </w:pPr>
      <w:r>
        <w:t>57. Upstream Human Review deduplication</w:t>
      </w:r>
    </w:p>
    <w:p>
      <w:r>
        <w:t>Reference existing NCIE-008/009 Human Review where the institutional/security question is identical; create a new HR10 item only for a distinct Evidence/provenance/audit decision.</w:t>
      </w:r>
    </w:p>
    <w:p>
      <w:pPr>
        <w:pStyle w:val="Heading2"/>
      </w:pPr>
      <w:r>
        <w:t>58. Test-status integrity</w:t>
      </w:r>
    </w:p>
    <w:p>
      <w:r>
        <w:t>For Chapter 27 distinguish TEST SPECIFIED, IMPLEMENTATION EVIDENCE AVAILABLE, TEST EXECUTED, TEST PASSED and OPERATIONAL/HUMAN ACCEPTANCE. Never infer execution from specification.</w:t>
      </w:r>
    </w:p>
    <w:p>
      <w:pPr>
        <w:pStyle w:val="Heading2"/>
      </w:pPr>
      <w:r>
        <w:t>59. Contradiction-preservation audit</w:t>
      </w:r>
    </w:p>
    <w:p>
      <w:r>
        <w:t>Search the full document for any wording that permits contradictory Evidence to be silently removed, overwritten or summarized away; correct it.</w:t>
      </w:r>
    </w:p>
    <w:p>
      <w:pPr>
        <w:pStyle w:val="Heading2"/>
      </w:pPr>
      <w:r>
        <w:t>60. Evidence-status audit</w:t>
      </w:r>
    </w:p>
    <w:p>
      <w:r>
        <w:t>Search for any wording that makes source data, Memory, AI/Agent output, VPF PASS, annotation or search result automatically become Evidence; correct it.</w:t>
      </w:r>
    </w:p>
    <w:p>
      <w:pPr>
        <w:pStyle w:val="Heading2"/>
      </w:pPr>
      <w:r>
        <w:t>61. Finding/Decision audit</w:t>
      </w:r>
    </w:p>
    <w:p>
      <w:r>
        <w:t>Search for any wording that allows Evidence, AI output, VPF state or provenance alone to become an institutional Finding/Decision; correct it.</w:t>
      </w:r>
    </w:p>
    <w:p>
      <w:pPr>
        <w:pStyle w:val="Heading2"/>
      </w:pPr>
      <w:r>
        <w:t>62. Historical-integrity audit</w:t>
      </w:r>
    </w:p>
    <w:p>
      <w:r>
        <w:t>Verify correction, supersession, invalidation, withdrawal and recovery preserve historical state and Decision-Time interpretability.</w:t>
      </w:r>
    </w:p>
    <w:p>
      <w:pPr>
        <w:pStyle w:val="Heading2"/>
      </w:pPr>
      <w:r>
        <w:t>63. Security/disclosure audit</w:t>
      </w:r>
    </w:p>
    <w:p>
      <w:r>
        <w:t>Verify Evidence/provenance/audit retrieval and graph connectivity cannot bypass NCIE-009 authorization, classification, DLP, purpose or protected-identity controls.</w:t>
      </w:r>
    </w:p>
    <w:p>
      <w:pPr>
        <w:pStyle w:val="Heading2"/>
      </w:pPr>
      <w:r>
        <w:t>64. No fabricated admissibility law</w:t>
      </w:r>
    </w:p>
    <w:p>
      <w:r>
        <w:t>Do not invent legal evidentiary standards, court admissibility rules, statutory retention requirements or regulatory obligations absent supplied authority.</w:t>
      </w:r>
    </w:p>
    <w:p>
      <w:pPr>
        <w:pStyle w:val="Heading2"/>
      </w:pPr>
      <w:r>
        <w:t>65. No fabricated technology</w:t>
      </w:r>
    </w:p>
    <w:p>
      <w:r>
        <w:t>Do not invent ledger/blockchain, immutable database, graph database, WORM storage, hashing/signing technology or archival product merely to complete the architecture.</w:t>
      </w:r>
    </w:p>
    <w:p>
      <w:pPr>
        <w:pStyle w:val="Heading2"/>
      </w:pPr>
      <w:r>
        <w:t>66. No implementation claims</w:t>
      </w:r>
    </w:p>
    <w:p>
      <w:r>
        <w:t>Do not claim chain of custody, audit completeness, tamper detection, historical reconstruction or defensibility controls are implemented/tested merely because specified.</w:t>
      </w:r>
    </w:p>
    <w:p>
      <w:pPr>
        <w:pStyle w:val="Heading2"/>
      </w:pPr>
      <w:r>
        <w:t>67. Adversarial review</w:t>
      </w:r>
    </w:p>
    <w:p>
      <w:r>
        <w:t>Review from Evidence integrity, provenance/lineage, audit/accountability, security/privacy, temporal reconstruction, AI provenance and governance/defensibility perspectives; correct defects without exposing private chain-of-thought.</w:t>
      </w:r>
    </w:p>
    <w:p>
      <w:pPr>
        <w:pStyle w:val="Heading2"/>
      </w:pPr>
      <w:r>
        <w:t>68. Skeleton fidelity audit</w:t>
      </w:r>
    </w:p>
    <w:p>
      <w:r>
        <w:t>Verify all 29 approved Chapter Purposes, Salient Things to Note, Principal Components, dependencies and Human Review foci are represented and not inverted.</w:t>
      </w:r>
    </w:p>
    <w:p>
      <w:pPr>
        <w:pStyle w:val="Heading2"/>
      </w:pPr>
      <w:r>
        <w:t>69. 29-chapter integrity audit</w:t>
      </w:r>
    </w:p>
    <w:p>
      <w:r>
        <w:t>Programmatically verify exactly 29 sequential chapters, no missing/duplicate/added chapter and no unintended renaming.</w:t>
      </w:r>
    </w:p>
    <w:p>
      <w:pPr>
        <w:pStyle w:val="Heading2"/>
      </w:pPr>
      <w:r>
        <w:t>70. Salient Things to Note audit</w:t>
      </w:r>
    </w:p>
    <w:p>
      <w:r>
        <w:t>Programmatically verify an explicit Salient Things to Note subsection in all 29 chapters; do not repeat the NCIE-009 Chapter-27 QA failure.</w:t>
      </w:r>
    </w:p>
    <w:p>
      <w:pPr>
        <w:pStyle w:val="Heading2"/>
      </w:pPr>
      <w:r>
        <w:t>71. Cross-reference audit</w:t>
      </w:r>
    </w:p>
    <w:p>
      <w:r>
        <w:t>Verify NCIE-001–009 versions, chapter references, canonical objects, HR10 IDs and downstream NCIE-011/014/015/016 handovers.</w:t>
      </w:r>
    </w:p>
    <w:p>
      <w:pPr>
        <w:pStyle w:val="Heading2"/>
      </w:pPr>
      <w:r>
        <w:t>72. Invariant audit</w:t>
      </w:r>
    </w:p>
    <w:p>
      <w:r>
        <w:t>Verify every approved skeletal invariant is explicitly preserved and no operative chapter contradicts it.</w:t>
      </w:r>
    </w:p>
    <w:p>
      <w:pPr>
        <w:pStyle w:val="Heading2"/>
      </w:pPr>
      <w:r>
        <w:t>73. Visual/table audit</w:t>
      </w:r>
    </w:p>
    <w:p>
      <w:r>
        <w:t>Render every page and inspect Evidence lifecycle, custody, relationship, provenance/audit, Human Review, test and traceability tables for clipping, overlap and readability.</w:t>
      </w:r>
    </w:p>
    <w:p>
      <w:pPr>
        <w:pStyle w:val="Heading2"/>
      </w:pPr>
      <w:r>
        <w:t>74. Document control</w:t>
      </w:r>
    </w:p>
    <w:p>
      <w:r>
        <w:t>Produce NCIE-010 v1.0 IN DEVELOPMENT / FOR HUMAN REVIEW. Update cover, governance, revision history, headers/footers, filename and metadata; preserve Skeletal v0.1 as approved expansion architecture.</w:t>
      </w:r>
    </w:p>
    <w:p>
      <w:pPr>
        <w:pStyle w:val="Heading2"/>
      </w:pPr>
      <w:r>
        <w:t>75. Deliverable A</w:t>
      </w:r>
    </w:p>
    <w:p>
      <w:r>
        <w:t>Produce NCIE-010_Evidence_Provenance_Audit_Architecture_v1_0_IN_DEVELOPMENT.docx containing the complete 29-chapter specification.</w:t>
      </w:r>
    </w:p>
    <w:p>
      <w:pPr>
        <w:pStyle w:val="Heading2"/>
      </w:pPr>
      <w:r>
        <w:t>76. Deliverable B</w:t>
      </w:r>
    </w:p>
    <w:p>
      <w:r>
        <w:t>Produce NCIE-010_v1_0_Full_Expansion_Change_Register.docx mapping every skeletal chapter/component/salient note to expanded location, authority basis, Human Review effect and status.</w:t>
      </w:r>
    </w:p>
    <w:p>
      <w:pPr>
        <w:pStyle w:val="Heading2"/>
      </w:pPr>
      <w:r>
        <w:t>77. Deliverable C</w:t>
      </w:r>
    </w:p>
    <w:p>
      <w:r>
        <w:t>Produce NCIE-010_v0_1_to_v1_0_Expansion_Verification_Report.docx covering skeleton fidelity, 29-chapter integrity, salient-note coverage, invariants, Human Review, test status, traceability, document control and visual QA.</w:t>
      </w:r>
    </w:p>
    <w:p>
      <w:pPr>
        <w:pStyle w:val="Heading2"/>
      </w:pPr>
      <w:r>
        <w:t>78. Three-artifact consistency</w:t>
      </w:r>
    </w:p>
    <w:p>
      <w:r>
        <w:t>All three artifacts must agree on version/status, 29 chapters, authority chain, Human Review totals/classifications/blockers, test status, Evidence/provenance/audit invariants and downstream handover.</w:t>
      </w:r>
    </w:p>
    <w:p>
      <w:pPr>
        <w:pStyle w:val="Heading2"/>
      </w:pPr>
      <w:r>
        <w:t>79. Chat response</w:t>
      </w:r>
    </w:p>
    <w:p>
      <w:r>
        <w:t>Do not paste the full specification into chat. Return concise production summary, final Human Review totals/classifications, blockers, test status, integrity results and links to the three deliverables.</w:t>
      </w:r>
    </w:p>
    <w:p>
      <w:pPr>
        <w:pStyle w:val="Heading2"/>
      </w:pPr>
      <w:r>
        <w:t>80. Directive integrity gate</w:t>
      </w:r>
    </w:p>
    <w:p>
      <w:r>
        <w:t>Before production mechanically verify expected numbered items = actual items; missing = none; duplicates = none; truncated = none; approved chapter coverage = 29/29.</w:t>
      </w:r>
    </w:p>
    <w:p>
      <w:pPr>
        <w:pStyle w:val="Heading2"/>
      </w:pPr>
      <w:r>
        <w:t>81. Final execution instruction</w:t>
      </w:r>
    </w:p>
    <w:p>
      <w:r>
        <w:t>Proceed only after this directive passes integrity verification. Use the Human-approved NCIE-010 Skeletal v0.1 plus approved NCIE-001–009 as the sole substantive basis and preserve unresolved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81</w:t>
        <w:br/>
        <w:t>ACTUAL NUMBERED ITEMS = 81</w:t>
        <w:br/>
        <w:t>MISSING NUMBERS = NONE</w:t>
        <w:br/>
        <w:t>DUPLICATE NUMBERS = NONE</w:t>
        <w:br/>
        <w:t>TRUNCATED ITEMS = NONE</w:t>
        <w:br/>
        <w:t>APPROVED CHAPTER COVERAGE = 29/29</w:t>
      </w:r>
    </w:p>
    <w:p>
      <w:r>
        <w:t>This declaration must be independently rechecked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EVIDENCE / PROVENANCE / AUDIT PRODUCTION INSTRUCTION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NCIE-010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