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NCIE-012</w:t>
        <w:br/>
        <w:t>UX/UI &amp; Design System Specification</w:t>
      </w:r>
    </w:p>
    <w:p>
      <w:pPr>
        <w:jc w:val="center"/>
      </w:pPr>
      <w:r>
        <w:rPr>
          <w:b/>
          <w:sz w:val="30"/>
        </w:rPr>
        <w:t>Skeletal Version v0.1 — FOR REVIEW</w:t>
      </w:r>
    </w:p>
    <w:p>
      <w:pPr>
        <w:jc w:val="center"/>
      </w:pPr>
      <w:r>
        <w:t>CHAPTER PURPOSE • SALIENT THINGS TO NOTE • PRINCIPAL COMPONENTS • UPSTREAM DEPENDENCIES / AUTHORITY • HUMAN REVIEW FOCUS</w:t>
      </w:r>
    </w:p>
    <w:p>
      <w:r>
        <w:br w:type="page"/>
      </w:r>
    </w:p>
    <w:p>
      <w:pPr>
        <w:pStyle w:val="Heading1"/>
      </w:pPr>
      <w:r>
        <w:t>Document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FOR REVIEW — NOT APPROVED FOR FULL EXPANSION</w:t>
            </w:r>
          </w:p>
        </w:tc>
      </w:tr>
      <w:tr>
        <w:tc>
          <w:tcPr>
            <w:tcW w:type="dxa" w:w="5040"/>
          </w:tcPr>
          <w:p>
            <w:r>
              <w:t>Edition</w:t>
            </w:r>
          </w:p>
        </w:tc>
        <w:tc>
          <w:tcPr>
            <w:tcW w:type="dxa" w:w="5040"/>
          </w:tcPr>
          <w:p>
            <w:r>
              <w:t>Skeletal v0.1</w:t>
            </w:r>
          </w:p>
        </w:tc>
      </w:tr>
      <w:tr>
        <w:tc>
          <w:tcPr>
            <w:tcW w:type="dxa" w:w="5040"/>
          </w:tcPr>
          <w:p>
            <w:r>
              <w:t>Source-confirmed title</w:t>
            </w:r>
          </w:p>
        </w:tc>
        <w:tc>
          <w:tcPr>
            <w:tcW w:type="dxa" w:w="5040"/>
          </w:tcPr>
          <w:p>
            <w:r>
              <w:t>NCIE-012 — UX/UI &amp; Design System Specification</w:t>
            </w:r>
          </w:p>
        </w:tc>
      </w:tr>
      <w:tr>
        <w:tc>
          <w:tcPr>
            <w:tcW w:type="dxa" w:w="5040"/>
          </w:tcPr>
          <w:p>
            <w:r>
              <w:t>Approved foundation</w:t>
            </w:r>
          </w:p>
        </w:tc>
        <w:tc>
          <w:tcPr>
            <w:tcW w:type="dxa" w:w="5040"/>
          </w:tcPr>
          <w:p>
            <w:r>
              <w:t>NCIE-001 v1.3 through NCIE-011 v1.0</w:t>
            </w:r>
          </w:p>
        </w:tc>
      </w:tr>
      <w:tr>
        <w:tc>
          <w:tcPr>
            <w:tcW w:type="dxa" w:w="5040"/>
          </w:tcPr>
          <w:p>
            <w:r>
              <w:t>Primary boundary</w:t>
            </w:r>
          </w:p>
        </w:tc>
        <w:tc>
          <w:tcPr>
            <w:tcW w:type="dxa" w:w="5040"/>
          </w:tcPr>
          <w:p>
            <w:r>
              <w:t>NCIE-012 owns detailed UX/UI, workspace/panel composition, ARGUS presentation, interaction-state representation, accessibility and Design System rules. It consumes upstream semantics and authority; it does not redefine them.</w:t>
            </w:r>
          </w:p>
        </w:tc>
      </w:tr>
      <w:tr>
        <w:tc>
          <w:tcPr>
            <w:tcW w:type="dxa" w:w="5040"/>
          </w:tcPr>
          <w:p>
            <w:r>
              <w:t>Expansion control</w:t>
            </w:r>
          </w:p>
        </w:tc>
        <w:tc>
          <w:tcPr>
            <w:tcW w:type="dxa" w:w="5040"/>
          </w:tcPr>
          <w:p>
            <w:r>
              <w:t>Full expansion requires explicit Human approval of this skeletal architecture.</w:t>
            </w:r>
          </w:p>
        </w:tc>
      </w:tr>
    </w:tbl>
    <w:p>
      <w:pPr>
        <w:pStyle w:val="Heading1"/>
      </w:pPr>
      <w:r>
        <w:t>Proposed UX/UI Invariants</w:t>
      </w:r>
    </w:p>
    <w:p>
      <w:pPr>
        <w:pStyle w:val="ListBullet"/>
      </w:pPr>
      <w:r>
        <w:t>VISIBLE ≠ AUTHORIZED.</w:t>
      </w:r>
    </w:p>
    <w:p>
      <w:pPr>
        <w:pStyle w:val="ListBullet"/>
      </w:pPr>
      <w:r>
        <w:t>HIDDEN ≠ SECURE.</w:t>
      </w:r>
    </w:p>
    <w:p>
      <w:pPr>
        <w:pStyle w:val="ListBullet"/>
      </w:pPr>
      <w:r>
        <w:t>DISABLED CONTROL ≠ AUTHORIZATION ENFORCEMENT.</w:t>
      </w:r>
    </w:p>
    <w:p>
      <w:pPr>
        <w:pStyle w:val="ListBullet"/>
      </w:pPr>
      <w:r>
        <w:t>UI STATE ≠ AUTHORITATIVE SYSTEM STATE.</w:t>
      </w:r>
    </w:p>
    <w:p>
      <w:pPr>
        <w:pStyle w:val="ListBullet"/>
      </w:pPr>
      <w:r>
        <w:t>DISPLAYED SUCCESS ≠ VERIFIED BUSINESS SUCCESS.</w:t>
      </w:r>
    </w:p>
    <w:p>
      <w:pPr>
        <w:pStyle w:val="ListBullet"/>
      </w:pPr>
      <w:r>
        <w:t>REQUEST ACCEPTED ≠ ACTION COMPLETED.</w:t>
      </w:r>
    </w:p>
    <w:p>
      <w:pPr>
        <w:pStyle w:val="ListBullet"/>
      </w:pPr>
      <w:r>
        <w:t>WARNING DISMISSED ≠ RISK ACCEPTED.</w:t>
      </w:r>
    </w:p>
    <w:p>
      <w:pPr>
        <w:pStyle w:val="ListBullet"/>
      </w:pPr>
      <w:r>
        <w:t>VPF PASS ≠ HUMAN APPROVAL.</w:t>
      </w:r>
    </w:p>
    <w:p>
      <w:pPr>
        <w:pStyle w:val="ListBullet"/>
      </w:pPr>
      <w:r>
        <w:t>AGENT STATUS ≠ HUMAN AUTHORITY.</w:t>
      </w:r>
    </w:p>
    <w:p>
      <w:pPr>
        <w:pStyle w:val="ListBullet"/>
      </w:pPr>
      <w:r>
        <w:t>ARGUS PRESENTATION ≠ ARGUS AUTHORITY.</w:t>
      </w:r>
    </w:p>
    <w:p>
      <w:pPr>
        <w:pStyle w:val="ListBullet"/>
      </w:pPr>
      <w:r>
        <w:t>MEMORY DISPLAY ≠ CURRENT TRUTH.</w:t>
      </w:r>
    </w:p>
    <w:p>
      <w:pPr>
        <w:pStyle w:val="ListBullet"/>
      </w:pPr>
      <w:r>
        <w:t>EVENT NOTIFICATION ≠ AUTHORITATIVE CURRENT STATE.</w:t>
      </w:r>
    </w:p>
    <w:p>
      <w:pPr>
        <w:pStyle w:val="ListBullet"/>
      </w:pPr>
      <w:r>
        <w:t>SEARCH RESULT ≠ EVIDENCE.</w:t>
      </w:r>
    </w:p>
    <w:p>
      <w:pPr>
        <w:pStyle w:val="ListBullet"/>
      </w:pPr>
      <w:r>
        <w:t>ACCESSIBILITY ≠ OPTIONAL ENHANCEMENT.</w:t>
      </w:r>
    </w:p>
    <w:p>
      <w:pPr>
        <w:pStyle w:val="ListBullet"/>
      </w:pPr>
      <w:r>
        <w:t>COLOUR ≠ SOLE STATE INDICATOR.</w:t>
      </w:r>
    </w:p>
    <w:p>
      <w:pPr>
        <w:pStyle w:val="ListBullet"/>
      </w:pPr>
      <w:r>
        <w:t>VOICE PRESENCE ≠ AUTHENTICATED IDENTITY.</w:t>
      </w:r>
    </w:p>
    <w:p>
      <w:pPr>
        <w:pStyle w:val="ListBullet"/>
      </w:pPr>
      <w:r>
        <w:t>PERSONALIZATION ≠ AUTHORIZATION CHANGE.</w:t>
      </w:r>
    </w:p>
    <w:p>
      <w:pPr>
        <w:pStyle w:val="ListBullet"/>
      </w:pPr>
      <w:r>
        <w:t>RESPONSIVE LAYOUT ≠ SEMANTIC CHANGE.</w:t>
      </w:r>
    </w:p>
    <w:p>
      <w:pPr>
        <w:pStyle w:val="ListBullet"/>
      </w:pPr>
      <w:r>
        <w:t>DESIGN TOKEN ≠ BUSINESS RULE.</w:t>
      </w:r>
    </w:p>
    <w:p>
      <w:pPr>
        <w:pStyle w:val="Heading1"/>
      </w:pPr>
      <w:r>
        <w:t>Proposed Skeletal Chapter Structure</w:t>
      </w:r>
    </w:p>
    <w:p>
      <w:pPr>
        <w:pStyle w:val="Heading2"/>
      </w:pPr>
      <w:r>
        <w:t>Chapter 1 — Mandate, Authority Chain &amp; UX Boundary</w:t>
      </w:r>
    </w:p>
    <w:p>
      <w:r>
        <w:t>Chapter Purpose. Establish NCIE-012 as detailed UX/UI and Design System owner.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UX renders upstream states; it cannot redefine authority, data, Evidence, ARGUS behavior, security or API semantics.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Scope</w:t>
      </w:r>
    </w:p>
    <w:p>
      <w:pPr>
        <w:pStyle w:val="ListBullet"/>
      </w:pPr>
      <w:r>
        <w:t>authority chain</w:t>
      </w:r>
    </w:p>
    <w:p>
      <w:pPr>
        <w:pStyle w:val="ListBullet"/>
      </w:pPr>
      <w:r>
        <w:t>exclusions</w:t>
      </w:r>
    </w:p>
    <w:p>
      <w:pPr>
        <w:pStyle w:val="ListBullet"/>
      </w:pPr>
      <w:r>
        <w:t>ownership boundary</w:t>
      </w:r>
    </w:p>
    <w:p>
      <w:pPr>
        <w:pStyle w:val="ListBullet"/>
      </w:pPr>
      <w:r>
        <w:t>handovers.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NCIE-001–011 approved foundation.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NCIE-012 acceptance/sign-off authority.</w:t>
      </w:r>
    </w:p>
    <w:p>
      <w:pPr>
        <w:pStyle w:val="Heading2"/>
      </w:pPr>
      <w:r>
        <w:t>Chapter 2 — Human-Centred UX Doctrine &amp; Interaction Principles</w:t>
      </w:r>
    </w:p>
    <w:p>
      <w:r>
        <w:t>Chapter Purpose. Define Human-Primary interaction doctrine.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Interfaces must preserve comprehension, control, review and accountability without implying machine authority.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Clarity</w:t>
      </w:r>
    </w:p>
    <w:p>
      <w:pPr>
        <w:pStyle w:val="ListBullet"/>
      </w:pPr>
      <w:r>
        <w:t>consistency</w:t>
      </w:r>
    </w:p>
    <w:p>
      <w:pPr>
        <w:pStyle w:val="ListBullet"/>
      </w:pPr>
      <w:r>
        <w:t>progressive disclosure</w:t>
      </w:r>
    </w:p>
    <w:p>
      <w:pPr>
        <w:pStyle w:val="ListBullet"/>
      </w:pPr>
      <w:r>
        <w:t>reversibility</w:t>
      </w:r>
    </w:p>
    <w:p>
      <w:pPr>
        <w:pStyle w:val="ListBullet"/>
      </w:pPr>
      <w:r>
        <w:t>explainability</w:t>
      </w:r>
    </w:p>
    <w:p>
      <w:pPr>
        <w:pStyle w:val="ListBullet"/>
      </w:pPr>
      <w:r>
        <w:t>interruption</w:t>
      </w:r>
    </w:p>
    <w:p>
      <w:pPr>
        <w:pStyle w:val="ListBullet"/>
      </w:pPr>
      <w:r>
        <w:t>safe defaults.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NCIE-001; NCIE-005; NCIE-008.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institution-specific UX principles.</w:t>
      </w:r>
    </w:p>
    <w:p>
      <w:pPr>
        <w:pStyle w:val="Heading2"/>
      </w:pPr>
      <w:r>
        <w:t>Chapter 3 — User Roles, Personas &amp; Workspace Needs</w:t>
      </w:r>
    </w:p>
    <w:p>
      <w:r>
        <w:t>Chapter Purpose. Translate approved role classes into UX needs.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Persona/layout differences change presentation, not authorization; representative-user validation is required.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Executive</w:t>
      </w:r>
    </w:p>
    <w:p>
      <w:pPr>
        <w:pStyle w:val="ListBullet"/>
      </w:pPr>
      <w:r>
        <w:t>Analyst</w:t>
      </w:r>
    </w:p>
    <w:p>
      <w:pPr>
        <w:pStyle w:val="ListBullet"/>
      </w:pPr>
      <w:r>
        <w:t>Engineer</w:t>
      </w:r>
    </w:p>
    <w:p>
      <w:pPr>
        <w:pStyle w:val="ListBullet"/>
      </w:pPr>
      <w:r>
        <w:t>Regulator/Case Officer</w:t>
      </w:r>
    </w:p>
    <w:p>
      <w:pPr>
        <w:pStyle w:val="ListBullet"/>
      </w:pPr>
      <w:r>
        <w:t>Investigator</w:t>
      </w:r>
    </w:p>
    <w:p>
      <w:pPr>
        <w:pStyle w:val="ListBullet"/>
      </w:pPr>
      <w:r>
        <w:t>Administrator</w:t>
      </w:r>
    </w:p>
    <w:p>
      <w:pPr>
        <w:pStyle w:val="ListBullet"/>
      </w:pPr>
      <w:r>
        <w:t>Auditor</w:t>
      </w:r>
    </w:p>
    <w:p>
      <w:pPr>
        <w:pStyle w:val="ListBullet"/>
      </w:pPr>
      <w:r>
        <w:t>task needs.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proposed panels; NCIE-008 roles; NCIE-009 IAM.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persona set and representative-user groups.</w:t>
      </w:r>
    </w:p>
    <w:p>
      <w:pPr>
        <w:pStyle w:val="Heading2"/>
      </w:pPr>
      <w:r>
        <w:t>Chapter 4 — Information Architecture &amp; Navigation</w:t>
      </w:r>
    </w:p>
    <w:p>
      <w:r>
        <w:t>Chapter Purpose. Define platform information architecture/navigation.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Navigation visibility is not access control; search/deep links remain authorization-bound.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Global navigation</w:t>
      </w:r>
    </w:p>
    <w:p>
      <w:pPr>
        <w:pStyle w:val="ListBullet"/>
      </w:pPr>
      <w:r>
        <w:t>hierarchy</w:t>
      </w:r>
    </w:p>
    <w:p>
      <w:pPr>
        <w:pStyle w:val="ListBullet"/>
      </w:pPr>
      <w:r>
        <w:t>breadcrumbs</w:t>
      </w:r>
    </w:p>
    <w:p>
      <w:pPr>
        <w:pStyle w:val="ListBullet"/>
      </w:pPr>
      <w:r>
        <w:t>deep links</w:t>
      </w:r>
    </w:p>
    <w:p>
      <w:pPr>
        <w:pStyle w:val="ListBullet"/>
      </w:pPr>
      <w:r>
        <w:t>recents</w:t>
      </w:r>
    </w:p>
    <w:p>
      <w:pPr>
        <w:pStyle w:val="ListBullet"/>
      </w:pPr>
      <w:r>
        <w:t>favorites</w:t>
      </w:r>
    </w:p>
    <w:p>
      <w:pPr>
        <w:pStyle w:val="ListBullet"/>
      </w:pPr>
      <w:r>
        <w:t>context switching.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 Command Center; NCIE-011 routes; NCIE-009 authorization.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top-level navigation and terminology.</w:t>
      </w:r>
    </w:p>
    <w:p>
      <w:pPr>
        <w:pStyle w:val="Heading2"/>
      </w:pPr>
      <w:r>
        <w:t>Chapter 5 — Workspace Shell &amp; Panel Composition</w:t>
      </w:r>
    </w:p>
    <w:p>
      <w:r>
        <w:t>Chapter Purpose. Define standard workspace shell and role/task panel compositions.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Panel composition is a UX default, not entitlement; layout changes never change authority.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Header</w:t>
      </w:r>
    </w:p>
    <w:p>
      <w:pPr>
        <w:pStyle w:val="ListBullet"/>
      </w:pPr>
      <w:r>
        <w:t>workspace</w:t>
      </w:r>
    </w:p>
    <w:p>
      <w:pPr>
        <w:pStyle w:val="ListBullet"/>
      </w:pPr>
      <w:r>
        <w:t>contextual panels</w:t>
      </w:r>
    </w:p>
    <w:p>
      <w:pPr>
        <w:pStyle w:val="ListBullet"/>
      </w:pPr>
      <w:r>
        <w:t>sidebars</w:t>
      </w:r>
    </w:p>
    <w:p>
      <w:pPr>
        <w:pStyle w:val="ListBullet"/>
      </w:pPr>
      <w:r>
        <w:t>status areas</w:t>
      </w:r>
    </w:p>
    <w:p>
      <w:pPr>
        <w:pStyle w:val="ListBullet"/>
      </w:pPr>
      <w:r>
        <w:t>dock/resize</w:t>
      </w:r>
    </w:p>
    <w:p>
      <w:pPr>
        <w:pStyle w:val="ListBullet"/>
      </w:pPr>
      <w:r>
        <w:t>saved layouts.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proposed role panels; NCIE-004 UI engineering.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default role layouts.</w:t>
      </w:r>
    </w:p>
    <w:p>
      <w:pPr>
        <w:pStyle w:val="Heading2"/>
      </w:pPr>
      <w:r>
        <w:t>Chapter 6 — Responsive Layout &amp; Viewport Adaptation</w:t>
      </w:r>
    </w:p>
    <w:p>
      <w:r>
        <w:t>Chapter Purpose. Define responsive behavior.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RESPONSIVE LAYOUT ≠ SEMANTIC CHANGE; critical governance/security states must survive reflow.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Reflow</w:t>
      </w:r>
    </w:p>
    <w:p>
      <w:pPr>
        <w:pStyle w:val="ListBullet"/>
      </w:pPr>
      <w:r>
        <w:t>stacking</w:t>
      </w:r>
    </w:p>
    <w:p>
      <w:pPr>
        <w:pStyle w:val="ListBullet"/>
      </w:pPr>
      <w:r>
        <w:t>density</w:t>
      </w:r>
    </w:p>
    <w:p>
      <w:pPr>
        <w:pStyle w:val="ListBullet"/>
      </w:pPr>
      <w:r>
        <w:t>overflow</w:t>
      </w:r>
    </w:p>
    <w:p>
      <w:pPr>
        <w:pStyle w:val="ListBullet"/>
      </w:pPr>
      <w:r>
        <w:t>touch targets</w:t>
      </w:r>
    </w:p>
    <w:p>
      <w:pPr>
        <w:pStyle w:val="ListBullet"/>
      </w:pPr>
      <w:r>
        <w:t>compact modes</w:t>
      </w:r>
    </w:p>
    <w:p>
      <w:pPr>
        <w:pStyle w:val="ListBullet"/>
      </w:pPr>
      <w:r>
        <w:t>content priority.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 frontend; NCIE-002 NFRs.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supported form factors.</w:t>
      </w:r>
    </w:p>
    <w:p>
      <w:pPr>
        <w:pStyle w:val="Heading2"/>
      </w:pPr>
      <w:r>
        <w:t>Chapter 7 — Design System Foundations</w:t>
      </w:r>
    </w:p>
    <w:p>
      <w:r>
        <w:t>Chapter Purpose. Define reusable visual/interaction foundations.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Design tokens standardize presentation; they do not encode business rules.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Typography</w:t>
      </w:r>
    </w:p>
    <w:p>
      <w:pPr>
        <w:pStyle w:val="ListBullet"/>
      </w:pPr>
      <w:r>
        <w:t>spacing</w:t>
      </w:r>
    </w:p>
    <w:p>
      <w:pPr>
        <w:pStyle w:val="ListBullet"/>
      </w:pPr>
      <w:r>
        <w:t>sizing</w:t>
      </w:r>
    </w:p>
    <w:p>
      <w:pPr>
        <w:pStyle w:val="ListBullet"/>
      </w:pPr>
      <w:r>
        <w:t>iconography</w:t>
      </w:r>
    </w:p>
    <w:p>
      <w:pPr>
        <w:pStyle w:val="ListBullet"/>
      </w:pPr>
      <w:r>
        <w:t>colour roles</w:t>
      </w:r>
    </w:p>
    <w:p>
      <w:pPr>
        <w:pStyle w:val="ListBullet"/>
      </w:pPr>
      <w:r>
        <w:t>motion</w:t>
      </w:r>
    </w:p>
    <w:p>
      <w:pPr>
        <w:pStyle w:val="ListBullet"/>
      </w:pPr>
      <w:r>
        <w:t>borders</w:t>
      </w:r>
    </w:p>
    <w:p>
      <w:pPr>
        <w:pStyle w:val="ListBullet"/>
      </w:pPr>
      <w:r>
        <w:t>density</w:t>
      </w:r>
    </w:p>
    <w:p>
      <w:pPr>
        <w:pStyle w:val="ListBullet"/>
      </w:pPr>
      <w:r>
        <w:t>state tokens.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 frontend baseline.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brand/visual identity inputs.</w:t>
      </w:r>
    </w:p>
    <w:p>
      <w:pPr>
        <w:pStyle w:val="Heading2"/>
      </w:pPr>
      <w:r>
        <w:t>Chapter 8 — Component Library &amp; Composition Rules</w:t>
      </w:r>
    </w:p>
    <w:p>
      <w:r>
        <w:t>Chapter Purpose. Define reusable components/patterns.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Components expose semantic/accessibility states; component availability does not imply permission.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Inputs</w:t>
      </w:r>
    </w:p>
    <w:p>
      <w:pPr>
        <w:pStyle w:val="ListBullet"/>
      </w:pPr>
      <w:r>
        <w:t>buttons</w:t>
      </w:r>
    </w:p>
    <w:p>
      <w:pPr>
        <w:pStyle w:val="ListBullet"/>
      </w:pPr>
      <w:r>
        <w:t>tables</w:t>
      </w:r>
    </w:p>
    <w:p>
      <w:pPr>
        <w:pStyle w:val="ListBullet"/>
      </w:pPr>
      <w:r>
        <w:t>cards</w:t>
      </w:r>
    </w:p>
    <w:p>
      <w:pPr>
        <w:pStyle w:val="ListBullet"/>
      </w:pPr>
      <w:r>
        <w:t>tabs</w:t>
      </w:r>
    </w:p>
    <w:p>
      <w:pPr>
        <w:pStyle w:val="ListBullet"/>
      </w:pPr>
      <w:r>
        <w:t>dialogs</w:t>
      </w:r>
    </w:p>
    <w:p>
      <w:pPr>
        <w:pStyle w:val="ListBullet"/>
      </w:pPr>
      <w:r>
        <w:t>menus</w:t>
      </w:r>
    </w:p>
    <w:p>
      <w:pPr>
        <w:pStyle w:val="ListBullet"/>
      </w:pPr>
      <w:r>
        <w:t>badges</w:t>
      </w:r>
    </w:p>
    <w:p>
      <w:pPr>
        <w:pStyle w:val="ListBullet"/>
      </w:pPr>
      <w:r>
        <w:t>alerts</w:t>
      </w:r>
    </w:p>
    <w:p>
      <w:pPr>
        <w:pStyle w:val="ListBullet"/>
      </w:pPr>
      <w:r>
        <w:t>progress</w:t>
      </w:r>
    </w:p>
    <w:p>
      <w:pPr>
        <w:pStyle w:val="ListBullet"/>
      </w:pPr>
      <w:r>
        <w:t>empty states.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NCIE-004; NCIE-011 interface states.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component governance.</w:t>
      </w:r>
    </w:p>
    <w:p>
      <w:pPr>
        <w:pStyle w:val="Heading2"/>
      </w:pPr>
      <w:r>
        <w:t>Chapter 9 — Data Tables, Grids &amp; Analytical Views</w:t>
      </w:r>
    </w:p>
    <w:p>
      <w:r>
        <w:t>Chapter Purpose. Define high-density data UX.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Sorting/filtering/aggregation must not silently alter evidentiary meaning; protected fields remain governed.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Columns</w:t>
      </w:r>
    </w:p>
    <w:p>
      <w:pPr>
        <w:pStyle w:val="ListBullet"/>
      </w:pPr>
      <w:r>
        <w:t>sort</w:t>
      </w:r>
    </w:p>
    <w:p>
      <w:pPr>
        <w:pStyle w:val="ListBullet"/>
      </w:pPr>
      <w:r>
        <w:t>filter</w:t>
      </w:r>
    </w:p>
    <w:p>
      <w:pPr>
        <w:pStyle w:val="ListBullet"/>
      </w:pPr>
      <w:r>
        <w:t>group</w:t>
      </w:r>
    </w:p>
    <w:p>
      <w:pPr>
        <w:pStyle w:val="ListBullet"/>
      </w:pPr>
      <w:r>
        <w:t>pagination/virtualization</w:t>
      </w:r>
    </w:p>
    <w:p>
      <w:pPr>
        <w:pStyle w:val="ListBullet"/>
      </w:pPr>
      <w:r>
        <w:t>export</w:t>
      </w:r>
    </w:p>
    <w:p>
      <w:pPr>
        <w:pStyle w:val="ListBullet"/>
      </w:pPr>
      <w:r>
        <w:t>provenance indicators.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NCIE-003; NCIE-009; NCIE-010.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density/export defaults.</w:t>
      </w:r>
    </w:p>
    <w:p>
      <w:pPr>
        <w:pStyle w:val="Heading2"/>
      </w:pPr>
      <w:r>
        <w:t>Chapter 10 — Charts, Maps &amp; Visual Analytics</w:t>
      </w:r>
    </w:p>
    <w:p>
      <w:r>
        <w:t>Chapter Purpose. Define visual analytics patterns.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Visuals preserve uncertainty, scale and provenance; correlation must not be presented as causality.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Charts</w:t>
      </w:r>
    </w:p>
    <w:p>
      <w:pPr>
        <w:pStyle w:val="ListBullet"/>
      </w:pPr>
      <w:r>
        <w:t>maps</w:t>
      </w:r>
    </w:p>
    <w:p>
      <w:pPr>
        <w:pStyle w:val="ListBullet"/>
      </w:pPr>
      <w:r>
        <w:t>legends</w:t>
      </w:r>
    </w:p>
    <w:p>
      <w:pPr>
        <w:pStyle w:val="ListBullet"/>
      </w:pPr>
      <w:r>
        <w:t>scales</w:t>
      </w:r>
    </w:p>
    <w:p>
      <w:pPr>
        <w:pStyle w:val="ListBullet"/>
      </w:pPr>
      <w:r>
        <w:t>uncertainty</w:t>
      </w:r>
    </w:p>
    <w:p>
      <w:pPr>
        <w:pStyle w:val="ListBullet"/>
      </w:pPr>
      <w:r>
        <w:t>annotations</w:t>
      </w:r>
    </w:p>
    <w:p>
      <w:pPr>
        <w:pStyle w:val="ListBullet"/>
      </w:pPr>
      <w:r>
        <w:t>drill-down</w:t>
      </w:r>
    </w:p>
    <w:p>
      <w:pPr>
        <w:pStyle w:val="ListBullet"/>
      </w:pPr>
      <w:r>
        <w:t>linked selection.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NCIE-001/002; NCIE-003 GIS/KPI; NCIE-010.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visualization conventions.</w:t>
      </w:r>
    </w:p>
    <w:p>
      <w:pPr>
        <w:pStyle w:val="Heading2"/>
      </w:pPr>
      <w:r>
        <w:t>Chapter 11 — ARGUS Presentation Modes</w:t>
      </w:r>
    </w:p>
    <w:p>
      <w:r>
        <w:t>Chapter Purpose. Define Docked, Expanded and Full-Screen ARGUS UX.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Presentation changes space/focus, not authority; Full-Screen must not conceal critical governance/security state.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Modes</w:t>
      </w:r>
    </w:p>
    <w:p>
      <w:pPr>
        <w:pStyle w:val="ListBullet"/>
      </w:pPr>
      <w:r>
        <w:t>transitions</w:t>
      </w:r>
    </w:p>
    <w:p>
      <w:pPr>
        <w:pStyle w:val="ListBullet"/>
      </w:pPr>
      <w:r>
        <w:t>persistence</w:t>
      </w:r>
    </w:p>
    <w:p>
      <w:pPr>
        <w:pStyle w:val="ListBullet"/>
      </w:pPr>
      <w:r>
        <w:t>focus</w:t>
      </w:r>
    </w:p>
    <w:p>
      <w:pPr>
        <w:pStyle w:val="ListBullet"/>
      </w:pPr>
      <w:r>
        <w:t>workspace interaction</w:t>
      </w:r>
    </w:p>
    <w:p>
      <w:pPr>
        <w:pStyle w:val="ListBullet"/>
      </w:pPr>
      <w:r>
        <w:t>interruption.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proposed ARGUS state; NCIE-005.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default ARGUS mode.</w:t>
      </w:r>
    </w:p>
    <w:p>
      <w:pPr>
        <w:pStyle w:val="Heading2"/>
      </w:pPr>
      <w:r>
        <w:t>Chapter 12 — Conversational Interaction &amp; Response Structure</w:t>
      </w:r>
    </w:p>
    <w:p>
      <w:r>
        <w:t>Chapter Purpose. Define detailed ARGUS conversation UI.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Distinguish Evidence, Memory, AI analysis, Agent output, assumptions, uncertainty and Human decisions.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Messages</w:t>
      </w:r>
    </w:p>
    <w:p>
      <w:pPr>
        <w:pStyle w:val="ListBullet"/>
      </w:pPr>
      <w:r>
        <w:t>citations</w:t>
      </w:r>
    </w:p>
    <w:p>
      <w:pPr>
        <w:pStyle w:val="ListBullet"/>
      </w:pPr>
      <w:r>
        <w:t>provenance</w:t>
      </w:r>
    </w:p>
    <w:p>
      <w:pPr>
        <w:pStyle w:val="ListBullet"/>
      </w:pPr>
      <w:r>
        <w:t>assumptions</w:t>
      </w:r>
    </w:p>
    <w:p>
      <w:pPr>
        <w:pStyle w:val="ListBullet"/>
      </w:pPr>
      <w:r>
        <w:t>contradictions/gaps</w:t>
      </w:r>
    </w:p>
    <w:p>
      <w:pPr>
        <w:pStyle w:val="ListBullet"/>
      </w:pPr>
      <w:r>
        <w:t>follow-ups</w:t>
      </w:r>
    </w:p>
    <w:p>
      <w:pPr>
        <w:pStyle w:val="ListBullet"/>
      </w:pPr>
      <w:r>
        <w:t>actions.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NCIE-005; NCIE-006; NCIE-010.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information density/disclosure.</w:t>
      </w:r>
    </w:p>
    <w:p>
      <w:pPr>
        <w:pStyle w:val="Heading2"/>
      </w:pPr>
      <w:r>
        <w:t>Chapter 13 — Voice, Speech &amp; Multimodal Interaction</w:t>
      </w:r>
    </w:p>
    <w:p>
      <w:r>
        <w:t>Chapter Purpose. Define voice/transcription/multimodal UX.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VOICE PRESENCE ≠ AUTHENTICATED IDENTITY; spoken disclosure may require stricter privacy controls.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Invocation</w:t>
      </w:r>
    </w:p>
    <w:p>
      <w:pPr>
        <w:pStyle w:val="ListBullet"/>
      </w:pPr>
      <w:r>
        <w:t>listening/speaking</w:t>
      </w:r>
    </w:p>
    <w:p>
      <w:pPr>
        <w:pStyle w:val="ListBullet"/>
      </w:pPr>
      <w:r>
        <w:t>mute</w:t>
      </w:r>
    </w:p>
    <w:p>
      <w:pPr>
        <w:pStyle w:val="ListBullet"/>
      </w:pPr>
      <w:r>
        <w:t>interrupt</w:t>
      </w:r>
    </w:p>
    <w:p>
      <w:pPr>
        <w:pStyle w:val="ListBullet"/>
      </w:pPr>
      <w:r>
        <w:t>captions</w:t>
      </w:r>
    </w:p>
    <w:p>
      <w:pPr>
        <w:pStyle w:val="ListBullet"/>
      </w:pPr>
      <w:r>
        <w:t>transcript</w:t>
      </w:r>
    </w:p>
    <w:p>
      <w:pPr>
        <w:pStyle w:val="ListBullet"/>
      </w:pPr>
      <w:r>
        <w:t>modality switch</w:t>
      </w:r>
    </w:p>
    <w:p>
      <w:pPr>
        <w:pStyle w:val="ListBullet"/>
      </w:pPr>
      <w:r>
        <w:t>privacy indicators.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NCIE-005 voice; NCIE-009 security.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voice defaults/environments.</w:t>
      </w:r>
    </w:p>
    <w:p>
      <w:pPr>
        <w:pStyle w:val="Heading2"/>
      </w:pPr>
      <w:r>
        <w:t>Chapter 14 — Agent &amp; Multi-Agent Status Presentation</w:t>
      </w:r>
    </w:p>
    <w:p>
      <w:r>
        <w:t>Chapter Purpose. Define Agent/multi-Agent representation.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Agents must not appear human or authoritative; multi-Agent consensus ≠ Human consensus.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Agent type</w:t>
      </w:r>
    </w:p>
    <w:p>
      <w:pPr>
        <w:pStyle w:val="ListBullet"/>
      </w:pPr>
      <w:r>
        <w:t>run state</w:t>
      </w:r>
    </w:p>
    <w:p>
      <w:pPr>
        <w:pStyle w:val="ListBullet"/>
      </w:pPr>
      <w:r>
        <w:t>task scope</w:t>
      </w:r>
    </w:p>
    <w:p>
      <w:pPr>
        <w:pStyle w:val="ListBullet"/>
      </w:pPr>
      <w:r>
        <w:t>delegation</w:t>
      </w:r>
    </w:p>
    <w:p>
      <w:pPr>
        <w:pStyle w:val="ListBullet"/>
      </w:pPr>
      <w:r>
        <w:t>participants</w:t>
      </w:r>
    </w:p>
    <w:p>
      <w:pPr>
        <w:pStyle w:val="ListBullet"/>
      </w:pPr>
      <w:r>
        <w:t>disagreement</w:t>
      </w:r>
    </w:p>
    <w:p>
      <w:pPr>
        <w:pStyle w:val="ListBullet"/>
      </w:pPr>
      <w:r>
        <w:t>provenance.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NCIE-007; NCIE-003 Agent objects.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Agent detail by user class.</w:t>
      </w:r>
    </w:p>
    <w:p>
      <w:pPr>
        <w:pStyle w:val="Heading2"/>
      </w:pPr>
      <w:r>
        <w:t>Chapter 15 — Gate A, Gate B &amp; VPF State Presentation</w:t>
      </w:r>
    </w:p>
    <w:p>
      <w:r>
        <w:t>Chapter Purpose. Define validation-state UX.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Gate/VPF PASS must not look like Human Approval; all VPF dispositions require distinct presentation.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Gate A/B</w:t>
      </w:r>
    </w:p>
    <w:p>
      <w:pPr>
        <w:pStyle w:val="ListBullet"/>
      </w:pPr>
      <w:r>
        <w:t>VPF dispositions</w:t>
      </w:r>
    </w:p>
    <w:p>
      <w:pPr>
        <w:pStyle w:val="ListBullet"/>
      </w:pPr>
      <w:r>
        <w:t>qualification</w:t>
      </w:r>
    </w:p>
    <w:p>
      <w:pPr>
        <w:pStyle w:val="ListBullet"/>
      </w:pPr>
      <w:r>
        <w:t>validation history</w:t>
      </w:r>
    </w:p>
    <w:p>
      <w:pPr>
        <w:pStyle w:val="ListBullet"/>
      </w:pPr>
      <w:r>
        <w:t>explanation</w:t>
      </w:r>
    </w:p>
    <w:p>
      <w:pPr>
        <w:pStyle w:val="ListBullet"/>
      </w:pPr>
      <w:r>
        <w:t>escalation.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NCIE-007 Ch.21/26; NCIE-003.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labels/icons for validation states.</w:t>
      </w:r>
    </w:p>
    <w:p>
      <w:pPr>
        <w:pStyle w:val="Heading2"/>
      </w:pPr>
      <w:r>
        <w:t>Chapter 16 — Human Approval, Review &amp; Governance UX</w:t>
      </w:r>
    </w:p>
    <w:p>
      <w:r>
        <w:t>Chapter Purpose. Define approval/Human Review interactions.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Approval binds target/scope/version; warning dismissal is not approval; machine states cannot self-clear Human Review.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Review queue</w:t>
      </w:r>
    </w:p>
    <w:p>
      <w:pPr>
        <w:pStyle w:val="ListBullet"/>
      </w:pPr>
      <w:r>
        <w:t>evidence package</w:t>
      </w:r>
    </w:p>
    <w:p>
      <w:pPr>
        <w:pStyle w:val="ListBullet"/>
      </w:pPr>
      <w:r>
        <w:t>decisions</w:t>
      </w:r>
    </w:p>
    <w:p>
      <w:pPr>
        <w:pStyle w:val="ListBullet"/>
      </w:pPr>
      <w:r>
        <w:t>conditions</w:t>
      </w:r>
    </w:p>
    <w:p>
      <w:pPr>
        <w:pStyle w:val="ListBullet"/>
      </w:pPr>
      <w:r>
        <w:t>comments</w:t>
      </w:r>
    </w:p>
    <w:p>
      <w:pPr>
        <w:pStyle w:val="ListBullet"/>
      </w:pPr>
      <w:r>
        <w:t>recusal</w:t>
      </w:r>
    </w:p>
    <w:p>
      <w:pPr>
        <w:pStyle w:val="ListBullet"/>
      </w:pPr>
      <w:r>
        <w:t>receipt</w:t>
      </w:r>
    </w:p>
    <w:p>
      <w:pPr>
        <w:pStyle w:val="ListBullet"/>
      </w:pPr>
      <w:r>
        <w:t>expiry.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NCIE-008; NCIE-005/007.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approval/review interaction patterns.</w:t>
      </w:r>
    </w:p>
    <w:p>
      <w:pPr>
        <w:pStyle w:val="Heading2"/>
      </w:pPr>
      <w:r>
        <w:t>Chapter 17 — Security, Authentication &amp; Step-Up UX</w:t>
      </w:r>
    </w:p>
    <w:p>
      <w:r>
        <w:t>Chapter Purpose. Define authentication/reauthentication security UX.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Disabled UI is not enforcement; explain blocks/step-up without leaking sensitive policy.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Sign-in</w:t>
      </w:r>
    </w:p>
    <w:p>
      <w:pPr>
        <w:pStyle w:val="ListBullet"/>
      </w:pPr>
      <w:r>
        <w:t>session</w:t>
      </w:r>
    </w:p>
    <w:p>
      <w:pPr>
        <w:pStyle w:val="ListBullet"/>
      </w:pPr>
      <w:r>
        <w:t>reauth</w:t>
      </w:r>
    </w:p>
    <w:p>
      <w:pPr>
        <w:pStyle w:val="ListBullet"/>
      </w:pPr>
      <w:r>
        <w:t>step-up</w:t>
      </w:r>
    </w:p>
    <w:p>
      <w:pPr>
        <w:pStyle w:val="ListBullet"/>
      </w:pPr>
      <w:r>
        <w:t>denial</w:t>
      </w:r>
    </w:p>
    <w:p>
      <w:pPr>
        <w:pStyle w:val="ListBullet"/>
      </w:pPr>
      <w:r>
        <w:t>revocation</w:t>
      </w:r>
    </w:p>
    <w:p>
      <w:pPr>
        <w:pStyle w:val="ListBullet"/>
      </w:pPr>
      <w:r>
        <w:t>recovery</w:t>
      </w:r>
    </w:p>
    <w:p>
      <w:pPr>
        <w:pStyle w:val="ListBullet"/>
      </w:pPr>
      <w:r>
        <w:t>notices.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NCIE-009 Ch.5 and handover.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step-up/recovery presentation.</w:t>
      </w:r>
    </w:p>
    <w:p>
      <w:pPr>
        <w:pStyle w:val="Heading2"/>
      </w:pPr>
      <w:r>
        <w:t>Chapter 18 — Privileged &amp; Break-Glass UX</w:t>
      </w:r>
    </w:p>
    <w:p>
      <w:r>
        <w:t>Chapter Purpose. Define privileged/emergency UX.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BREAK-GLASS ≠ PERMANENT PRIVILEGE; emergency mode must be unmistakable, scoped and temporary.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Elevation</w:t>
      </w:r>
    </w:p>
    <w:p>
      <w:pPr>
        <w:pStyle w:val="ListBullet"/>
      </w:pPr>
      <w:r>
        <w:t>rationale</w:t>
      </w:r>
    </w:p>
    <w:p>
      <w:pPr>
        <w:pStyle w:val="ListBullet"/>
      </w:pPr>
      <w:r>
        <w:t>warning</w:t>
      </w:r>
    </w:p>
    <w:p>
      <w:pPr>
        <w:pStyle w:val="ListBullet"/>
      </w:pPr>
      <w:r>
        <w:t>emergency banner</w:t>
      </w:r>
    </w:p>
    <w:p>
      <w:pPr>
        <w:pStyle w:val="ListBullet"/>
      </w:pPr>
      <w:r>
        <w:t>expiry</w:t>
      </w:r>
    </w:p>
    <w:p>
      <w:pPr>
        <w:pStyle w:val="ListBullet"/>
      </w:pPr>
      <w:r>
        <w:t>exit</w:t>
      </w:r>
    </w:p>
    <w:p>
      <w:pPr>
        <w:pStyle w:val="ListBullet"/>
      </w:pPr>
      <w:r>
        <w:t>receipt</w:t>
      </w:r>
    </w:p>
    <w:p>
      <w:pPr>
        <w:pStyle w:val="ListBullet"/>
      </w:pPr>
      <w:r>
        <w:t>post-review.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NCIE-009 Ch.8-9; NCIE-008.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break-glass confirmations.</w:t>
      </w:r>
    </w:p>
    <w:p>
      <w:pPr>
        <w:pStyle w:val="Heading2"/>
      </w:pPr>
      <w:r>
        <w:t>Chapter 19 — Authorization, Restricted &amp; Redacted States</w:t>
      </w:r>
    </w:p>
    <w:p>
      <w:r>
        <w:t>Chapter Purpose. Define denied/partial/masked/redacted UX.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HIDDEN ≠ SECURE; UI must not leak protected content through counts, labels or layout artifacts.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Denied</w:t>
      </w:r>
    </w:p>
    <w:p>
      <w:pPr>
        <w:pStyle w:val="ListBullet"/>
      </w:pPr>
      <w:r>
        <w:t>masked</w:t>
      </w:r>
    </w:p>
    <w:p>
      <w:pPr>
        <w:pStyle w:val="ListBullet"/>
      </w:pPr>
      <w:r>
        <w:t>redacted</w:t>
      </w:r>
    </w:p>
    <w:p>
      <w:pPr>
        <w:pStyle w:val="ListBullet"/>
      </w:pPr>
      <w:r>
        <w:t>partial access</w:t>
      </w:r>
    </w:p>
    <w:p>
      <w:pPr>
        <w:pStyle w:val="ListBullet"/>
      </w:pPr>
      <w:r>
        <w:t>request access</w:t>
      </w:r>
    </w:p>
    <w:p>
      <w:pPr>
        <w:pStyle w:val="ListBullet"/>
      </w:pPr>
      <w:r>
        <w:t>disclosure warning</w:t>
      </w:r>
    </w:p>
    <w:p>
      <w:pPr>
        <w:pStyle w:val="ListBullet"/>
      </w:pPr>
      <w:r>
        <w:t>protected identity.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NCIE-009; NCIE-003.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existence-disclosure rules.</w:t>
      </w:r>
    </w:p>
    <w:p>
      <w:pPr>
        <w:pStyle w:val="Heading2"/>
      </w:pPr>
      <w:r>
        <w:t>Chapter 20 — Evidence, Provenance &amp; Audit Presentation</w:t>
      </w:r>
    </w:p>
    <w:p>
      <w:r>
        <w:t>Chapter Purpose. Define Evidence/provenance/custody/audit UX.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SEARCH RESULT ≠ EVIDENCE; Evidence status/version/custody/corrections/contradictions remain visible without conflation.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Evidence card</w:t>
      </w:r>
    </w:p>
    <w:p>
      <w:pPr>
        <w:pStyle w:val="ListBullet"/>
      </w:pPr>
      <w:r>
        <w:t>source</w:t>
      </w:r>
    </w:p>
    <w:p>
      <w:pPr>
        <w:pStyle w:val="ListBullet"/>
      </w:pPr>
      <w:r>
        <w:t>provenance</w:t>
      </w:r>
    </w:p>
    <w:p>
      <w:pPr>
        <w:pStyle w:val="ListBullet"/>
      </w:pPr>
      <w:r>
        <w:t>custody</w:t>
      </w:r>
    </w:p>
    <w:p>
      <w:pPr>
        <w:pStyle w:val="ListBullet"/>
      </w:pPr>
      <w:r>
        <w:t>version</w:t>
      </w:r>
    </w:p>
    <w:p>
      <w:pPr>
        <w:pStyle w:val="ListBullet"/>
      </w:pPr>
      <w:r>
        <w:t>contradiction</w:t>
      </w:r>
    </w:p>
    <w:p>
      <w:pPr>
        <w:pStyle w:val="ListBullet"/>
      </w:pPr>
      <w:r>
        <w:t>audit</w:t>
      </w:r>
    </w:p>
    <w:p>
      <w:pPr>
        <w:pStyle w:val="ListBullet"/>
      </w:pPr>
      <w:r>
        <w:t>integrity.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NCIE-010; NCIE-003.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default Evidence detail.</w:t>
      </w:r>
    </w:p>
    <w:p>
      <w:pPr>
        <w:pStyle w:val="Heading2"/>
      </w:pPr>
      <w:r>
        <w:t>Chapter 21 — Search, Discovery &amp; Retrieval UX</w:t>
      </w:r>
    </w:p>
    <w:p>
      <w:r>
        <w:t>Chapter Purpose. Define governed search UX.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Relevance does not create authority or Evidence status; results reflect current authorization and source state.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Search</w:t>
      </w:r>
    </w:p>
    <w:p>
      <w:pPr>
        <w:pStyle w:val="ListBullet"/>
      </w:pPr>
      <w:r>
        <w:t>filters</w:t>
      </w:r>
    </w:p>
    <w:p>
      <w:pPr>
        <w:pStyle w:val="ListBullet"/>
      </w:pPr>
      <w:r>
        <w:t>facets</w:t>
      </w:r>
    </w:p>
    <w:p>
      <w:pPr>
        <w:pStyle w:val="ListBullet"/>
      </w:pPr>
      <w:r>
        <w:t>result types</w:t>
      </w:r>
    </w:p>
    <w:p>
      <w:pPr>
        <w:pStyle w:val="ListBullet"/>
      </w:pPr>
      <w:r>
        <w:t>relevance</w:t>
      </w:r>
    </w:p>
    <w:p>
      <w:pPr>
        <w:pStyle w:val="ListBullet"/>
      </w:pPr>
      <w:r>
        <w:t>provenance</w:t>
      </w:r>
    </w:p>
    <w:p>
      <w:pPr>
        <w:pStyle w:val="ListBullet"/>
      </w:pPr>
      <w:r>
        <w:t>restricted results</w:t>
      </w:r>
    </w:p>
    <w:p>
      <w:pPr>
        <w:pStyle w:val="ListBullet"/>
      </w:pPr>
      <w:r>
        <w:t>saved searches.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NCIE-006; NCIE-009; NCIE-010.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restricted-result behavior.</w:t>
      </w:r>
    </w:p>
    <w:p>
      <w:pPr>
        <w:pStyle w:val="Heading2"/>
      </w:pPr>
      <w:r>
        <w:t>Chapter 22 — Notifications, Alerts &amp; Situation Awareness</w:t>
      </w:r>
    </w:p>
    <w:p>
      <w:r>
        <w:t>Chapter Purpose. Define notifications/alerts/situation UX.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Notification ≠ authoritative current state or Finding; urgency and evidentiary certainty must remain distinct.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Inbox</w:t>
      </w:r>
    </w:p>
    <w:p>
      <w:pPr>
        <w:pStyle w:val="ListBullet"/>
      </w:pPr>
      <w:r>
        <w:t>banners</w:t>
      </w:r>
    </w:p>
    <w:p>
      <w:pPr>
        <w:pStyle w:val="ListBullet"/>
      </w:pPr>
      <w:r>
        <w:t>badges</w:t>
      </w:r>
    </w:p>
    <w:p>
      <w:pPr>
        <w:pStyle w:val="ListBullet"/>
      </w:pPr>
      <w:r>
        <w:t>situation cards</w:t>
      </w:r>
    </w:p>
    <w:p>
      <w:pPr>
        <w:pStyle w:val="ListBullet"/>
      </w:pPr>
      <w:r>
        <w:t>severity</w:t>
      </w:r>
    </w:p>
    <w:p>
      <w:pPr>
        <w:pStyle w:val="ListBullet"/>
      </w:pPr>
      <w:r>
        <w:t>acknowledgement</w:t>
      </w:r>
    </w:p>
    <w:p>
      <w:pPr>
        <w:pStyle w:val="ListBullet"/>
      </w:pPr>
      <w:r>
        <w:t>snooze</w:t>
      </w:r>
    </w:p>
    <w:p>
      <w:pPr>
        <w:pStyle w:val="ListBullet"/>
      </w:pPr>
      <w:r>
        <w:t>escalation</w:t>
      </w:r>
    </w:p>
    <w:p>
      <w:pPr>
        <w:pStyle w:val="ListBullet"/>
      </w:pPr>
      <w:r>
        <w:t>history.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NCIE-001/002; NCIE-005; NCIE-011 events.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severity/acknowledgement UX.</w:t>
      </w:r>
    </w:p>
    <w:p>
      <w:pPr>
        <w:pStyle w:val="Heading2"/>
      </w:pPr>
      <w:r>
        <w:t>Chapter 23 — Async Operations, Progress &amp; Outcome-Unknown UX</w:t>
      </w:r>
    </w:p>
    <w:p>
      <w:r>
        <w:t>Chapter Purpose. Define long-running operation UX.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REQUEST ACCEPTED ≠ ACTION COMPLETED; timeout/submission cannot be shown as confirmed execution.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Status</w:t>
      </w:r>
    </w:p>
    <w:p>
      <w:pPr>
        <w:pStyle w:val="ListBullet"/>
      </w:pPr>
      <w:r>
        <w:t>progress</w:t>
      </w:r>
    </w:p>
    <w:p>
      <w:pPr>
        <w:pStyle w:val="ListBullet"/>
      </w:pPr>
      <w:r>
        <w:t>cancel</w:t>
      </w:r>
    </w:p>
    <w:p>
      <w:pPr>
        <w:pStyle w:val="ListBullet"/>
      </w:pPr>
      <w:r>
        <w:t>retry</w:t>
      </w:r>
    </w:p>
    <w:p>
      <w:pPr>
        <w:pStyle w:val="ListBullet"/>
      </w:pPr>
      <w:r>
        <w:t>partial results</w:t>
      </w:r>
    </w:p>
    <w:p>
      <w:pPr>
        <w:pStyle w:val="ListBullet"/>
      </w:pPr>
      <w:r>
        <w:t>receipt</w:t>
      </w:r>
    </w:p>
    <w:p>
      <w:pPr>
        <w:pStyle w:val="ListBullet"/>
      </w:pPr>
      <w:r>
        <w:t>outcome unknown</w:t>
      </w:r>
    </w:p>
    <w:p>
      <w:pPr>
        <w:pStyle w:val="ListBullet"/>
      </w:pPr>
      <w:r>
        <w:t>reconciliation.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NCIE-011 Ch.23/25; NCIE-007 Tools.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actions while outcome unknown.</w:t>
      </w:r>
    </w:p>
    <w:p>
      <w:pPr>
        <w:pStyle w:val="Heading2"/>
      </w:pPr>
      <w:r>
        <w:t>Chapter 24 — Errors, Degraded Mode &amp; Recovery UX</w:t>
      </w:r>
    </w:p>
    <w:p>
      <w:r>
        <w:t>Chapter Purpose. Define errors/degraded/recovery UX.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Degraded mode must not silently relax governance/security; errors preserve semantic distinctions.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Validation/authn/authz/conflict/unavailable/timeout</w:t>
      </w:r>
    </w:p>
    <w:p>
      <w:pPr>
        <w:pStyle w:val="ListBullet"/>
      </w:pPr>
      <w:r>
        <w:t>degraded banners</w:t>
      </w:r>
    </w:p>
    <w:p>
      <w:pPr>
        <w:pStyle w:val="ListBullet"/>
      </w:pPr>
      <w:r>
        <w:t>retry</w:t>
      </w:r>
    </w:p>
    <w:p>
      <w:pPr>
        <w:pStyle w:val="ListBullet"/>
      </w:pPr>
      <w:r>
        <w:t>fallback</w:t>
      </w:r>
    </w:p>
    <w:p>
      <w:pPr>
        <w:pStyle w:val="ListBullet"/>
      </w:pPr>
      <w:r>
        <w:t>recovery.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NCIE-005; NCIE-011; NCIE-009.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diagnostic-detail exposure.</w:t>
      </w:r>
    </w:p>
    <w:p>
      <w:pPr>
        <w:pStyle w:val="Heading2"/>
      </w:pPr>
      <w:r>
        <w:t>Chapter 25 — Forms, Data Entry &amp; Validation</w:t>
      </w:r>
    </w:p>
    <w:p>
      <w:r>
        <w:t>Chapter Purpose. Define data-entry patterns.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Client validation is not authoritative server validation; defaults must not create institutional decisions.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Fields</w:t>
      </w:r>
    </w:p>
    <w:p>
      <w:pPr>
        <w:pStyle w:val="ListBullet"/>
      </w:pPr>
      <w:r>
        <w:t>validation</w:t>
      </w:r>
    </w:p>
    <w:p>
      <w:pPr>
        <w:pStyle w:val="ListBullet"/>
      </w:pPr>
      <w:r>
        <w:t>conditional fields</w:t>
      </w:r>
    </w:p>
    <w:p>
      <w:pPr>
        <w:pStyle w:val="ListBullet"/>
      </w:pPr>
      <w:r>
        <w:t>drafts</w:t>
      </w:r>
    </w:p>
    <w:p>
      <w:pPr>
        <w:pStyle w:val="ListBullet"/>
      </w:pPr>
      <w:r>
        <w:t>autosave concept</w:t>
      </w:r>
    </w:p>
    <w:p>
      <w:pPr>
        <w:pStyle w:val="ListBullet"/>
      </w:pPr>
      <w:r>
        <w:t>review-before-submit</w:t>
      </w:r>
    </w:p>
    <w:p>
      <w:pPr>
        <w:pStyle w:val="ListBullet"/>
      </w:pPr>
      <w:r>
        <w:t>confirmation.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NCIE-003; NCIE-011; NCIE-008.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draft/autosave/confirmation.</w:t>
      </w:r>
    </w:p>
    <w:p>
      <w:pPr>
        <w:pStyle w:val="Heading2"/>
      </w:pPr>
      <w:r>
        <w:t>Chapter 26 — Case, Investigation &amp; Workflow UX</w:t>
      </w:r>
    </w:p>
    <w:p>
      <w:r>
        <w:t>Chapter Purpose. Define cases/investigations/tasks/workflow UX.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Moving a UI card is not necessarily a governed state transition; preserve Evidence gaps, approvals and history.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Overview</w:t>
      </w:r>
    </w:p>
    <w:p>
      <w:pPr>
        <w:pStyle w:val="ListBullet"/>
      </w:pPr>
      <w:r>
        <w:t>timeline</w:t>
      </w:r>
    </w:p>
    <w:p>
      <w:pPr>
        <w:pStyle w:val="ListBullet"/>
      </w:pPr>
      <w:r>
        <w:t>tasks</w:t>
      </w:r>
    </w:p>
    <w:p>
      <w:pPr>
        <w:pStyle w:val="ListBullet"/>
      </w:pPr>
      <w:r>
        <w:t>assignment</w:t>
      </w:r>
    </w:p>
    <w:p>
      <w:pPr>
        <w:pStyle w:val="ListBullet"/>
      </w:pPr>
      <w:r>
        <w:t>Evidence</w:t>
      </w:r>
    </w:p>
    <w:p>
      <w:pPr>
        <w:pStyle w:val="ListBullet"/>
      </w:pPr>
      <w:r>
        <w:t>status</w:t>
      </w:r>
    </w:p>
    <w:p>
      <w:pPr>
        <w:pStyle w:val="ListBullet"/>
      </w:pPr>
      <w:r>
        <w:t>approvals</w:t>
      </w:r>
    </w:p>
    <w:p>
      <w:pPr>
        <w:pStyle w:val="ListBullet"/>
      </w:pPr>
      <w:r>
        <w:t>comments</w:t>
      </w:r>
    </w:p>
    <w:p>
      <w:pPr>
        <w:pStyle w:val="ListBullet"/>
      </w:pPr>
      <w:r>
        <w:t>escalation.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NCIE-001/002; NCIE-010.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workflow interaction metaphors.</w:t>
      </w:r>
    </w:p>
    <w:p>
      <w:pPr>
        <w:pStyle w:val="Heading2"/>
      </w:pPr>
      <w:r>
        <w:t>Chapter 27 — Collaboration, Rooms &amp; Shared Context UX</w:t>
      </w:r>
    </w:p>
    <w:p>
      <w:r>
        <w:t>Chapter Purpose. Define Rooms/collaboration UX.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Shared visibility does not expand authorization; Agent participation remains identifiable; Room Context stays bounded.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Room shell</w:t>
      </w:r>
    </w:p>
    <w:p>
      <w:pPr>
        <w:pStyle w:val="ListBullet"/>
      </w:pPr>
      <w:r>
        <w:t>participants</w:t>
      </w:r>
    </w:p>
    <w:p>
      <w:pPr>
        <w:pStyle w:val="ListBullet"/>
      </w:pPr>
      <w:r>
        <w:t>presence</w:t>
      </w:r>
    </w:p>
    <w:p>
      <w:pPr>
        <w:pStyle w:val="ListBullet"/>
      </w:pPr>
      <w:r>
        <w:t>artifacts</w:t>
      </w:r>
    </w:p>
    <w:p>
      <w:pPr>
        <w:pStyle w:val="ListBullet"/>
      </w:pPr>
      <w:r>
        <w:t>Agents</w:t>
      </w:r>
    </w:p>
    <w:p>
      <w:pPr>
        <w:pStyle w:val="ListBullet"/>
      </w:pPr>
      <w:r>
        <w:t>mentions</w:t>
      </w:r>
    </w:p>
    <w:p>
      <w:pPr>
        <w:pStyle w:val="ListBullet"/>
      </w:pPr>
      <w:r>
        <w:t>comments</w:t>
      </w:r>
    </w:p>
    <w:p>
      <w:pPr>
        <w:pStyle w:val="ListBullet"/>
      </w:pPr>
      <w:r>
        <w:t>Context indicators</w:t>
      </w:r>
    </w:p>
    <w:p>
      <w:pPr>
        <w:pStyle w:val="ListBullet"/>
      </w:pPr>
      <w:r>
        <w:t>history.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NCIE-005 Rooms; NCIE-006; NCIE-007.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presence/participant visibility.</w:t>
      </w:r>
    </w:p>
    <w:p>
      <w:pPr>
        <w:pStyle w:val="Heading2"/>
      </w:pPr>
      <w:r>
        <w:t>Chapter 28 — Personalization, Preferences &amp; Saved Views</w:t>
      </w:r>
    </w:p>
    <w:p>
      <w:r>
        <w:t>Chapter Purpose. Define safe personalization.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PERSONALIZATION ≠ AUTHORIZATION CHANGE; preferences cannot alter Evidence/security/governance semantics.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Theme/density</w:t>
      </w:r>
    </w:p>
    <w:p>
      <w:pPr>
        <w:pStyle w:val="ListBullet"/>
      </w:pPr>
      <w:r>
        <w:t>layout</w:t>
      </w:r>
    </w:p>
    <w:p>
      <w:pPr>
        <w:pStyle w:val="ListBullet"/>
      </w:pPr>
      <w:r>
        <w:t>saved filters/views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ARGUS preferences</w:t>
      </w:r>
    </w:p>
    <w:p>
      <w:pPr>
        <w:pStyle w:val="ListBullet"/>
      </w:pPr>
      <w:r>
        <w:t>reset/defaults.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NCIE-005; NCIE-006 Preference Memory.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personalization scope.</w:t>
      </w:r>
    </w:p>
    <w:p>
      <w:pPr>
        <w:pStyle w:val="Heading2"/>
      </w:pPr>
      <w:r>
        <w:t>Chapter 29 — Accessibility &amp; Inclusive Design</w:t>
      </w:r>
    </w:p>
    <w:p>
      <w:r>
        <w:t>Chapter Purpose. Define accessibility across interaction modes.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ACCESSIBILITY ≠ OPTIONAL ENHANCEMENT; COLOUR ≠ SOLE STATE INDICATOR.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Keyboard</w:t>
      </w:r>
    </w:p>
    <w:p>
      <w:pPr>
        <w:pStyle w:val="ListBullet"/>
      </w:pPr>
      <w:r>
        <w:t>focus</w:t>
      </w:r>
    </w:p>
    <w:p>
      <w:pPr>
        <w:pStyle w:val="ListBullet"/>
      </w:pPr>
      <w:r>
        <w:t>semantics</w:t>
      </w:r>
    </w:p>
    <w:p>
      <w:pPr>
        <w:pStyle w:val="ListBullet"/>
      </w:pPr>
      <w:r>
        <w:t>screen reader</w:t>
      </w:r>
    </w:p>
    <w:p>
      <w:pPr>
        <w:pStyle w:val="ListBullet"/>
      </w:pPr>
      <w:r>
        <w:t>contrast</w:t>
      </w:r>
    </w:p>
    <w:p>
      <w:pPr>
        <w:pStyle w:val="ListBullet"/>
      </w:pPr>
      <w:r>
        <w:t>non-colour cues</w:t>
      </w:r>
    </w:p>
    <w:p>
      <w:pPr>
        <w:pStyle w:val="ListBullet"/>
      </w:pPr>
      <w:r>
        <w:t>zoom/reflow</w:t>
      </w:r>
    </w:p>
    <w:p>
      <w:pPr>
        <w:pStyle w:val="ListBullet"/>
      </w:pPr>
      <w:r>
        <w:t>captions</w:t>
      </w:r>
    </w:p>
    <w:p>
      <w:pPr>
        <w:pStyle w:val="ListBullet"/>
      </w:pPr>
      <w:r>
        <w:t>reduced motion</w:t>
      </w:r>
    </w:p>
    <w:p>
      <w:pPr>
        <w:pStyle w:val="ListBullet"/>
      </w:pPr>
      <w:r>
        <w:t>errors.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Ch.30; NCIE-005 Ch.32.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target accessibility standard/level.</w:t>
      </w:r>
    </w:p>
    <w:p>
      <w:pPr>
        <w:pStyle w:val="Heading2"/>
      </w:pPr>
      <w:r>
        <w:t>Chapter 30 — Localization, Language &amp; Formatting</w:t>
      </w:r>
    </w:p>
    <w:p>
      <w:r>
        <w:t>Chapter Purpose. Define localization-ready UX.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Locale changes must not change semantics, Evidence meaning, dates/times or governance states.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Language resources</w:t>
      </w:r>
    </w:p>
    <w:p>
      <w:pPr>
        <w:pStyle w:val="ListBullet"/>
      </w:pPr>
      <w:r>
        <w:t>date/time</w:t>
      </w:r>
    </w:p>
    <w:p>
      <w:pPr>
        <w:pStyle w:val="ListBullet"/>
      </w:pPr>
      <w:r>
        <w:t>numbers</w:t>
      </w:r>
    </w:p>
    <w:p>
      <w:pPr>
        <w:pStyle w:val="ListBullet"/>
      </w:pPr>
      <w:r>
        <w:t>currency</w:t>
      </w:r>
    </w:p>
    <w:p>
      <w:pPr>
        <w:pStyle w:val="ListBullet"/>
      </w:pPr>
      <w:r>
        <w:t>units</w:t>
      </w:r>
    </w:p>
    <w:p>
      <w:pPr>
        <w:pStyle w:val="ListBullet"/>
      </w:pPr>
      <w:r>
        <w:t>timezone</w:t>
      </w:r>
    </w:p>
    <w:p>
      <w:pPr>
        <w:pStyle w:val="ListBullet"/>
      </w:pPr>
      <w:r>
        <w:t>text expansion</w:t>
      </w:r>
    </w:p>
    <w:p>
      <w:pPr>
        <w:pStyle w:val="ListBullet"/>
      </w:pPr>
      <w:r>
        <w:t>terminology.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 temporal; NCIE-005 language/voice.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languages/locales.</w:t>
      </w:r>
    </w:p>
    <w:p>
      <w:pPr>
        <w:pStyle w:val="Heading2"/>
      </w:pPr>
      <w:r>
        <w:t>Chapter 31 — UX Performance, Responsiveness &amp; Interaction NFRs</w:t>
      </w:r>
    </w:p>
    <w:p>
      <w:r>
        <w:t>Chapter Purpose. Define UX-level NFRs.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Perceived performance must not imply completion before authoritative state exists or bypass governance/security.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Load</w:t>
      </w:r>
    </w:p>
    <w:p>
      <w:pPr>
        <w:pStyle w:val="ListBullet"/>
      </w:pPr>
      <w:r>
        <w:t>response</w:t>
      </w:r>
    </w:p>
    <w:p>
      <w:pPr>
        <w:pStyle w:val="ListBullet"/>
      </w:pPr>
      <w:r>
        <w:t>streaming</w:t>
      </w:r>
    </w:p>
    <w:p>
      <w:pPr>
        <w:pStyle w:val="ListBullet"/>
      </w:pPr>
      <w:r>
        <w:t>progressive display</w:t>
      </w:r>
    </w:p>
    <w:p>
      <w:pPr>
        <w:pStyle w:val="ListBullet"/>
      </w:pPr>
      <w:r>
        <w:t>long tasks</w:t>
      </w:r>
    </w:p>
    <w:p>
      <w:pPr>
        <w:pStyle w:val="ListBullet"/>
      </w:pPr>
      <w:r>
        <w:t>accessibility performance</w:t>
      </w:r>
    </w:p>
    <w:p>
      <w:pPr>
        <w:pStyle w:val="ListBullet"/>
      </w:pPr>
      <w:r>
        <w:t>degradation.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Ch.30; NCIE-005 Ch.32; NCIE-011 async.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measurable UX targets.</w:t>
      </w:r>
    </w:p>
    <w:p>
      <w:pPr>
        <w:pStyle w:val="Heading2"/>
      </w:pPr>
      <w:r>
        <w:t>Chapter 32 — UX Analytics, Feedback &amp; Usability Evaluation</w:t>
      </w:r>
    </w:p>
    <w:p>
      <w:r>
        <w:t>Chapter Purpose. Define UX measurement/research.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Analytics must respect privacy and cannot become surveillance by default; telemetry does not prove intent/acceptance.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Usability metrics</w:t>
      </w:r>
    </w:p>
    <w:p>
      <w:pPr>
        <w:pStyle w:val="ListBullet"/>
      </w:pPr>
      <w:r>
        <w:t>feedback</w:t>
      </w:r>
    </w:p>
    <w:p>
      <w:pPr>
        <w:pStyle w:val="ListBullet"/>
      </w:pPr>
      <w:r>
        <w:t>task success</w:t>
      </w:r>
    </w:p>
    <w:p>
      <w:pPr>
        <w:pStyle w:val="ListBullet"/>
      </w:pPr>
      <w:r>
        <w:t>friction</w:t>
      </w:r>
    </w:p>
    <w:p>
      <w:pPr>
        <w:pStyle w:val="ListBullet"/>
      </w:pPr>
      <w:r>
        <w:t>notice/consent</w:t>
      </w:r>
    </w:p>
    <w:p>
      <w:pPr>
        <w:pStyle w:val="ListBullet"/>
      </w:pPr>
      <w:r>
        <w:t>research</w:t>
      </w:r>
    </w:p>
    <w:p>
      <w:pPr>
        <w:pStyle w:val="ListBullet"/>
      </w:pPr>
      <w:r>
        <w:t>issue triage.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NCIE-009 privacy/logging; NCIE-008.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analytics/research governance.</w:t>
      </w:r>
    </w:p>
    <w:p>
      <w:pPr>
        <w:pStyle w:val="Heading2"/>
      </w:pPr>
      <w:r>
        <w:t>Chapter 33 — Design System Governance &amp; Change Control</w:t>
      </w:r>
    </w:p>
    <w:p>
      <w:r>
        <w:t>Chapter Purpose. Define component/pattern/token lifecycle.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DESIGN TOKEN ≠ BUSINESS RULE; design changes cannot silently alter security/governance semantics.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Contribution</w:t>
      </w:r>
    </w:p>
    <w:p>
      <w:pPr>
        <w:pStyle w:val="ListBullet"/>
      </w:pPr>
      <w:r>
        <w:t>review</w:t>
      </w:r>
    </w:p>
    <w:p>
      <w:pPr>
        <w:pStyle w:val="ListBullet"/>
      </w:pPr>
      <w:r>
        <w:t>versioning</w:t>
      </w:r>
    </w:p>
    <w:p>
      <w:pPr>
        <w:pStyle w:val="ListBullet"/>
      </w:pPr>
      <w:r>
        <w:t>deprecation</w:t>
      </w:r>
    </w:p>
    <w:p>
      <w:pPr>
        <w:pStyle w:val="ListBullet"/>
      </w:pPr>
      <w:r>
        <w:t>ownership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accessibility review</w:t>
      </w:r>
    </w:p>
    <w:p>
      <w:pPr>
        <w:pStyle w:val="ListBullet"/>
      </w:pPr>
      <w:r>
        <w:t>release notes.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NCIE-008; NCIE-004.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design-system approval authority.</w:t>
      </w:r>
    </w:p>
    <w:p>
      <w:pPr>
        <w:pStyle w:val="Heading2"/>
      </w:pPr>
      <w:r>
        <w:t>Chapter 34 — Prototyping, User Validation &amp; Design Acceptance</w:t>
      </w:r>
    </w:p>
    <w:p>
      <w:r>
        <w:t>Chapter Purpose. Define prototype/usability validation before implementation.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Prototype approval is not production acceptance; representative-user validation must preserve unresolved governance/security decisions.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Wireframes</w:t>
      </w:r>
    </w:p>
    <w:p>
      <w:pPr>
        <w:pStyle w:val="ListBullet"/>
      </w:pPr>
      <w:r>
        <w:t>prototypes</w:t>
      </w:r>
    </w:p>
    <w:p>
      <w:pPr>
        <w:pStyle w:val="ListBullet"/>
      </w:pPr>
      <w:r>
        <w:t>usability sessions</w:t>
      </w:r>
    </w:p>
    <w:p>
      <w:pPr>
        <w:pStyle w:val="ListBullet"/>
      </w:pPr>
      <w:r>
        <w:t>role coverage</w:t>
      </w:r>
    </w:p>
    <w:p>
      <w:pPr>
        <w:pStyle w:val="ListBullet"/>
      </w:pPr>
      <w:r>
        <w:t>findings</w:t>
      </w:r>
    </w:p>
    <w:p>
      <w:pPr>
        <w:pStyle w:val="ListBullet"/>
      </w:pPr>
      <w:r>
        <w:t>iteration</w:t>
      </w:r>
    </w:p>
    <w:p>
      <w:pPr>
        <w:pStyle w:val="ListBullet"/>
      </w:pPr>
      <w:r>
        <w:t>design acceptance</w:t>
      </w:r>
    </w:p>
    <w:p>
      <w:pPr>
        <w:pStyle w:val="ListBullet"/>
      </w:pPr>
      <w:r>
        <w:t>handoff.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 proposed representative-user confirmation; NCIE-008 acceptance governance.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design-validation participants and acceptance authority.</w:t>
      </w:r>
    </w:p>
    <w:p>
      <w:pPr>
        <w:pStyle w:val="Heading2"/>
      </w:pPr>
      <w:r>
        <w:t>Chapter 35 — UX Testing, Accessibility Verification &amp; Acceptance</w:t>
      </w:r>
    </w:p>
    <w:p>
      <w:r>
        <w:t>Chapter Purpose. Define UX/accessibility test classes without duplicating NCIE-016.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TEST SPECIFIED ≠ TEST EXECUTED; visual approval alone is insufficient for accessibility, authorization-state and failure-path UX.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Usability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keyboard/screen-reader</w:t>
      </w:r>
    </w:p>
    <w:p>
      <w:pPr>
        <w:pStyle w:val="ListBullet"/>
      </w:pPr>
      <w:r>
        <w:t>responsive</w:t>
      </w:r>
    </w:p>
    <w:p>
      <w:pPr>
        <w:pStyle w:val="ListBullet"/>
      </w:pPr>
      <w:r>
        <w:t>security-state</w:t>
      </w:r>
    </w:p>
    <w:p>
      <w:pPr>
        <w:pStyle w:val="ListBullet"/>
      </w:pPr>
      <w:r>
        <w:t>async/error</w:t>
      </w:r>
    </w:p>
    <w:p>
      <w:pPr>
        <w:pStyle w:val="ListBullet"/>
      </w:pPr>
      <w:r>
        <w:t>voice</w:t>
      </w:r>
    </w:p>
    <w:p>
      <w:pPr>
        <w:pStyle w:val="ListBullet"/>
      </w:pPr>
      <w:r>
        <w:t>regression tests.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NCIE-002/005 NFRs; NCIE-009 security; NCIE-016 downstream.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test acceptance authority and representative-user coverage.</w:t>
      </w:r>
    </w:p>
    <w:p>
      <w:pPr>
        <w:pStyle w:val="Heading2"/>
      </w:pPr>
      <w:r>
        <w:t>Chapter 36 — Human Review Register &amp; Open UX Decisions</w:t>
      </w:r>
    </w:p>
    <w:p>
      <w:r>
        <w:t>Chapter Purpose. Consolidate unresolved NCIE-012 decisions.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Deduplicate identical upstream questions; create HR12 items only for distinct UX/design decisions; blocking scope must be precise.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Review ID</w:t>
      </w:r>
    </w:p>
    <w:p>
      <w:pPr>
        <w:pStyle w:val="ListBullet"/>
      </w:pPr>
      <w:r>
        <w:t>source chapter</w:t>
      </w:r>
    </w:p>
    <w:p>
      <w:pPr>
        <w:pStyle w:val="ListBullet"/>
      </w:pPr>
      <w:r>
        <w:t>question</w:t>
      </w:r>
    </w:p>
    <w:p>
      <w:pPr>
        <w:pStyle w:val="ListBullet"/>
      </w:pPr>
      <w:r>
        <w:t>classification</w:t>
      </w:r>
    </w:p>
    <w:p>
      <w:pPr>
        <w:pStyle w:val="ListBullet"/>
      </w:pPr>
      <w:r>
        <w:t>blocking scope</w:t>
      </w:r>
    </w:p>
    <w:p>
      <w:pPr>
        <w:pStyle w:val="ListBullet"/>
      </w:pPr>
      <w:r>
        <w:t>upstream dependency</w:t>
      </w:r>
    </w:p>
    <w:p>
      <w:pPr>
        <w:pStyle w:val="ListBullet"/>
      </w:pPr>
      <w:r>
        <w:t>status.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All Chapters 1–35 and 37; NCIE-008/009/011 Human Review.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Decide which UX decisions must close before expansion/approval.</w:t>
      </w:r>
    </w:p>
    <w:p>
      <w:pPr>
        <w:pStyle w:val="Heading2"/>
      </w:pPr>
      <w:r>
        <w:t>Chapter 37 — Traceability, Acceptance &amp; Downstream Handover</w:t>
      </w:r>
    </w:p>
    <w:p>
      <w:r>
        <w:t>Chapter Purpose. Close traceability to NCIE-001–011 and downstream implementation/testing.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Skeleton approval authorizes expansion only; UX approval does not prove implementation, usability acceptance or test execution.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Traceability matrix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skeleton fidelity</w:t>
      </w:r>
    </w:p>
    <w:p>
      <w:pPr>
        <w:pStyle w:val="ListBullet"/>
      </w:pPr>
      <w:r>
        <w:t>Human Review gate</w:t>
      </w:r>
    </w:p>
    <w:p>
      <w:pPr>
        <w:pStyle w:val="ListBullet"/>
      </w:pPr>
      <w:r>
        <w:t>handover to NCIE-013/015/016.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Approved NCIE-001–011 foundation.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skeleton and authorize controlled full expansion.</w:t>
      </w:r>
    </w:p>
    <w:p>
      <w:pPr>
        <w:pStyle w:val="Heading1"/>
      </w:pPr>
      <w:r>
        <w:t>Preliminary Human Review Themes</w:t>
      </w:r>
    </w:p>
    <w:p>
      <w:pPr>
        <w:pStyle w:val="ListBullet"/>
      </w:pPr>
      <w:r>
        <w:t>NCIE-012 acceptance/sign-off authority.</w:t>
      </w:r>
    </w:p>
    <w:p>
      <w:pPr>
        <w:pStyle w:val="ListBullet"/>
      </w:pPr>
      <w:r>
        <w:t>Final role/persona set and representative-user groups.</w:t>
      </w:r>
    </w:p>
    <w:p>
      <w:pPr>
        <w:pStyle w:val="ListBullet"/>
      </w:pPr>
      <w:r>
        <w:t>Top-level navigation and role workspace layouts.</w:t>
      </w:r>
    </w:p>
    <w:p>
      <w:pPr>
        <w:pStyle w:val="ListBullet"/>
      </w:pPr>
      <w:r>
        <w:t>Default ARGUS Docked/Expanded/Full-Screen behavior.</w:t>
      </w:r>
    </w:p>
    <w:p>
      <w:pPr>
        <w:pStyle w:val="ListBullet"/>
      </w:pPr>
      <w:r>
        <w:t>Voice activation, transcript and privacy presentation.</w:t>
      </w:r>
    </w:p>
    <w:p>
      <w:pPr>
        <w:pStyle w:val="ListBullet"/>
      </w:pPr>
      <w:r>
        <w:t>Agent/VPF status terminology and visual treatment.</w:t>
      </w:r>
    </w:p>
    <w:p>
      <w:pPr>
        <w:pStyle w:val="ListBullet"/>
      </w:pPr>
      <w:r>
        <w:t>Human Approval/Human Review interaction patterns.</w:t>
      </w:r>
    </w:p>
    <w:p>
      <w:pPr>
        <w:pStyle w:val="ListBullet"/>
      </w:pPr>
      <w:r>
        <w:t>Step-up, privileged and break-glass presentation.</w:t>
      </w:r>
    </w:p>
    <w:p>
      <w:pPr>
        <w:pStyle w:val="ListBullet"/>
      </w:pPr>
      <w:r>
        <w:t>Restricted-object existence disclosure.</w:t>
      </w:r>
    </w:p>
    <w:p>
      <w:pPr>
        <w:pStyle w:val="ListBullet"/>
      </w:pPr>
      <w:r>
        <w:t>Evidence/provenance default detail and sensitive visibility.</w:t>
      </w:r>
    </w:p>
    <w:p>
      <w:pPr>
        <w:pStyle w:val="ListBullet"/>
      </w:pPr>
      <w:r>
        <w:t>Notification severity/acknowledgement conventions.</w:t>
      </w:r>
    </w:p>
    <w:p>
      <w:pPr>
        <w:pStyle w:val="ListBullet"/>
      </w:pPr>
      <w:r>
        <w:t>Outcome-unknown user actions.</w:t>
      </w:r>
    </w:p>
    <w:p>
      <w:pPr>
        <w:pStyle w:val="ListBullet"/>
      </w:pPr>
      <w:r>
        <w:t>Draft/autosave and consequential submission confirmation.</w:t>
      </w:r>
    </w:p>
    <w:p>
      <w:pPr>
        <w:pStyle w:val="ListBullet"/>
      </w:pPr>
      <w:r>
        <w:t>Room presence/participant visibility.</w:t>
      </w:r>
    </w:p>
    <w:p>
      <w:pPr>
        <w:pStyle w:val="ListBullet"/>
      </w:pPr>
      <w:r>
        <w:t>Accessibility target standard/level.</w:t>
      </w:r>
    </w:p>
    <w:p>
      <w:pPr>
        <w:pStyle w:val="ListBullet"/>
      </w:pPr>
      <w:r>
        <w:t>Supported languages/locales.</w:t>
      </w:r>
    </w:p>
    <w:p>
      <w:pPr>
        <w:pStyle w:val="ListBullet"/>
      </w:pPr>
      <w:r>
        <w:t>UX performance targets.</w:t>
      </w:r>
    </w:p>
    <w:p>
      <w:pPr>
        <w:pStyle w:val="ListBullet"/>
      </w:pPr>
      <w:r>
        <w:t>UX analytics/research governance.</w:t>
      </w:r>
    </w:p>
    <w:p>
      <w:pPr>
        <w:pStyle w:val="ListBullet"/>
      </w:pPr>
      <w:r>
        <w:t>Design-system approval/change authority.</w:t>
      </w:r>
    </w:p>
    <w:p>
      <w:pPr>
        <w:pStyle w:val="ListBullet"/>
      </w:pPr>
      <w:r>
        <w:t>Prototype/usability acceptance authority and representative-user coverage.</w:t>
      </w:r>
    </w:p>
    <w:p>
      <w:pPr>
        <w:pStyle w:val="Heading1"/>
      </w:pPr>
      <w:r>
        <w:t>Skeletal Acceptance Gate</w:t>
      </w:r>
    </w:p>
    <w:p>
      <w:r>
        <w:t>This v0.1 skeleton is for Human structural/conceptual review only. Approval authorizes preparation of a separate Claude full-expansion directive. It does not prove implementation, usability acceptance, accessibility conformance, security validation or test execution.</w:t>
      </w:r>
    </w:p>
    <w:p>
      <w:r>
        <w:t>FULL EXPANSION STATUS: NOT AUTHORIZED UNTIL EXPLICIT HUMAN APPROVAL OF THIS SKELETAL ARCHITECTURE.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SKELETAL DOCUMENT — NOT APPROVED FOR FULL EXPANSION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NCIE-012 | UX/UI &amp; DESIGN SYSTEM SPECIFICATION | SKELETAL v0.1 |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