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NCIE-012 CLAUDE FULL-EXPANSION PRODUCTION DIRECTIVE</w:t>
      </w:r>
    </w:p>
    <w:p>
      <w:pPr>
        <w:pStyle w:val="Heading1"/>
      </w:pPr>
      <w:r>
        <w:t>Approved Skeletal v0.1 → Full UX/UI &amp; Design System Specification v1.0</w:t>
      </w:r>
    </w:p>
    <w:p>
      <w:r>
        <w:t>CONTROLLED EXPANSION. The Human-approved 37-chapter NCIE-012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Human-approved NCIE-012 Skeletal v0.1 into the complete NCIE-012 UX/UI &amp; Design System Specification v1.0. Elaborate the approved architecture; do not redesign it.</w:t>
      </w:r>
    </w:p>
    <w:p>
      <w:pPr>
        <w:pStyle w:val="Heading2"/>
      </w:pPr>
      <w:r>
        <w:t>2. Authority chain</w:t>
      </w:r>
    </w:p>
    <w:p>
      <w:r>
        <w:t>Use approved NCIE-001 v1.3 through NCIE-011 v1.0 as substantive upstream authority.</w:t>
      </w:r>
    </w:p>
    <w:p>
      <w:pPr>
        <w:pStyle w:val="Heading2"/>
      </w:pPr>
      <w:r>
        <w:t>3. Structural lock</w:t>
      </w:r>
    </w:p>
    <w:p>
      <w:r>
        <w:t>Preserve exactly 37 approved chapters, titles, order and boundaries. No chapter addition, deletion, merge, split or wholesale renumbering.</w:t>
      </w:r>
    </w:p>
    <w:p>
      <w:pPr>
        <w:pStyle w:val="Heading2"/>
      </w:pPr>
      <w:r>
        <w:t>4. Skeleton fidelity</w:t>
      </w:r>
    </w:p>
    <w:p>
      <w:r>
        <w:t>Every approved Chapter Purpose, Salient Things to Note, Principal Components, Upstream Dependencies/Authority and Human Review Focus must be substantively expanded.</w:t>
      </w:r>
    </w:p>
    <w:p>
      <w:pPr>
        <w:pStyle w:val="Heading2"/>
      </w:pPr>
      <w:r>
        <w:t>5. Salient-note hard gate</w:t>
      </w:r>
    </w:p>
    <w:p>
      <w:r>
        <w:t>Every full chapter must retain an explicit Salient Things to Note subsection. Programmatically verify 37/37 before delivery.</w:t>
      </w:r>
    </w:p>
    <w:p>
      <w:pPr>
        <w:pStyle w:val="Heading2"/>
      </w:pPr>
      <w:r>
        <w:t>6. Human-primary boundary</w:t>
      </w:r>
    </w:p>
    <w:p>
      <w:r>
        <w:t>UX must preserve comprehension, control, review and accountability. Claude must not invent institutional authority or silently resolve Human Review decisions.</w:t>
      </w:r>
    </w:p>
    <w:p>
      <w:pPr>
        <w:pStyle w:val="Heading2"/>
      </w:pPr>
      <w:r>
        <w:t>7. Semantic ownership boundary</w:t>
      </w:r>
    </w:p>
    <w:p>
      <w:r>
        <w:t>NCIE-012 owns presentation/interaction design only. It must not redefine canonical data, ARGUS behavior, Memory/Context, Agent/VPF semantics, governance, IAM/security, Evidence/provenance, API contracts or domain business logic.</w:t>
      </w:r>
    </w:p>
    <w:p>
      <w:pPr>
        <w:pStyle w:val="Heading2"/>
      </w:pPr>
      <w:r>
        <w:t>8. No brand invention</w:t>
      </w:r>
    </w:p>
    <w:p>
      <w:r>
        <w:t>Do not invent logo, brand palette, typography family, icon brand, imagery style or visual identity absent approved authority.</w:t>
      </w:r>
    </w:p>
    <w:p>
      <w:pPr>
        <w:pStyle w:val="Heading2"/>
      </w:pPr>
      <w:r>
        <w:t>9. No threshold invention</w:t>
      </w:r>
    </w:p>
    <w:p>
      <w:r>
        <w:t>Do not invent breakpoints, viewport minima, performance targets, accessibility conformance level, session timings, notification severities, usability targets or analytics thresholds.</w:t>
      </w:r>
    </w:p>
    <w:p>
      <w:pPr>
        <w:pStyle w:val="Heading2"/>
      </w:pPr>
      <w:r>
        <w:t>10. No product invention</w:t>
      </w:r>
    </w:p>
    <w:p>
      <w:r>
        <w:t>Do not invent design-system, analytics, prototyping, mapping, charting or accessibility-tool products as mandatory architecture.</w:t>
      </w:r>
    </w:p>
    <w:p>
      <w:pPr>
        <w:pStyle w:val="Heading2"/>
      </w:pPr>
      <w:r>
        <w:t>11. Controlled unresolved state</w:t>
      </w:r>
    </w:p>
    <w:p>
      <w:r>
        <w:t>Unresolved UX/design choices become precise Human Review items with classification and blocking scope.</w:t>
      </w:r>
    </w:p>
    <w:p>
      <w:pPr>
        <w:pStyle w:val="Heading2"/>
      </w:pPr>
      <w:r>
        <w:t>12. Visibility/security invariants</w:t>
      </w:r>
    </w:p>
    <w:p>
      <w:r>
        <w:t>Preserve VISIBLE ≠ AUTHORIZED; HIDDEN ≠ SECURE; DISABLED CONTROL ≠ AUTHORIZATION ENFORCEMENT.</w:t>
      </w:r>
    </w:p>
    <w:p>
      <w:pPr>
        <w:pStyle w:val="Heading2"/>
      </w:pPr>
      <w:r>
        <w:t>13. State invariants</w:t>
      </w:r>
    </w:p>
    <w:p>
      <w:r>
        <w:t>Preserve UI STATE ≠ AUTHORITATIVE SYSTEM STATE; DISPLAYED SUCCESS ≠ VERIFIED BUSINESS SUCCESS; REQUEST ACCEPTED ≠ ACTION COMPLETED.</w:t>
      </w:r>
    </w:p>
    <w:p>
      <w:pPr>
        <w:pStyle w:val="Heading2"/>
      </w:pPr>
      <w:r>
        <w:t>14. Governance invariants</w:t>
      </w:r>
    </w:p>
    <w:p>
      <w:r>
        <w:t>Preserve WARNING DISMISSED ≠ RISK ACCEPTED; VPF PASS ≠ HUMAN APPROVAL; AGENT STATUS ≠ HUMAN AUTHORITY; ARGUS PRESENTATION ≠ ARGUS AUTHORITY.</w:t>
      </w:r>
    </w:p>
    <w:p>
      <w:pPr>
        <w:pStyle w:val="Heading2"/>
      </w:pPr>
      <w:r>
        <w:t>15. Evidence/current-state invariants</w:t>
      </w:r>
    </w:p>
    <w:p>
      <w:r>
        <w:t>Preserve MEMORY DISPLAY ≠ CURRENT TRUTH; EVENT NOTIFICATION ≠ AUTHORITATIVE CURRENT STATE; SEARCH RESULT ≠ EVIDENCE.</w:t>
      </w:r>
    </w:p>
    <w:p>
      <w:pPr>
        <w:pStyle w:val="Heading2"/>
      </w:pPr>
      <w:r>
        <w:t>16. Accessibility invariant</w:t>
      </w:r>
    </w:p>
    <w:p>
      <w:r>
        <w:t>Preserve ACCESSIBILITY ≠ OPTIONAL ENHANCEMENT and COLOUR ≠ SOLE STATE INDICATOR.</w:t>
      </w:r>
    </w:p>
    <w:p>
      <w:pPr>
        <w:pStyle w:val="Heading2"/>
      </w:pPr>
      <w:r>
        <w:t>17. Voice invariant</w:t>
      </w:r>
    </w:p>
    <w:p>
      <w:r>
        <w:t>Preserve VOICE PRESENCE ≠ AUTHENTICATED IDENTITY; voice disclosure must respect current privacy/security context.</w:t>
      </w:r>
    </w:p>
    <w:p>
      <w:pPr>
        <w:pStyle w:val="Heading2"/>
      </w:pPr>
      <w:r>
        <w:t>18. Personalization/responsive invariants</w:t>
      </w:r>
    </w:p>
    <w:p>
      <w:r>
        <w:t>Preserve PERSONALIZATION ≠ AUTHORIZATION CHANGE; RESPONSIVE LAYOUT ≠ SEMANTIC CHANGE.</w:t>
      </w:r>
    </w:p>
    <w:p>
      <w:pPr>
        <w:pStyle w:val="Heading2"/>
      </w:pPr>
      <w:r>
        <w:t>19. Design-system invariant</w:t>
      </w:r>
    </w:p>
    <w:p>
      <w:r>
        <w:t>Preserve DESIGN TOKEN ≠ BUSINESS RULE.</w:t>
      </w:r>
    </w:p>
    <w:p>
      <w:pPr>
        <w:pStyle w:val="Heading2"/>
      </w:pPr>
      <w:r>
        <w:t>20. Downstream non-preemption</w:t>
      </w:r>
    </w:p>
    <w:p>
      <w:r>
        <w:t>Do not preempt NCIE-013 domain-module logic, NCIE-015 deployment/operations or NCIE-016 detailed test execution.</w:t>
      </w:r>
    </w:p>
    <w:p>
      <w:pPr>
        <w:pStyle w:val="Heading2"/>
      </w:pPr>
      <w:r>
        <w:t>21. Chapter 1 expansion — Mandate, Authority Chain &amp; UX Boundary</w:t>
      </w:r>
    </w:p>
    <w:p>
      <w:r>
        <w:t>Define mandate, authority chain, scope, exclusions and interfaces; UX renders upstream semantics without redefining them.</w:t>
      </w:r>
    </w:p>
    <w:p>
      <w:pPr>
        <w:pStyle w:val="Heading2"/>
      </w:pPr>
      <w:r>
        <w:t>22. Chapter 2 expansion — Human-Centred UX Doctrine &amp; Interaction Principles</w:t>
      </w:r>
    </w:p>
    <w:p>
      <w:r>
        <w:t>Expand Human-centred/Human-Primary interaction doctrine: clarity, consistency, progressive disclosure, reversibility, explainability, interruption, cognitive load and safe defaults.</w:t>
      </w:r>
    </w:p>
    <w:p>
      <w:pPr>
        <w:pStyle w:val="Heading2"/>
      </w:pPr>
      <w:r>
        <w:t>23. Chapter 3 expansion — User Roles, Personas &amp; Workspace Needs</w:t>
      </w:r>
    </w:p>
    <w:p>
      <w:r>
        <w:t>Define approved role/persona UX needs and representative-user validation without changing authorization or inventing new governance roles.</w:t>
      </w:r>
    </w:p>
    <w:p>
      <w:pPr>
        <w:pStyle w:val="Heading2"/>
      </w:pPr>
      <w:r>
        <w:t>24. Chapter 4 expansion — Information Architecture &amp; Navigation</w:t>
      </w:r>
    </w:p>
    <w:p>
      <w:r>
        <w:t>Define global information architecture, navigation, breadcrumbs, deep links, recents/favorites, search entry and Context switching while preserving authorization.</w:t>
      </w:r>
    </w:p>
    <w:p>
      <w:pPr>
        <w:pStyle w:val="Heading2"/>
      </w:pPr>
      <w:r>
        <w:t>25. Chapter 5 expansion — Workspace Shell &amp; Panel Composition</w:t>
      </w:r>
    </w:p>
    <w:p>
      <w:r>
        <w:t>Define workspace shell, role/task panel composition, docking/resizing/context panels/status areas and saved layouts; composition is not entitlement.</w:t>
      </w:r>
    </w:p>
    <w:p>
      <w:pPr>
        <w:pStyle w:val="Heading2"/>
      </w:pPr>
      <w:r>
        <w:t>26. Chapter 6 expansion — Responsive Layout &amp; Viewport Adaptation</w:t>
      </w:r>
    </w:p>
    <w:p>
      <w:r>
        <w:t>Define responsive reflow, stacking, density, overflow, touch targets and content priority without losing governance/security semantics.</w:t>
      </w:r>
    </w:p>
    <w:p>
      <w:pPr>
        <w:pStyle w:val="Heading2"/>
      </w:pPr>
      <w:r>
        <w:t>27. Chapter 7 expansion — Design System Foundations</w:t>
      </w:r>
    </w:p>
    <w:p>
      <w:r>
        <w:t>Define Design System foundations—typography roles, spacing, sizing, iconography, colour roles, motion, borders, density and state tokens—without inventing brand choices.</w:t>
      </w:r>
    </w:p>
    <w:p>
      <w:pPr>
        <w:pStyle w:val="Heading2"/>
      </w:pPr>
      <w:r>
        <w:t>28. Chapter 8 expansion — Component Library &amp; Composition Rules</w:t>
      </w:r>
    </w:p>
    <w:p>
      <w:r>
        <w:t>Define reusable components and composition/accessibility rules for inputs, buttons, tables, cards, tabs, dialogs, menus, badges, alerts, progress and empty states.</w:t>
      </w:r>
    </w:p>
    <w:p>
      <w:pPr>
        <w:pStyle w:val="Heading2"/>
      </w:pPr>
      <w:r>
        <w:t>29. Chapter 9 expansion — Data Tables, Grids &amp; Analytical Views</w:t>
      </w:r>
    </w:p>
    <w:p>
      <w:r>
        <w:t>Define high-density analytical tables/grids: sorting, filtering, grouping, pagination/virtualization, export affordance and provenance/protected-field presentation.</w:t>
      </w:r>
    </w:p>
    <w:p>
      <w:pPr>
        <w:pStyle w:val="Heading2"/>
      </w:pPr>
      <w:r>
        <w:t>30. Chapter 10 expansion — Charts, Maps &amp; Visual Analytics</w:t>
      </w:r>
    </w:p>
    <w:p>
      <w:r>
        <w:t>Define charts/maps/visual analytics with scale, uncertainty, legends, annotations, drill-down, linked selection and provenance; never imply causality from correlation.</w:t>
      </w:r>
    </w:p>
    <w:p>
      <w:pPr>
        <w:pStyle w:val="Heading2"/>
      </w:pPr>
      <w:r>
        <w:t>31. Chapter 11 expansion — ARGUS Presentation Modes</w:t>
      </w:r>
    </w:p>
    <w:p>
      <w:r>
        <w:t>Define ARGUS Docked/Expanded/Full-Screen presentation, transitions, focus, persistence and workspace interaction; presentation never changes authority.</w:t>
      </w:r>
    </w:p>
    <w:p>
      <w:pPr>
        <w:pStyle w:val="Heading2"/>
      </w:pPr>
      <w:r>
        <w:t>32. Chapter 12 expansion — Conversational Interaction &amp; Response Structure</w:t>
      </w:r>
    </w:p>
    <w:p>
      <w:r>
        <w:t>Define conversational message structure distinguishing Evidence, Memory, AI analysis, Agent output, assumptions, uncertainty, contradictions/gaps, citations/provenance and Human decisions.</w:t>
      </w:r>
    </w:p>
    <w:p>
      <w:pPr>
        <w:pStyle w:val="Heading2"/>
      </w:pPr>
      <w:r>
        <w:t>33. Chapter 13 expansion — Voice, Speech &amp; Multimodal Interaction</w:t>
      </w:r>
    </w:p>
    <w:p>
      <w:r>
        <w:t>Define voice/speech/multimodal states, interruption, captions/transcript, modality switching and privacy indicators; voice presence is not authentication.</w:t>
      </w:r>
    </w:p>
    <w:p>
      <w:pPr>
        <w:pStyle w:val="Heading2"/>
      </w:pPr>
      <w:r>
        <w:t>34. Chapter 14 expansion — Agent &amp; Multi-Agent Status Presentation</w:t>
      </w:r>
    </w:p>
    <w:p>
      <w:r>
        <w:t>Define Registered/Ephemeral/multi-Agent presentation, task scope, delegation, disagreement and provenance; Agents must not appear as humans/institutional authorities.</w:t>
      </w:r>
    </w:p>
    <w:p>
      <w:pPr>
        <w:pStyle w:val="Heading2"/>
      </w:pPr>
      <w:r>
        <w:t>35. Chapter 15 expansion — Gate A, Gate B &amp; VPF State Presentation</w:t>
      </w:r>
    </w:p>
    <w:p>
      <w:r>
        <w:t>Define Gate A/B and all VPF dispositions with distinct semantics and validation history; PASS must never visually imply Human Approval.</w:t>
      </w:r>
    </w:p>
    <w:p>
      <w:pPr>
        <w:pStyle w:val="Heading2"/>
      </w:pPr>
      <w:r>
        <w:t>36. Chapter 16 expansion — Human Approval, Review &amp; Governance UX</w:t>
      </w:r>
    </w:p>
    <w:p>
      <w:r>
        <w:t>Define Human Approval/Human Review queues, evidence package, approve/reject/conditional states, comments, recusal, conditions, receipts, expiry and reapproval.</w:t>
      </w:r>
    </w:p>
    <w:p>
      <w:pPr>
        <w:pStyle w:val="Heading2"/>
      </w:pPr>
      <w:r>
        <w:t>37. Chapter 17 expansion — Security, Authentication &amp; Step-Up UX</w:t>
      </w:r>
    </w:p>
    <w:p>
      <w:r>
        <w:t>Define sign-in/session/reauthentication/step-up/denial/revocation/recovery UX without leaking sensitive policy; UI disabling is not enforcement.</w:t>
      </w:r>
    </w:p>
    <w:p>
      <w:pPr>
        <w:pStyle w:val="Heading2"/>
      </w:pPr>
      <w:r>
        <w:t>38. Chapter 18 expansion — Privileged &amp; Break-Glass UX</w:t>
      </w:r>
    </w:p>
    <w:p>
      <w:r>
        <w:t>Define privileged elevation/break-glass rationale, warnings, active-emergency state, expiry, exit, receipt and post-review; emergency state must be unmistakable.</w:t>
      </w:r>
    </w:p>
    <w:p>
      <w:pPr>
        <w:pStyle w:val="Heading2"/>
      </w:pPr>
      <w:r>
        <w:t>39. Chapter 19 expansion — Authorization, Restricted &amp; Redacted States</w:t>
      </w:r>
    </w:p>
    <w:p>
      <w:r>
        <w:t>Define denied, masked, redacted and partial-access states without leaking protected existence/content through labels/counts/tooltips/layout artifacts.</w:t>
      </w:r>
    </w:p>
    <w:p>
      <w:pPr>
        <w:pStyle w:val="Heading2"/>
      </w:pPr>
      <w:r>
        <w:t>40. Chapter 20 expansion — Evidence, Provenance &amp; Audit Presentation</w:t>
      </w:r>
    </w:p>
    <w:p>
      <w:r>
        <w:t>Define Evidence/provenance/custody/audit presentation: source, version, integrity, custody, corrections, contradictions and audit while preserving all NCIE-010 distinctions.</w:t>
      </w:r>
    </w:p>
    <w:p>
      <w:pPr>
        <w:pStyle w:val="Heading2"/>
      </w:pPr>
      <w:r>
        <w:t>41. Chapter 21 expansion — Search, Discovery &amp; Retrieval UX</w:t>
      </w:r>
    </w:p>
    <w:p>
      <w:r>
        <w:t>Define governed search/discovery UX with filters/facets/result types/relevance/provenance/restricted handling; relevance never creates authority or Evidence status.</w:t>
      </w:r>
    </w:p>
    <w:p>
      <w:pPr>
        <w:pStyle w:val="Heading2"/>
      </w:pPr>
      <w:r>
        <w:t>42. Chapter 22 expansion — Notifications, Alerts &amp; Situation Awareness</w:t>
      </w:r>
    </w:p>
    <w:p>
      <w:r>
        <w:t>Define notification/alert/Situation presentation, severity/urgency, acknowledgement, snooze, escalation and history while distinguishing notification from authoritative state/Finding.</w:t>
      </w:r>
    </w:p>
    <w:p>
      <w:pPr>
        <w:pStyle w:val="Heading2"/>
      </w:pPr>
      <w:r>
        <w:t>43. Chapter 23 expansion — Async Operations, Progress &amp; Outcome-Unknown UX</w:t>
      </w:r>
    </w:p>
    <w:p>
      <w:r>
        <w:t>Define long-running operation UX for accepted/running/waiting/failed/cancelled/completed/outcome-unknown, progress, cancel/retry, partial result, receipt and reconciliation.</w:t>
      </w:r>
    </w:p>
    <w:p>
      <w:pPr>
        <w:pStyle w:val="Heading2"/>
      </w:pPr>
      <w:r>
        <w:t>44. Chapter 24 expansion — Errors, Degraded Mode &amp; Recovery UX</w:t>
      </w:r>
    </w:p>
    <w:p>
      <w:r>
        <w:t>Define validation/authn/authz/conflict/unavailable/timeout/degraded/recovery UX while preserving semantic distinctions and never relaxing security/governance silently.</w:t>
      </w:r>
    </w:p>
    <w:p>
      <w:pPr>
        <w:pStyle w:val="Heading2"/>
      </w:pPr>
      <w:r>
        <w:t>45. Chapter 25 expansion — Forms, Data Entry &amp; Validation</w:t>
      </w:r>
    </w:p>
    <w:p>
      <w:r>
        <w:t>Define forms/data-entry states, client/server validation distinction, conditional fields, drafts/autosave concept, review-before-submit and consequential confirmation.</w:t>
      </w:r>
    </w:p>
    <w:p>
      <w:pPr>
        <w:pStyle w:val="Heading2"/>
      </w:pPr>
      <w:r>
        <w:t>46. Chapter 26 expansion — Case, Investigation &amp; Workflow UX</w:t>
      </w:r>
    </w:p>
    <w:p>
      <w:r>
        <w:t>Define Case/Investigation/workflow UX with timelines, tasks, assignments, Evidence, approvals, comments, escalation and history; UI movement is not automatically a governed transition.</w:t>
      </w:r>
    </w:p>
    <w:p>
      <w:pPr>
        <w:pStyle w:val="Heading2"/>
      </w:pPr>
      <w:r>
        <w:t>47. Chapter 27 expansion — Collaboration, Rooms &amp; Shared Context UX</w:t>
      </w:r>
    </w:p>
    <w:p>
      <w:r>
        <w:t>Define Rooms/collaboration UX with participants, presence, shared artifacts, identifiable Agent participation, mentions/comments, bounded Context and history.</w:t>
      </w:r>
    </w:p>
    <w:p>
      <w:pPr>
        <w:pStyle w:val="Heading2"/>
      </w:pPr>
      <w:r>
        <w:t>48. Chapter 28 expansion — Personalization, Preferences &amp; Saved Views</w:t>
      </w:r>
    </w:p>
    <w:p>
      <w:r>
        <w:t>Define safe personalization for theme/density/layout/saved views/notifications/ARGUS preferences; preferences cannot alter authorization/Evidence/governance semantics.</w:t>
      </w:r>
    </w:p>
    <w:p>
      <w:pPr>
        <w:pStyle w:val="Heading2"/>
      </w:pPr>
      <w:r>
        <w:t>49. Chapter 29 expansion — Accessibility &amp; Inclusive Design</w:t>
      </w:r>
    </w:p>
    <w:p>
      <w:r>
        <w:t>Define keyboard/focus/semantic/screen-reader/contrast/non-colour/zoom-reflow/caption/reduced-motion/error-identification accessibility architecture without inventing an unsourced standard level.</w:t>
      </w:r>
    </w:p>
    <w:p>
      <w:pPr>
        <w:pStyle w:val="Heading2"/>
      </w:pPr>
      <w:r>
        <w:t>50. Chapter 30 expansion — Localization, Language &amp; Formatting</w:t>
      </w:r>
    </w:p>
    <w:p>
      <w:r>
        <w:t>Define localization-ready language resources, date/time, numbers/currency/units/timezone, text expansion and terminology without changing underlying semantics.</w:t>
      </w:r>
    </w:p>
    <w:p>
      <w:pPr>
        <w:pStyle w:val="Heading2"/>
      </w:pPr>
      <w:r>
        <w:t>51. Chapter 31 expansion — UX Performance, Responsiveness &amp; Interaction NFRs</w:t>
      </w:r>
    </w:p>
    <w:p>
      <w:r>
        <w:t>Define UX-level load/interaction/streaming/progressive-display/long-task/degraded performance requirements conceptually; do not invent unsourced numeric targets.</w:t>
      </w:r>
    </w:p>
    <w:p>
      <w:pPr>
        <w:pStyle w:val="Heading2"/>
      </w:pPr>
      <w:r>
        <w:t>52. Chapter 32 expansion — UX Analytics, Feedback &amp; Usability Evaluation</w:t>
      </w:r>
    </w:p>
    <w:p>
      <w:r>
        <w:t>Define privacy-governed usability analytics/feedback/research, task success/friction, notice/consent and issue triage without turning telemetry into surveillance or proof of intent.</w:t>
      </w:r>
    </w:p>
    <w:p>
      <w:pPr>
        <w:pStyle w:val="Heading2"/>
      </w:pPr>
      <w:r>
        <w:t>53. Chapter 33 expansion — Design System Governance &amp; Change Control</w:t>
      </w:r>
    </w:p>
    <w:p>
      <w:r>
        <w:t>Define Design System contribution/review/versioning/deprecation/ownership/documentation/accessibility review/release-note governance without encoding business rules in tokens.</w:t>
      </w:r>
    </w:p>
    <w:p>
      <w:pPr>
        <w:pStyle w:val="Heading2"/>
      </w:pPr>
      <w:r>
        <w:t>54. Chapter 34 expansion — Prototyping, User Validation &amp; Design Acceptance</w:t>
      </w:r>
    </w:p>
    <w:p>
      <w:r>
        <w:t>Define wireframe/prototype/usability-session/role-coverage/findings/iteration/design-acceptance/handoff lifecycle; prototype approval ≠ production acceptance.</w:t>
      </w:r>
    </w:p>
    <w:p>
      <w:pPr>
        <w:pStyle w:val="Heading2"/>
      </w:pPr>
      <w:r>
        <w:t>55. Chapter 35 expansion — UX Testing, Accessibility Verification &amp; Acceptance</w:t>
      </w:r>
    </w:p>
    <w:p>
      <w:r>
        <w:t>Define usability/accessibility/keyboard-screen-reader/responsive/security-state/async-error/voice/regression test classes; TEST SPECIFIED ≠ TEST EXECUTED.</w:t>
      </w:r>
    </w:p>
    <w:p>
      <w:pPr>
        <w:pStyle w:val="Heading2"/>
      </w:pPr>
      <w:r>
        <w:t>56. Chapter 36 expansion — Human Review Register &amp; Open UX Decisions</w:t>
      </w:r>
    </w:p>
    <w:p>
      <w:r>
        <w:t>Build complete HR12 register from unresolved Chapters 1–35 and 37; deduplicate identical upstream governance/security/integration questions and create only distinct UX decisions.</w:t>
      </w:r>
    </w:p>
    <w:p>
      <w:pPr>
        <w:pStyle w:val="Heading2"/>
      </w:pPr>
      <w:r>
        <w:t>57. Chapter 37 expansion — Traceability, Acceptance &amp; Downstream Handover</w:t>
      </w:r>
    </w:p>
    <w:p>
      <w:r>
        <w:t>Build traceability to NCIE-001–011, acceptance criteria, skeleton fidelity, Human Review gate, readiness limitations and handover to NCIE-013/015/016.</w:t>
      </w:r>
    </w:p>
    <w:p>
      <w:pPr>
        <w:pStyle w:val="Heading2"/>
      </w:pPr>
      <w:r>
        <w:t>58. UX state matrix</w:t>
      </w:r>
    </w:p>
    <w:p>
      <w:r>
        <w:t>Create a consolidated matrix mapping authoritative upstream states to permitted UX representations, labels, affordances, warnings and prohibited misleading representations.</w:t>
      </w:r>
    </w:p>
    <w:p>
      <w:pPr>
        <w:pStyle w:val="Heading2"/>
      </w:pPr>
      <w:r>
        <w:t>59. Role/workspace matrix</w:t>
      </w:r>
    </w:p>
    <w:p>
      <w:r>
        <w:t>Map approved role classes to UX needs/default panels while explicitly stating that layout visibility is not authorization.</w:t>
      </w:r>
    </w:p>
    <w:p>
      <w:pPr>
        <w:pStyle w:val="Heading2"/>
      </w:pPr>
      <w:r>
        <w:t>60. ARGUS/Agent/VPF presentation matrix</w:t>
      </w:r>
    </w:p>
    <w:p>
      <w:r>
        <w:t>Map ARGUS modes, Agent states, Gate A/B and VPF dispositions to distinct visual/interaction treatment and Human-Primary cautions.</w:t>
      </w:r>
    </w:p>
    <w:p>
      <w:pPr>
        <w:pStyle w:val="Heading2"/>
      </w:pPr>
      <w:r>
        <w:t>61. Security-state matrix</w:t>
      </w:r>
    </w:p>
    <w:p>
      <w:r>
        <w:t>Map authentication, step-up, denied, redacted, privileged and break-glass states to UX behavior without exposing sensitive policy.</w:t>
      </w:r>
    </w:p>
    <w:p>
      <w:pPr>
        <w:pStyle w:val="Heading2"/>
      </w:pPr>
      <w:r>
        <w:t>62. Evidence-state matrix</w:t>
      </w:r>
    </w:p>
    <w:p>
      <w:r>
        <w:t>Map Evidence/source/search/provenance/custody/integrity/correction/invalidation/contradiction states to UX treatment without semantic collapse.</w:t>
      </w:r>
    </w:p>
    <w:p>
      <w:pPr>
        <w:pStyle w:val="Heading2"/>
      </w:pPr>
      <w:r>
        <w:t>63. Async/outcome matrix</w:t>
      </w:r>
    </w:p>
    <w:p>
      <w:r>
        <w:t>Map accepted/running/waiting/failed/cancelled/completed/outcome-unknown/reconciled states to labels, affordances and retry/cancel rules.</w:t>
      </w:r>
    </w:p>
    <w:p>
      <w:pPr>
        <w:pStyle w:val="Heading2"/>
      </w:pPr>
      <w:r>
        <w:t>64. Accessibility matrix</w:t>
      </w:r>
    </w:p>
    <w:p>
      <w:r>
        <w:t>Map component/pattern classes to keyboard, focus, semantic, non-colour, screen-reader, caption and reduced-motion requirements.</w:t>
      </w:r>
    </w:p>
    <w:p>
      <w:pPr>
        <w:pStyle w:val="Heading2"/>
      </w:pPr>
      <w:r>
        <w:t>65. Human Review reconciliation</w:t>
      </w:r>
    </w:p>
    <w:p>
      <w:r>
        <w:t>Programmatically extract every HR12 ID and reconcile Chapter 36: zero duplicate IDs, zero orphan current items, explained classifications and precise Blocking/Non-Blocking scope.</w:t>
      </w:r>
    </w:p>
    <w:p>
      <w:pPr>
        <w:pStyle w:val="Heading2"/>
      </w:pPr>
      <w:r>
        <w:t>66. Upstream Human Review deduplication</w:t>
      </w:r>
    </w:p>
    <w:p>
      <w:r>
        <w:t>Reference NCIE-008/009/011 Human Review where the same institutional/security/integration decision already exists; create HR12 only for distinct UX/design decisions.</w:t>
      </w:r>
    </w:p>
    <w:p>
      <w:pPr>
        <w:pStyle w:val="Heading2"/>
      </w:pPr>
      <w:r>
        <w:t>67. Test-status integrity</w:t>
      </w:r>
    </w:p>
    <w:p>
      <w:r>
        <w:t>For Chapter 35 distinguish TEST SPECIFIED, IMPLEMENTATION EVIDENCE AVAILABLE, TEST EXECUTED, TEST PASSED, REPRESENTATIVE-USER VALIDATION and HUMAN/PRODUCTION ACCEPTANCE.</w:t>
      </w:r>
    </w:p>
    <w:p>
      <w:pPr>
        <w:pStyle w:val="Heading2"/>
      </w:pPr>
      <w:r>
        <w:t>68. Misleading-success audit</w:t>
      </w:r>
    </w:p>
    <w:p>
      <w:r>
        <w:t>Search for any UI wording that turns accepted/submitted/timeout/pending/outcome-unknown states into confirmed success; correct it.</w:t>
      </w:r>
    </w:p>
    <w:p>
      <w:pPr>
        <w:pStyle w:val="Heading2"/>
      </w:pPr>
      <w:r>
        <w:t>69. Machine-authority audit</w:t>
      </w:r>
    </w:p>
    <w:p>
      <w:r>
        <w:t>Search for presentation that makes ARGUS, Agent, Gate/VPF, AI confidence or multi-Agent consensus appear to be Human Approval/Decision authority.</w:t>
      </w:r>
    </w:p>
    <w:p>
      <w:pPr>
        <w:pStyle w:val="Heading2"/>
      </w:pPr>
      <w:r>
        <w:t>70. Security-leakage audit</w:t>
      </w:r>
    </w:p>
    <w:p>
      <w:r>
        <w:t>Verify hidden/disabled/redacted/restricted states do not leak protected data/existence and do not substitute for server-side authorization.</w:t>
      </w:r>
    </w:p>
    <w:p>
      <w:pPr>
        <w:pStyle w:val="Heading2"/>
      </w:pPr>
      <w:r>
        <w:t>71. Evidence-semantics audit</w:t>
      </w:r>
    </w:p>
    <w:p>
      <w:r>
        <w:t>Verify search results, Memory, AI/Agent output, VPF PASS, annotations and charts are not presented as Evidence/Findings/Decisions absent governed state.</w:t>
      </w:r>
    </w:p>
    <w:p>
      <w:pPr>
        <w:pStyle w:val="Heading2"/>
      </w:pPr>
      <w:r>
        <w:t>72. Responsive-semantic audit</w:t>
      </w:r>
    </w:p>
    <w:p>
      <w:r>
        <w:t>Verify reflow/compact/mobile presentation never removes or changes critical validation, security, provenance, warning or approval semantics.</w:t>
      </w:r>
    </w:p>
    <w:p>
      <w:pPr>
        <w:pStyle w:val="Heading2"/>
      </w:pPr>
      <w:r>
        <w:t>73. Accessibility audit</w:t>
      </w:r>
    </w:p>
    <w:p>
      <w:r>
        <w:t>Verify colour is never the sole state cue and all critical interaction patterns have non-pointer/non-visual alternatives as applicable.</w:t>
      </w:r>
    </w:p>
    <w:p>
      <w:pPr>
        <w:pStyle w:val="Heading2"/>
      </w:pPr>
      <w:r>
        <w:t>74. No fabricated brand/standards audit</w:t>
      </w:r>
    </w:p>
    <w:p>
      <w:r>
        <w:t>Remove unsupported brand choices, exact breakpoints, accessibility level, language set, visual tokens or numeric performance targets; preserve them for Human Review.</w:t>
      </w:r>
    </w:p>
    <w:p>
      <w:pPr>
        <w:pStyle w:val="Heading2"/>
      </w:pPr>
      <w:r>
        <w:t>75. No implementation claims</w:t>
      </w:r>
    </w:p>
    <w:p>
      <w:r>
        <w:t>Do not claim UX implemented, accessibility-conformant, usability-validated or production-accepted merely because specified.</w:t>
      </w:r>
    </w:p>
    <w:p>
      <w:pPr>
        <w:pStyle w:val="Heading2"/>
      </w:pPr>
      <w:r>
        <w:t>76. Adversarial review</w:t>
      </w:r>
    </w:p>
    <w:p>
      <w:r>
        <w:t>Review from UX architecture, accessibility, Human-Primary governance, security/privacy, ARGUS/Agent/VPF semantics, Evidence/provenance and async/error-state perspectives.</w:t>
      </w:r>
    </w:p>
    <w:p>
      <w:pPr>
        <w:pStyle w:val="Heading2"/>
      </w:pPr>
      <w:r>
        <w:t>77. Skeleton fidelity audit</w:t>
      </w:r>
    </w:p>
    <w:p>
      <w:r>
        <w:t>Verify all 37 approved Chapter Purposes, Salient Things to Note, Principal Components, dependencies and Human Review foci are represented and not inverted.</w:t>
      </w:r>
    </w:p>
    <w:p>
      <w:pPr>
        <w:pStyle w:val="Heading2"/>
      </w:pPr>
      <w:r>
        <w:t>78. 37-chapter integrity audit</w:t>
      </w:r>
    </w:p>
    <w:p>
      <w:r>
        <w:t>Programmatically verify exactly 37 sequential chapters, no missing/duplicate/added chapter and no unintended renaming.</w:t>
      </w:r>
    </w:p>
    <w:p>
      <w:pPr>
        <w:pStyle w:val="Heading2"/>
      </w:pPr>
      <w:r>
        <w:t>79. Salient Things to Note audit</w:t>
      </w:r>
    </w:p>
    <w:p>
      <w:r>
        <w:t>Programmatically verify an explicit Salient Things to Note subsection in all 37 chapters.</w:t>
      </w:r>
    </w:p>
    <w:p>
      <w:pPr>
        <w:pStyle w:val="Heading2"/>
      </w:pPr>
      <w:r>
        <w:t>80. Cross-reference audit</w:t>
      </w:r>
    </w:p>
    <w:p>
      <w:r>
        <w:t>Verify NCIE-001–011 versions, chapter references, canonical objects, HR12 IDs and downstream NCIE-013/015/016 handovers.</w:t>
      </w:r>
    </w:p>
    <w:p>
      <w:pPr>
        <w:pStyle w:val="Heading2"/>
      </w:pPr>
      <w:r>
        <w:t>81. Invariant audit</w:t>
      </w:r>
    </w:p>
    <w:p>
      <w:r>
        <w:t>Verify every approved skeletal UX/UI invariant is explicitly preserved and no operative chapter contradicts it.</w:t>
      </w:r>
    </w:p>
    <w:p>
      <w:pPr>
        <w:pStyle w:val="Heading2"/>
      </w:pPr>
      <w:r>
        <w:t>82. Visual/table audit</w:t>
      </w:r>
    </w:p>
    <w:p>
      <w:r>
        <w:t>Render every page and inspect UX-state, role, ARGUS/Agent/VPF, security, Evidence, async, accessibility, Human Review, test and traceability tables for clipping/overlap/readability.</w:t>
      </w:r>
    </w:p>
    <w:p>
      <w:pPr>
        <w:pStyle w:val="Heading2"/>
      </w:pPr>
      <w:r>
        <w:t>83. Document control</w:t>
      </w:r>
    </w:p>
    <w:p>
      <w:r>
        <w:t>Produce NCIE-012 v1.0 IN DEVELOPMENT / FOR HUMAN REVIEW; update cover, governance, revision history, headers/footers, filename and metadata while preserving Skeletal v0.1 as approved expansion architecture.</w:t>
      </w:r>
    </w:p>
    <w:p>
      <w:pPr>
        <w:pStyle w:val="Heading2"/>
      </w:pPr>
      <w:r>
        <w:t>84. Deliverable A</w:t>
      </w:r>
    </w:p>
    <w:p>
      <w:r>
        <w:t>Produce NCIE-012_UX_UI_Design_System_Specification_v1_0_IN_DEVELOPMENT.docx containing the complete 37-chapter specification.</w:t>
      </w:r>
    </w:p>
    <w:p>
      <w:pPr>
        <w:pStyle w:val="Heading2"/>
      </w:pPr>
      <w:r>
        <w:t>85. Deliverable B</w:t>
      </w:r>
    </w:p>
    <w:p>
      <w:r>
        <w:t>Produce NCIE-012_v1_0_Full_Expansion_Change_Register.docx mapping every skeletal chapter/component/salient note to expanded location, authority basis, Human Review effect and status.</w:t>
      </w:r>
    </w:p>
    <w:p>
      <w:pPr>
        <w:pStyle w:val="Heading2"/>
      </w:pPr>
      <w:r>
        <w:t>86. Deliverable C</w:t>
      </w:r>
    </w:p>
    <w:p>
      <w:r>
        <w:t>Produce NCIE-012_v0_1_to_v1_0_Expansion_Verification_Report.docx covering skeleton fidelity, 37-chapter integrity, salient-note coverage, invariants, Human Review, accessibility/test status, traceability, document control and visual QA.</w:t>
      </w:r>
    </w:p>
    <w:p>
      <w:pPr>
        <w:pStyle w:val="Heading2"/>
      </w:pPr>
      <w:r>
        <w:t>87. Three-artifact consistency</w:t>
      </w:r>
    </w:p>
    <w:p>
      <w:r>
        <w:t>All three artifacts must agree on version/status, 37 chapters, authority chain, Human Review totals/classifications/blockers, test/validation status, UX invariants and downstream handover.</w:t>
      </w:r>
    </w:p>
    <w:p>
      <w:pPr>
        <w:pStyle w:val="Heading2"/>
      </w:pPr>
      <w:r>
        <w:t>88. Chat response</w:t>
      </w:r>
    </w:p>
    <w:p>
      <w:r>
        <w:t>Do not paste the full specification into chat. Return concise production summary, Human Review totals/classifications, blockers, test/validation status, integrity results and links to the three deliverables.</w:t>
      </w:r>
    </w:p>
    <w:p>
      <w:pPr>
        <w:pStyle w:val="Heading2"/>
      </w:pPr>
      <w:r>
        <w:t>89. Directive integrity gate</w:t>
      </w:r>
    </w:p>
    <w:p>
      <w:r>
        <w:t>Before production mechanically verify expected numbered items = actual items; missing = none; duplicates = none; truncated = none; approved chapter coverage = 37/37.</w:t>
      </w:r>
    </w:p>
    <w:p>
      <w:pPr>
        <w:pStyle w:val="Heading2"/>
      </w:pPr>
      <w:r>
        <w:t>90. Final execution instruction</w:t>
      </w:r>
    </w:p>
    <w:p>
      <w:r>
        <w:t>Proceed only after this directive passes integrity verification. Use the Human-approved NCIE-012 Skeletal v0.1 plus approved NCIE-001–011 as the sole substantive basis and preserve unresolved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90</w:t>
        <w:br/>
        <w:t>ACTUAL NUMBERED ITEMS = 90</w:t>
        <w:br/>
        <w:t>MISSING NUMBERS = NONE</w:t>
        <w:br/>
        <w:t>DUPLICATE NUMBERS = NONE</w:t>
        <w:br/>
        <w:t>TRUNCATED ITEMS = NONE</w:t>
        <w:br/>
        <w:t>APPROVED CHAPTER COVERAGE = 37/37</w:t>
      </w:r>
    </w:p>
    <w:p>
      <w:r>
        <w:t>This declaration must be independently rechecked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UX/UI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NCIE-012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