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NCIE-013 CLAUDE FULL-EXPANSION PRODUCTION DIRECTIVE</w:t>
      </w:r>
    </w:p>
    <w:p>
      <w:pPr>
        <w:pStyle w:val="Heading1"/>
      </w:pPr>
      <w:r>
        <w:t>Approved Skeletal v0.1 → Full Domain Functional Modules Specification v1.0</w:t>
      </w:r>
    </w:p>
    <w:p>
      <w:r>
        <w:t>CONTROLLED EXPANSION. The Human-approved 34-chapter NCIE-013 Skeletal v0.1 is structurally authoritative. Full v1.0 remains IN DEVELOPMENT / FOR HUMAN REVIEW until separately approved.</w:t>
      </w:r>
    </w:p>
    <w:p>
      <w:pPr>
        <w:pStyle w:val="Heading2"/>
      </w:pPr>
      <w:r>
        <w:t>1. Execution mandate</w:t>
      </w:r>
    </w:p>
    <w:p>
      <w:r>
        <w:t>Expand the Human-approved NCIE-013 Skeletal v0.1 into the complete NCIE-013 Domain Functional Modules Specification v1.0. Elaborate; do not redesign.</w:t>
      </w:r>
    </w:p>
    <w:p>
      <w:pPr>
        <w:pStyle w:val="Heading2"/>
      </w:pPr>
      <w:r>
        <w:t>2. Authority chain</w:t>
      </w:r>
    </w:p>
    <w:p>
      <w:r>
        <w:t>Use the supplied approved NCIE-001 through NCIE-012 chain plus the Production-Ready suite register as source authority. Preserve exact controlled versions.</w:t>
      </w:r>
    </w:p>
    <w:p>
      <w:pPr>
        <w:pStyle w:val="Heading2"/>
      </w:pPr>
      <w:r>
        <w:t>3. Formal-title reconciliation</w:t>
      </w:r>
    </w:p>
    <w:p>
      <w:r>
        <w:t>Before production, reconcile the skeleton's working title against the Production-Ready suite register. If the register uses different formal wording, update document-control title only; do not alter approved substance.</w:t>
      </w:r>
    </w:p>
    <w:p>
      <w:pPr>
        <w:pStyle w:val="Heading2"/>
      </w:pPr>
      <w:r>
        <w:t>4. Structural lock</w:t>
      </w:r>
    </w:p>
    <w:p>
      <w:r>
        <w:t>Preserve exactly 34 approved chapters, titles/order/boundaries except the permitted formal-title reconciliation. No chapter addition, deletion, merge, split or wholesale renumbering.</w:t>
      </w:r>
    </w:p>
    <w:p>
      <w:pPr>
        <w:pStyle w:val="Heading2"/>
      </w:pPr>
      <w:r>
        <w:t>5. Skeleton fidelity</w:t>
      </w:r>
    </w:p>
    <w:p>
      <w:r>
        <w:t>Every approved Chapter Purpose, Salient Things to Note, Principal Components, Upstream Dependencies/Authority and Human Review Focus must be expanded.</w:t>
      </w:r>
    </w:p>
    <w:p>
      <w:pPr>
        <w:pStyle w:val="Heading2"/>
      </w:pPr>
      <w:r>
        <w:t>6. Salient-note hard gate</w:t>
      </w:r>
    </w:p>
    <w:p>
      <w:r>
        <w:t>Every full chapter must retain an explicit Salient Things to Note subsection; mechanically verify 34/34.</w:t>
      </w:r>
    </w:p>
    <w:p>
      <w:pPr>
        <w:pStyle w:val="Heading2"/>
      </w:pPr>
      <w:r>
        <w:t>7. Human-primary boundary</w:t>
      </w:r>
    </w:p>
    <w:p>
      <w:r>
        <w:t>Claude may expand/validate but must not invent regulatory Findings, institutional Decisions, policy authority or silently resolve Human Review.</w:t>
      </w:r>
    </w:p>
    <w:p>
      <w:pPr>
        <w:pStyle w:val="Heading2"/>
      </w:pPr>
      <w:r>
        <w:t>8. Domain ownership boundary</w:t>
      </w:r>
    </w:p>
    <w:p>
      <w:r>
        <w:t>NCIE-013 owns domain business rules/workflows/analytical products. It cannot redefine canonical data, ARGUS, Memory, Agent/VPF, governance, IAM, Evidence, API or UX semantics.</w:t>
      </w:r>
    </w:p>
    <w:p>
      <w:pPr>
        <w:pStyle w:val="Heading2"/>
      </w:pPr>
      <w:r>
        <w:t>9. No rule invention</w:t>
      </w:r>
    </w:p>
    <w:p>
      <w:r>
        <w:t>Do not invent regulatory rules, breach criteria, KPI catalogues, thresholds, materiality limits, fraud typologies, REWS indicators, score cutoffs, source precedence or enforcement actions absent source authority.</w:t>
      </w:r>
    </w:p>
    <w:p>
      <w:pPr>
        <w:pStyle w:val="Heading2"/>
      </w:pPr>
      <w:r>
        <w:t>10. No domain-data invention</w:t>
      </w:r>
    </w:p>
    <w:p>
      <w:r>
        <w:t>Do not fabricate data availability, source quality, operator feeds, field semantics, coverage or production readiness.</w:t>
      </w:r>
    </w:p>
    <w:p>
      <w:pPr>
        <w:pStyle w:val="Heading2"/>
      </w:pPr>
      <w:r>
        <w:t>11. Controlled unresolved state</w:t>
      </w:r>
    </w:p>
    <w:p>
      <w:r>
        <w:t>Unresolved domain choices become precise HR13 items with classification, blocking scope and upstream dependency.</w:t>
      </w:r>
    </w:p>
    <w:p>
      <w:pPr>
        <w:pStyle w:val="Heading2"/>
      </w:pPr>
      <w:r>
        <w:t>12. Evidence invariant</w:t>
      </w:r>
    </w:p>
    <w:p>
      <w:r>
        <w:t>ANALYTICAL SIGNAL ≠ EVIDENCE; MODEL/AGENT OUTPUT ≠ REGULATORY FINDING; VPF PASS ≠ DOMAIN APPROVAL.</w:t>
      </w:r>
    </w:p>
    <w:p>
      <w:pPr>
        <w:pStyle w:val="Heading2"/>
      </w:pPr>
      <w:r>
        <w:t>13. Authority invariant</w:t>
      </w:r>
    </w:p>
    <w:p>
      <w:r>
        <w:t>ALERT ≠ FINDING; SITUATION ≠ INSTITUTIONAL DECISION; WORKFLOW STATE ≠ HUMAN APPROVAL; ARGUS ASSISTANCE ≠ DOMAIN AUTHORITY.</w:t>
      </w:r>
    </w:p>
    <w:p>
      <w:pPr>
        <w:pStyle w:val="Heading2"/>
      </w:pPr>
      <w:r>
        <w:t>14. Inference invariant</w:t>
      </w:r>
    </w:p>
    <w:p>
      <w:r>
        <w:t>KPI THRESHOLD BREACH ≠ PROVEN VIOLATION; CORRELATION ≠ CAUSATION; ANOMALY ≠ FRAUD; RISK SCORE ≠ GUILT / LIABILITY.</w:t>
      </w:r>
    </w:p>
    <w:p>
      <w:pPr>
        <w:pStyle w:val="Heading2"/>
      </w:pPr>
      <w:r>
        <w:t>15. Data invariant</w:t>
      </w:r>
    </w:p>
    <w:p>
      <w:r>
        <w:t>DOMAIN MODULE ≠ SYSTEM OF RECORD; DOMAIN LOGIC ≠ CANONICAL DATA OWNERSHIP; CONNECTOR AVAILABILITY ≠ SOURCE TRUSTWORTHINESS.</w:t>
      </w:r>
    </w:p>
    <w:p>
      <w:pPr>
        <w:pStyle w:val="Heading2"/>
      </w:pPr>
      <w:r>
        <w:t>16. Quality/current-state invariant</w:t>
      </w:r>
    </w:p>
    <w:p>
      <w:r>
        <w:t>MISSING DATA ≠ ZERO VALUE; LATE DATA ≠ CURRENT TRUTH; aggregation/transformation must preserve provenance.</w:t>
      </w:r>
    </w:p>
    <w:p>
      <w:pPr>
        <w:pStyle w:val="Heading2"/>
      </w:pPr>
      <w:r>
        <w:t>17. Cross-domain invariant</w:t>
      </w:r>
    </w:p>
    <w:p>
      <w:r>
        <w:t>CROSS-DOMAIN CORRELATION ≠ CROSS-DOMAIN DISCLOSURE AUTHORITY.</w:t>
      </w:r>
    </w:p>
    <w:p>
      <w:pPr>
        <w:pStyle w:val="Heading2"/>
      </w:pPr>
      <w:r>
        <w:t>18. Automation invariant</w:t>
      </w:r>
    </w:p>
    <w:p>
      <w:r>
        <w:t>AUTOMATION ≠ UNBOUNDED CONSEQUENTIAL ACTION. Consequential action remains subject to NCIE-008/009/011 controls.</w:t>
      </w:r>
    </w:p>
    <w:p>
      <w:pPr>
        <w:pStyle w:val="Heading2"/>
      </w:pPr>
      <w:r>
        <w:t>19. Downstream non-preemption</w:t>
      </w:r>
    </w:p>
    <w:p>
      <w:r>
        <w:t>Do not preempt NCIE-015 deployment/operations or NCIE-016 detailed test execution; hand off implementation/readiness/testing appropriately.</w:t>
      </w:r>
    </w:p>
    <w:p>
      <w:pPr>
        <w:pStyle w:val="Heading2"/>
      </w:pPr>
      <w:r>
        <w:t>20. Chapter 1 expansion — Mandate, Authority Chain &amp; Domain-Module Boundary</w:t>
      </w:r>
    </w:p>
    <w:p>
      <w:r>
        <w:t>Define mandate, authority chain, exclusions, module ownership and downstream boundaries; reconcile formal title only.</w:t>
      </w:r>
    </w:p>
    <w:p>
      <w:pPr>
        <w:pStyle w:val="Heading2"/>
      </w:pPr>
      <w:r>
        <w:t>21. Chapter 2 expansion — Cross-Domain Functional Doctrine</w:t>
      </w:r>
    </w:p>
    <w:p>
      <w:r>
        <w:t>Expand common analytical states, uncertainty, quality, explainability and Human-Primary interpretation boundaries.</w:t>
      </w:r>
    </w:p>
    <w:p>
      <w:pPr>
        <w:pStyle w:val="Heading2"/>
      </w:pPr>
      <w:r>
        <w:t>22. Chapter 3 expansion — Module Architecture &amp; Common Lifecycle</w:t>
      </w:r>
    </w:p>
    <w:p>
      <w:r>
        <w:t>Define reusable observe→validate→contextualize→analyze→correlate→alert→investigate→review→close/reopen lifecycle with module exceptions.</w:t>
      </w:r>
    </w:p>
    <w:p>
      <w:pPr>
        <w:pStyle w:val="Heading2"/>
      </w:pPr>
      <w:r>
        <w:t>23. Chapter 4 expansion — Domain Data Inputs &amp; Canonical Mapping</w:t>
      </w:r>
    </w:p>
    <w:p>
      <w:r>
        <w:t>Define canonical input mappings, quality/temporal/provenance handling and source precedence as Human Review where unresolved.</w:t>
      </w:r>
    </w:p>
    <w:p>
      <w:pPr>
        <w:pStyle w:val="Heading2"/>
      </w:pPr>
      <w:r>
        <w:t>24. Chapter 5 expansion — Domain Rule &amp; Policy Evaluation Framework</w:t>
      </w:r>
    </w:p>
    <w:p>
      <w:r>
        <w:t>Define versioned rule/policy evaluation, effective dates, inputs/outcomes/exceptions/provenance; triggered rule never equals violation.</w:t>
      </w:r>
    </w:p>
    <w:p>
      <w:pPr>
        <w:pStyle w:val="Heading2"/>
      </w:pPr>
      <w:r>
        <w:t>25. Chapter 6 expansion — KPI, Threshold &amp; Baseline Framework</w:t>
      </w:r>
    </w:p>
    <w:p>
      <w:r>
        <w:t>Define KPI/baseline/threshold semantics, windows, quality/confidence and governance without fabricating catalogues or numbers.</w:t>
      </w:r>
    </w:p>
    <w:p>
      <w:pPr>
        <w:pStyle w:val="Heading2"/>
      </w:pPr>
      <w:r>
        <w:t>26. Chapter 7 expansion — Anomaly, Risk &amp; Scoring Framework</w:t>
      </w:r>
    </w:p>
    <w:p>
      <w:r>
        <w:t>Define anomaly/risk scoring, feature/version/explanation/calibration references and prohibited autonomous consequences.</w:t>
      </w:r>
    </w:p>
    <w:p>
      <w:pPr>
        <w:pStyle w:val="Heading2"/>
      </w:pPr>
      <w:r>
        <w:t>27. Chapter 8 expansion — Alert, Situation &amp; Escalation Framework</w:t>
      </w:r>
    </w:p>
    <w:p>
      <w:r>
        <w:t>Define Alert/Situation trigger, severity, confidence, acknowledgement, escalation, suppression and closure while preserving Alert ≠ Finding.</w:t>
      </w:r>
    </w:p>
    <w:p>
      <w:pPr>
        <w:pStyle w:val="Heading2"/>
      </w:pPr>
      <w:r>
        <w:t>28. Chapter 9 expansion — Case / Investigation Handoff</w:t>
      </w:r>
    </w:p>
    <w:p>
      <w:r>
        <w:t>Define Case/Investigation candidate/referral/assignment/provenance handoff without autonomous Findings/Decisions.</w:t>
      </w:r>
    </w:p>
    <w:p>
      <w:pPr>
        <w:pStyle w:val="Heading2"/>
      </w:pPr>
      <w:r>
        <w:t>29. Chapter 10 expansion — Cross-Domain Correlation &amp; Fusion</w:t>
      </w:r>
    </w:p>
    <w:p>
      <w:r>
        <w:t>Define cross-domain entity/time correlation, contradiction, purpose, source isolation and authorization; correlation ≠ causation/disclosure.</w:t>
      </w:r>
    </w:p>
    <w:p>
      <w:pPr>
        <w:pStyle w:val="Heading2"/>
      </w:pPr>
      <w:r>
        <w:t>30. Chapter 11 expansion — Network Performance &amp; Quality Module</w:t>
      </w:r>
    </w:p>
    <w:p>
      <w:r>
        <w:t>Expand Network Performance &amp; Quality logic using only source-supported coverage/availability/quality/outage/topology/KPI concepts; unresolved thresholds stay HR.</w:t>
      </w:r>
    </w:p>
    <w:p>
      <w:pPr>
        <w:pStyle w:val="Heading2"/>
      </w:pPr>
      <w:r>
        <w:t>31. Chapter 12 expansion — Traffic &amp; Usage Intelligence Module</w:t>
      </w:r>
    </w:p>
    <w:p>
      <w:r>
        <w:t>Expand Traffic &amp; Usage logic for volumes/utilization/growth/seasonality/routing/anomalies/geography without treating anomalies as misconduct.</w:t>
      </w:r>
    </w:p>
    <w:p>
      <w:pPr>
        <w:pStyle w:val="Heading2"/>
      </w:pPr>
      <w:r>
        <w:t>32. Chapter 13 expansion — Revenue &amp; Financial Assurance Module</w:t>
      </w:r>
    </w:p>
    <w:p>
      <w:r>
        <w:t>Expand Revenue &amp; Financial Assurance reconciliation/variance/leakage-indicator/trend/exception logic without equating variance to fraud/liability.</w:t>
      </w:r>
    </w:p>
    <w:p>
      <w:pPr>
        <w:pStyle w:val="Heading2"/>
      </w:pPr>
      <w:r>
        <w:t>33. Chapter 14 expansion — Mobile Money Intelligence Module</w:t>
      </w:r>
    </w:p>
    <w:p>
      <w:r>
        <w:t>Expand Mobile Money patterns/velocity/concentration/anomaly/risk/case/Evidence logic under strict privacy/purpose constraints.</w:t>
      </w:r>
    </w:p>
    <w:p>
      <w:pPr>
        <w:pStyle w:val="Heading2"/>
      </w:pPr>
      <w:r>
        <w:t>34. Chapter 15 expansion — SIM / Subscriber Intelligence Module</w:t>
      </w:r>
    </w:p>
    <w:p>
      <w:r>
        <w:t>Expand SIM/Subscriber lifecycle/linkage/registration-quality/pattern/exception logic; protected identity and non-wrongdoing boundary remain explicit.</w:t>
      </w:r>
    </w:p>
    <w:p>
      <w:pPr>
        <w:pStyle w:val="Heading2"/>
      </w:pPr>
      <w:r>
        <w:t>35. Chapter 16 expansion — Anti-Fraud &amp; Abuse Intelligence Module</w:t>
      </w:r>
    </w:p>
    <w:p>
      <w:r>
        <w:t>Expand Anti-Fraud/Abuse typology-reference/indicator/correlation/score/alert/referral/Evidence-gap logic; no autonomous accusation/sanction.</w:t>
      </w:r>
    </w:p>
    <w:p>
      <w:pPr>
        <w:pStyle w:val="Heading2"/>
      </w:pPr>
      <w:r>
        <w:t>36. Chapter 17 expansion — REWS / Early-Warning Module</w:t>
      </w:r>
    </w:p>
    <w:p>
      <w:r>
        <w:t>Expand REWS leading-indicator/trend-break/composite-signal/Situation/confidence/gap/escalation logic; early warning remains anticipatory.</w:t>
      </w:r>
    </w:p>
    <w:p>
      <w:pPr>
        <w:pStyle w:val="Heading2"/>
      </w:pPr>
      <w:r>
        <w:t>37. Chapter 18 expansion — Operator / Entity Profile &amp; Comparative Intelligence</w:t>
      </w:r>
    </w:p>
    <w:p>
      <w:r>
        <w:t>Expand operator/entity profile, peer-group, normalized KPI, benchmark/outlier/context/provenance logic; rank ≠ wrongdoing.</w:t>
      </w:r>
    </w:p>
    <w:p>
      <w:pPr>
        <w:pStyle w:val="Heading2"/>
      </w:pPr>
      <w:r>
        <w:t>38. Chapter 19 expansion — Geospatial &amp; Topology Intelligence</w:t>
      </w:r>
    </w:p>
    <w:p>
      <w:r>
        <w:t>Expand geospatial/topology layers, proximity, clustering, coverage and temporal-map logic; spatial relation ≠ causality.</w:t>
      </w:r>
    </w:p>
    <w:p>
      <w:pPr>
        <w:pStyle w:val="Heading2"/>
      </w:pPr>
      <w:r>
        <w:t>39. Chapter 20 expansion — Temporal, Trend &amp; Forecast Interpretation</w:t>
      </w:r>
    </w:p>
    <w:p>
      <w:r>
        <w:t>Expand temporal/trend/forecast semantics, observed/effective time, seasonality, revisions, confidence and Decision-Time comparison; forecast ≠ fact.</w:t>
      </w:r>
    </w:p>
    <w:p>
      <w:pPr>
        <w:pStyle w:val="Heading2"/>
      </w:pPr>
      <w:r>
        <w:t>40. Chapter 21 expansion — Domain Evidence &amp; Provenance Integration</w:t>
      </w:r>
    </w:p>
    <w:p>
      <w:r>
        <w:t>Define domain Evidence links, provenance, contradictions, gaps, versions, custody and Decision-Time packages; analytical signals remain non-Evidence.</w:t>
      </w:r>
    </w:p>
    <w:p>
      <w:pPr>
        <w:pStyle w:val="Heading2"/>
      </w:pPr>
      <w:r>
        <w:t>41. Chapter 22 expansion — ARGUS Domain Assistance Boundary</w:t>
      </w:r>
    </w:p>
    <w:p>
      <w:r>
        <w:t>Define ARGUS domain summaries/comparisons/questions/Evidence gaps/actions/escalation/provenance within NCIE-005 authority limits.</w:t>
      </w:r>
    </w:p>
    <w:p>
      <w:pPr>
        <w:pStyle w:val="Heading2"/>
      </w:pPr>
      <w:r>
        <w:t>42. Chapter 23 expansion — Agent &amp; AI Use Within Domain Modules</w:t>
      </w:r>
    </w:p>
    <w:p>
      <w:r>
        <w:t>Define bounded Agent/model domain tasks, routes, Context, result packages, VPF, Human Review/provenance; machine output never becomes Finding/Decision.</w:t>
      </w:r>
    </w:p>
    <w:p>
      <w:pPr>
        <w:pStyle w:val="Heading2"/>
      </w:pPr>
      <w:r>
        <w:t>43. Chapter 24 expansion — Domain Workflow &amp; Human Review Integration</w:t>
      </w:r>
    </w:p>
    <w:p>
      <w:r>
        <w:t>Define domain review queues, assignment, Evidence package, approve/reject/dissent/escalation/closure while preserving workflow ≠ approval.</w:t>
      </w:r>
    </w:p>
    <w:p>
      <w:pPr>
        <w:pStyle w:val="Heading2"/>
      </w:pPr>
      <w:r>
        <w:t>44. Chapter 25 expansion — Domain API &amp; Connector Integration</w:t>
      </w:r>
    </w:p>
    <w:p>
      <w:r>
        <w:t>Define consumption of NCIE-011 APIs/connectors/events/schemas/reconciliation/errors/async states without parallel integration semantics.</w:t>
      </w:r>
    </w:p>
    <w:p>
      <w:pPr>
        <w:pStyle w:val="Heading2"/>
      </w:pPr>
      <w:r>
        <w:t>45. Chapter 26 expansion — Domain UX &amp; Workspace Integration</w:t>
      </w:r>
    </w:p>
    <w:p>
      <w:r>
        <w:t>Define module dashboards/tables/charts/maps/alerts/cases/Evidence/ARGUS/filter UX by consuming NCIE-012, not redefining UX semantics.</w:t>
      </w:r>
    </w:p>
    <w:p>
      <w:pPr>
        <w:pStyle w:val="Heading2"/>
      </w:pPr>
      <w:r>
        <w:t>46. Chapter 27 expansion — Security, Privacy &amp; Purpose Limitation</w:t>
      </w:r>
    </w:p>
    <w:p>
      <w:r>
        <w:t>Apply NCIE-009 classification, purpose, protected identity, masking, DLP, role/object/action and audit controls to all domain processing.</w:t>
      </w:r>
    </w:p>
    <w:p>
      <w:pPr>
        <w:pStyle w:val="Heading2"/>
      </w:pPr>
      <w:r>
        <w:t>47. Chapter 28 expansion — Domain Audit, Explainability &amp; Defensibility</w:t>
      </w:r>
    </w:p>
    <w:p>
      <w:r>
        <w:t>Define rule/input/output/rationale/model-Agent provenance/human action/audit/reproduction requirements; explainability ≠ Evidence/Finding.</w:t>
      </w:r>
    </w:p>
    <w:p>
      <w:pPr>
        <w:pStyle w:val="Heading2"/>
      </w:pPr>
      <w:r>
        <w:t>48. Chapter 29 expansion — Data Quality, Missingness &amp; Reconciliation</w:t>
      </w:r>
    </w:p>
    <w:p>
      <w:r>
        <w:t>Define quality/completeness/lateness/conflict/revision/reconciliation/qualification behavior; missing ≠ zero and late ≠ current.</w:t>
      </w:r>
    </w:p>
    <w:p>
      <w:pPr>
        <w:pStyle w:val="Heading2"/>
      </w:pPr>
      <w:r>
        <w:t>49. Chapter 30 expansion — Domain Configuration &amp; Change Governance</w:t>
      </w:r>
    </w:p>
    <w:p>
      <w:r>
        <w:t>Define configuration identity/version/proposal/test/approval/effective-date/rollback/provenance/impact; no unsourced config authority.</w:t>
      </w:r>
    </w:p>
    <w:p>
      <w:pPr>
        <w:pStyle w:val="Heading2"/>
      </w:pPr>
      <w:r>
        <w:t>50. Chapter 31 expansion — Domain Performance, Scale &amp; Degraded Operation</w:t>
      </w:r>
    </w:p>
    <w:p>
      <w:r>
        <w:t>Define freshness/partial-data/source-outage/backlog/degraded/recovery/reconciliation behavior without relaxing Evidence/security/decision rules.</w:t>
      </w:r>
    </w:p>
    <w:p>
      <w:pPr>
        <w:pStyle w:val="Heading2"/>
      </w:pPr>
      <w:r>
        <w:t>51. Chapter 32 expansion — Functional Module Testing &amp; Scenario Validation</w:t>
      </w:r>
    </w:p>
    <w:p>
      <w:r>
        <w:t>Define rule/KPI/anomaly/alert/cross-domain/Evidence/security/degraded-data/scenario test classes; TEST SPECIFIED ≠ TEST EXECUTED.</w:t>
      </w:r>
    </w:p>
    <w:p>
      <w:pPr>
        <w:pStyle w:val="Heading2"/>
      </w:pPr>
      <w:r>
        <w:t>52. Chapter 33 expansion — Human Review Register &amp; Open Domain Decisions</w:t>
      </w:r>
    </w:p>
    <w:p>
      <w:r>
        <w:t>Build complete HR13 register from unresolved Chapters 1–32 and 34; deduplicate upstream questions and preserve precise blocking scopes.</w:t>
      </w:r>
    </w:p>
    <w:p>
      <w:pPr>
        <w:pStyle w:val="Heading2"/>
      </w:pPr>
      <w:r>
        <w:t>53. Chapter 34 expansion — Traceability, Acceptance &amp; Downstream Handover</w:t>
      </w:r>
    </w:p>
    <w:p>
      <w:r>
        <w:t>Build traceability to NCIE-001–012, acceptance criteria, skeleton fidelity, Human Review gate and downstream handover to NCIE-015/016.</w:t>
      </w:r>
    </w:p>
    <w:p>
      <w:pPr>
        <w:pStyle w:val="Heading2"/>
      </w:pPr>
      <w:r>
        <w:t>54. Domain-state matrix</w:t>
      </w:r>
    </w:p>
    <w:p>
      <w:r>
        <w:t>Create a consolidated matrix distinguishing observation, analytical signal, anomaly, risk score, Alert, Situation, Evidence, Case/Investigation, Finding and Decision, with authority/provenance cautions.</w:t>
      </w:r>
    </w:p>
    <w:p>
      <w:pPr>
        <w:pStyle w:val="Heading2"/>
      </w:pPr>
      <w:r>
        <w:t>55. Module catalogue matrix</w:t>
      </w:r>
    </w:p>
    <w:p>
      <w:r>
        <w:t>Map each domain module to inputs, outputs, rules/KPIs, Alerts/Situations, Evidence interfaces, ARGUS/Agent use, APIs/connectors, UX, security and HR status.</w:t>
      </w:r>
    </w:p>
    <w:p>
      <w:pPr>
        <w:pStyle w:val="Heading2"/>
      </w:pPr>
      <w:r>
        <w:t>56. Rule/KPI governance matrix</w:t>
      </w:r>
    </w:p>
    <w:p>
      <w:r>
        <w:t>Map rule/KPI identity, owner-authority reference, version/effective time, inputs, thresholds/baselines, exceptions, provenance and unresolved approval.</w:t>
      </w:r>
    </w:p>
    <w:p>
      <w:pPr>
        <w:pStyle w:val="Heading2"/>
      </w:pPr>
      <w:r>
        <w:t>57. Cross-domain correlation matrix</w:t>
      </w:r>
    </w:p>
    <w:p>
      <w:r>
        <w:t>Map permitted correlation inputs/purposes, authorization boundaries, outputs, provenance, contradiction handling and prohibited disclosure expansion.</w:t>
      </w:r>
    </w:p>
    <w:p>
      <w:pPr>
        <w:pStyle w:val="Heading2"/>
      </w:pPr>
      <w:r>
        <w:t>58. Domain Evidence matrix</w:t>
      </w:r>
    </w:p>
    <w:p>
      <w:r>
        <w:t>Map analytical outputs to Evidence references/candidates, provenance, gaps, contradictions, custody/Decision-Time needs and explicit non-Evidence states.</w:t>
      </w:r>
    </w:p>
    <w:p>
      <w:pPr>
        <w:pStyle w:val="Heading2"/>
      </w:pPr>
      <w:r>
        <w:t>59. Human Review reconciliation</w:t>
      </w:r>
    </w:p>
    <w:p>
      <w:r>
        <w:t>Programmatically extract every HR13 ID and reconcile Chapter 33: zero duplicate IDs, zero orphan current items, explained classifications and precise Blocking/Non-Blocking scopes.</w:t>
      </w:r>
    </w:p>
    <w:p>
      <w:pPr>
        <w:pStyle w:val="Heading2"/>
      </w:pPr>
      <w:r>
        <w:t>60. Upstream Human Review deduplication</w:t>
      </w:r>
    </w:p>
    <w:p>
      <w:r>
        <w:t>Reference NCIE-008–012 Human Review where the same governance/security/integration/UX question exists; create HR13 only for distinct domain-business decisions.</w:t>
      </w:r>
    </w:p>
    <w:p>
      <w:pPr>
        <w:pStyle w:val="Heading2"/>
      </w:pPr>
      <w:r>
        <w:t>61. Test-status integrity</w:t>
      </w:r>
    </w:p>
    <w:p>
      <w:r>
        <w:t>For Chapter 32 distinguish TEST SPECIFIED, IMPLEMENTATION EVIDENCE AVAILABLE, TEST EXECUTED, TEST PASSED, SCENARIO VALIDATED and HUMAN/PRODUCTION ACCEPTANCE.</w:t>
      </w:r>
    </w:p>
    <w:p>
      <w:pPr>
        <w:pStyle w:val="Heading2"/>
      </w:pPr>
      <w:r>
        <w:t>62. Threshold/rule fabrication audit</w:t>
      </w:r>
    </w:p>
    <w:p>
      <w:r>
        <w:t>Search for invented KPI/risk/fraud/REWS/materiality thresholds, breach criteria, rule catalogues or automated sanctions; remove or move to HR.</w:t>
      </w:r>
    </w:p>
    <w:p>
      <w:pPr>
        <w:pStyle w:val="Heading2"/>
      </w:pPr>
      <w:r>
        <w:t>63. Finding/Decision audit</w:t>
      </w:r>
    </w:p>
    <w:p>
      <w:r>
        <w:t>Search for any wording that converts Alert/Situation/anomaly/score/AI/VPF/workflow state into Finding/Decision/approval; correct it.</w:t>
      </w:r>
    </w:p>
    <w:p>
      <w:pPr>
        <w:pStyle w:val="Heading2"/>
      </w:pPr>
      <w:r>
        <w:t>64. Evidence audit</w:t>
      </w:r>
    </w:p>
    <w:p>
      <w:r>
        <w:t>Verify analytical signals, connector data, model/Agent outputs and dashboards are not automatically Evidence; preserve NCIE-010 lifecycle.</w:t>
      </w:r>
    </w:p>
    <w:p>
      <w:pPr>
        <w:pStyle w:val="Heading2"/>
      </w:pPr>
      <w:r>
        <w:t>65. Cross-domain privacy audit</w:t>
      </w:r>
    </w:p>
    <w:p>
      <w:r>
        <w:t>Verify correlation/fusion does not bypass NCIE-009 purpose, authorization, classification, DLP or protected-identity controls.</w:t>
      </w:r>
    </w:p>
    <w:p>
      <w:pPr>
        <w:pStyle w:val="Heading2"/>
      </w:pPr>
      <w:r>
        <w:t>66. Data-quality audit</w:t>
      </w:r>
    </w:p>
    <w:p>
      <w:r>
        <w:t>Verify missing/late/conflicting/revised data cannot silently become zero/current/clean state and uncertainty remains visible.</w:t>
      </w:r>
    </w:p>
    <w:p>
      <w:pPr>
        <w:pStyle w:val="Heading2"/>
      </w:pPr>
      <w:r>
        <w:t>67. No implementation claims</w:t>
      </w:r>
    </w:p>
    <w:p>
      <w:r>
        <w:t>Do not claim modules/rules/connectors/models/thresholds are implemented, calibrated, validated or production-ready merely because specified.</w:t>
      </w:r>
    </w:p>
    <w:p>
      <w:pPr>
        <w:pStyle w:val="Heading2"/>
      </w:pPr>
      <w:r>
        <w:t>68. Adversarial review</w:t>
      </w:r>
    </w:p>
    <w:p>
      <w:r>
        <w:t>Review from domain-regulatory, analytics, Evidence/defensibility, AI/Agent, security/privacy, integration, UX and governance perspectives; correct defects without exposing private chain-of-thought.</w:t>
      </w:r>
    </w:p>
    <w:p>
      <w:pPr>
        <w:pStyle w:val="Heading2"/>
      </w:pPr>
      <w:r>
        <w:t>69. Skeleton fidelity audit</w:t>
      </w:r>
    </w:p>
    <w:p>
      <w:r>
        <w:t>Verify all 34 approved Chapter Purposes, Salient Things to Note, Principal Components, dependencies and Human Review foci are represented and not inverted.</w:t>
      </w:r>
    </w:p>
    <w:p>
      <w:pPr>
        <w:pStyle w:val="Heading2"/>
      </w:pPr>
      <w:r>
        <w:t>70. 34-chapter integrity audit</w:t>
      </w:r>
    </w:p>
    <w:p>
      <w:r>
        <w:t>Programmatically verify exactly 34 sequential chapters, no missing/duplicate/added chapter and no unintended renaming.</w:t>
      </w:r>
    </w:p>
    <w:p>
      <w:pPr>
        <w:pStyle w:val="Heading2"/>
      </w:pPr>
      <w:r>
        <w:t>71. Salient Things to Note audit</w:t>
      </w:r>
    </w:p>
    <w:p>
      <w:r>
        <w:t>Programmatically verify an explicit Salient Things to Note subsection in all 34 chapters.</w:t>
      </w:r>
    </w:p>
    <w:p>
      <w:pPr>
        <w:pStyle w:val="Heading2"/>
      </w:pPr>
      <w:r>
        <w:t>72. Cross-reference audit</w:t>
      </w:r>
    </w:p>
    <w:p>
      <w:r>
        <w:t>Verify NCIE-001–012 versions, chapter references, canonical objects, HR13 IDs and downstream NCIE-015/016 handovers.</w:t>
      </w:r>
    </w:p>
    <w:p>
      <w:pPr>
        <w:pStyle w:val="Heading2"/>
      </w:pPr>
      <w:r>
        <w:t>73. Invariant audit</w:t>
      </w:r>
    </w:p>
    <w:p>
      <w:r>
        <w:t>Verify every approved skeletal domain invariant is explicitly preserved and no operative chapter contradicts it.</w:t>
      </w:r>
    </w:p>
    <w:p>
      <w:pPr>
        <w:pStyle w:val="Heading2"/>
      </w:pPr>
      <w:r>
        <w:t>74. Visual/table audit</w:t>
      </w:r>
    </w:p>
    <w:p>
      <w:r>
        <w:t>Render every page and inspect module, state, rule/KPI, correlation, Evidence, Human Review, test and traceability tables for clipping/overlap/readability.</w:t>
      </w:r>
    </w:p>
    <w:p>
      <w:pPr>
        <w:pStyle w:val="Heading2"/>
      </w:pPr>
      <w:r>
        <w:t>75. Document control</w:t>
      </w:r>
    </w:p>
    <w:p>
      <w:r>
        <w:t>Produce NCIE-013 v1.0 IN DEVELOPMENT / FOR HUMAN REVIEW; update cover, governance, revision history, headers/footers, filename and metadata while preserving Skeletal v0.1 as approved expansion architecture.</w:t>
      </w:r>
    </w:p>
    <w:p>
      <w:pPr>
        <w:pStyle w:val="Heading2"/>
      </w:pPr>
      <w:r>
        <w:t>76. Deliverable A</w:t>
      </w:r>
    </w:p>
    <w:p>
      <w:r>
        <w:t>Produce NCIE-013_Domain_Functional_Modules_Specification_v1_0_IN_DEVELOPMENT.docx, using the reconciled formal title if the suite register requires different wording.</w:t>
      </w:r>
    </w:p>
    <w:p>
      <w:pPr>
        <w:pStyle w:val="Heading2"/>
      </w:pPr>
      <w:r>
        <w:t>77. Deliverable B</w:t>
      </w:r>
    </w:p>
    <w:p>
      <w:r>
        <w:t>Produce NCIE-013_v1_0_Full_Expansion_Change_Register.docx mapping every skeletal chapter/component/salient note to expanded location, authority basis, Human Review effect and status.</w:t>
      </w:r>
    </w:p>
    <w:p>
      <w:pPr>
        <w:pStyle w:val="Heading2"/>
      </w:pPr>
      <w:r>
        <w:t>78. Deliverable C</w:t>
      </w:r>
    </w:p>
    <w:p>
      <w:r>
        <w:t>Produce NCIE-013_v0_1_to_v1_0_Expansion_Verification_Report.docx covering title reconciliation, skeleton fidelity, 34-chapter integrity, salient-note coverage, invariants, Human Review, test status, traceability, document control and visual QA.</w:t>
      </w:r>
    </w:p>
    <w:p>
      <w:pPr>
        <w:pStyle w:val="Heading2"/>
      </w:pPr>
      <w:r>
        <w:t>79. Three-artifact consistency</w:t>
      </w:r>
    </w:p>
    <w:p>
      <w:r>
        <w:t>All three artifacts must agree on formal title, version/status, 34 chapters, authority chain, HR totals/classifications/blockers, test status, domain invariants and downstream handover.</w:t>
      </w:r>
    </w:p>
    <w:p>
      <w:pPr>
        <w:pStyle w:val="Heading2"/>
      </w:pPr>
      <w:r>
        <w:t>80. Chat response</w:t>
      </w:r>
    </w:p>
    <w:p>
      <w:r>
        <w:t>Do not paste the full specification. Return concise production summary, formal title used, HR totals/classifications, blockers, test status, integrity results and links to three deliverables.</w:t>
      </w:r>
    </w:p>
    <w:p>
      <w:pPr>
        <w:pStyle w:val="Heading2"/>
      </w:pPr>
      <w:r>
        <w:t>81. Directive integrity gate</w:t>
      </w:r>
    </w:p>
    <w:p>
      <w:r>
        <w:t>Before production mechanically verify expected numbered items = actual items; missing = none; duplicates = none; truncated = none; approved chapter coverage = 34/34.</w:t>
      </w:r>
    </w:p>
    <w:p>
      <w:pPr>
        <w:pStyle w:val="Heading2"/>
      </w:pPr>
      <w:r>
        <w:t>82. Final execution instruction</w:t>
      </w:r>
    </w:p>
    <w:p>
      <w:r>
        <w:t>Proceed only after directive integrity verification. Use the Human-approved NCIE-013 Skeletal v0.1 plus supplied approved NCIE-001–012 and suite register as sole substantive basis; preserve unresolved domain choices for Human Review.</w:t>
      </w:r>
    </w:p>
    <w:p>
      <w:r>
        <w:br w:type="page"/>
      </w:r>
    </w:p>
    <w:p>
      <w:pPr>
        <w:pStyle w:val="Heading1"/>
      </w:pPr>
      <w:r>
        <w:t>Directive Integrity Control</w:t>
      </w:r>
    </w:p>
    <w:p>
      <w:r>
        <w:t>EXPECTED NUMBERED ITEMS = 82</w:t>
        <w:br/>
        <w:t>ACTUAL NUMBERED ITEMS = 82</w:t>
        <w:br/>
        <w:t>MISSING NUMBERS = NONE</w:t>
        <w:br/>
        <w:t>DUPLICATE NUMBERS = NONE</w:t>
        <w:br/>
        <w:t>TRUNCATED ITEMS = NONE</w:t>
        <w:br/>
        <w:t>APPROVED CHAPTER COVERAGE = 34/34</w:t>
      </w:r>
    </w:p>
    <w:p>
      <w:r>
        <w:t>Independently recheck this declaration against the assembled DOCX before Claude production.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CONTROLLED DOMAIN-MODULE PRODUCTION INSTRUCTION — HUMAN-PRIMARY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NCIE-013 | CLAUDE FULL-EXPANSION DIRECTIVE | SKELETAL v0.1 → FULL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