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NCIE-015</w:t>
        <w:br/>
        <w:t>DevSecOps, Infrastructure &amp; Operations Specification</w:t>
      </w:r>
    </w:p>
    <w:p>
      <w:pPr>
        <w:jc w:val="center"/>
      </w:pPr>
      <w:r>
        <w:rPr>
          <w:b/>
          <w:sz w:val="30"/>
        </w:rPr>
        <w:t>Skeletal Version v0.1 — FOR REVIEW</w:t>
      </w:r>
    </w:p>
    <w:p>
      <w:pPr>
        <w:jc w:val="center"/>
      </w:pPr>
      <w:r>
        <w:t>CHAPTER PURPOSE • SALIENT THINGS TO NOTE • PRINCIPAL COMPONENTS • UPSTREAM DEPENDENCIES / AUTHORITY • HUMAN REVIEW FOCUS</w:t>
      </w:r>
    </w:p>
    <w:p>
      <w:r>
        <w:br w:type="page"/>
      </w:r>
    </w:p>
    <w:p>
      <w:pPr>
        <w:pStyle w:val="Heading1"/>
      </w:pPr>
      <w:r>
        <w:t>Document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FOR REVIEW — NOT APPROVED FOR FULL EXPANSION</w:t>
            </w:r>
          </w:p>
        </w:tc>
      </w:tr>
      <w:tr>
        <w:tc>
          <w:tcPr>
            <w:tcW w:type="dxa" w:w="5040"/>
          </w:tcPr>
          <w:p>
            <w:r>
              <w:t>Edition</w:t>
            </w:r>
          </w:p>
        </w:tc>
        <w:tc>
          <w:tcPr>
            <w:tcW w:type="dxa" w:w="5040"/>
          </w:tcPr>
          <w:p>
            <w:r>
              <w:t>Skeletal v0.1</w:t>
            </w:r>
          </w:p>
        </w:tc>
      </w:tr>
      <w:tr>
        <w:tc>
          <w:tcPr>
            <w:tcW w:type="dxa" w:w="5040"/>
          </w:tcPr>
          <w:p>
            <w:r>
              <w:t>Source-supported title</w:t>
            </w:r>
          </w:p>
        </w:tc>
        <w:tc>
          <w:tcPr>
            <w:tcW w:type="dxa" w:w="5040"/>
          </w:tcPr>
          <w:p>
            <w:r>
              <w:t>NCIE-015 — DevSecOps, Infrastructure &amp; Operations Specification</w:t>
            </w:r>
          </w:p>
        </w:tc>
      </w:tr>
      <w:tr>
        <w:tc>
          <w:tcPr>
            <w:tcW w:type="dxa" w:w="5040"/>
          </w:tcPr>
          <w:p>
            <w:r>
              <w:t>Source-supported mandate</w:t>
            </w:r>
          </w:p>
        </w:tc>
        <w:tc>
          <w:tcPr>
            <w:tcW w:type="dxa" w:w="5040"/>
          </w:tcPr>
          <w:p>
            <w:r>
              <w:t>NCIE-004 hands detailed DevSecOps/infrastructure to NCIE-015; NCIE-009–014 hand operational responsibilities, runbook inputs, infrastructure enforcement and observability downstream to NCIE-015.</w:t>
            </w:r>
          </w:p>
        </w:tc>
      </w:tr>
      <w:tr>
        <w:tc>
          <w:tcPr>
            <w:tcW w:type="dxa" w:w="5040"/>
          </w:tcPr>
          <w:p>
            <w:r>
              <w:t>Approved foundation</w:t>
            </w:r>
          </w:p>
        </w:tc>
        <w:tc>
          <w:tcPr>
            <w:tcW w:type="dxa" w:w="5040"/>
          </w:tcPr>
          <w:p>
            <w:r>
              <w:t>NCIE-001 v1.3 through NCIE-014 v1.0</w:t>
            </w:r>
          </w:p>
        </w:tc>
      </w:tr>
      <w:tr>
        <w:tc>
          <w:tcPr>
            <w:tcW w:type="dxa" w:w="5040"/>
          </w:tcPr>
          <w:p>
            <w:r>
              <w:t>Boundary</w:t>
            </w:r>
          </w:p>
        </w:tc>
        <w:tc>
          <w:tcPr>
            <w:tcW w:type="dxa" w:w="5040"/>
          </w:tcPr>
          <w:p>
            <w:r>
              <w:t>NCIE-015 owns deployment/infrastructure realization, CI/CD operationalization, runtime operations, observability, incident/runbook execution, capacity and continuity operations. It does not redefine upstream semantics or institutional authority.</w:t>
            </w:r>
          </w:p>
        </w:tc>
      </w:tr>
      <w:tr>
        <w:tc>
          <w:tcPr>
            <w:tcW w:type="dxa" w:w="5040"/>
          </w:tcPr>
          <w:p>
            <w:r>
              <w:t>Title-control note</w:t>
            </w:r>
          </w:p>
        </w:tc>
        <w:tc>
          <w:tcPr>
            <w:tcW w:type="dxa" w:w="5040"/>
          </w:tcPr>
          <w:p>
            <w:r>
              <w:t>The source chain supports DevSecOps/infrastructure and deployment/operations for NCIE-015. Reconcile exact formal wording to the controlled suite register before full expansion if needed.</w:t>
            </w:r>
          </w:p>
        </w:tc>
      </w:tr>
      <w:tr>
        <w:tc>
          <w:tcPr>
            <w:tcW w:type="dxa" w:w="5040"/>
          </w:tcPr>
          <w:p>
            <w:r>
              <w:t>Expansion control</w:t>
            </w:r>
          </w:p>
        </w:tc>
        <w:tc>
          <w:tcPr>
            <w:tcW w:type="dxa" w:w="5040"/>
          </w:tcPr>
          <w:p>
            <w:r>
              <w:t>Full expansion requires explicit Human approval.</w:t>
            </w:r>
          </w:p>
        </w:tc>
      </w:tr>
    </w:tbl>
    <w:p>
      <w:pPr>
        <w:pStyle w:val="Heading1"/>
      </w:pPr>
      <w:r>
        <w:t>Proposed DevSecOps / Operations Invariants</w:t>
      </w:r>
    </w:p>
    <w:p>
      <w:pPr>
        <w:pStyle w:val="ListBullet"/>
      </w:pPr>
      <w:r>
        <w:t>DEPLOYED ≠ APPROVED.</w:t>
      </w:r>
    </w:p>
    <w:p>
      <w:pPr>
        <w:pStyle w:val="ListBullet"/>
      </w:pPr>
      <w:r>
        <w:t>BUILD SUCCESS ≠ RELEASE AUTHORIZATION.</w:t>
      </w:r>
    </w:p>
    <w:p>
      <w:pPr>
        <w:pStyle w:val="ListBullet"/>
      </w:pPr>
      <w:r>
        <w:t>PIPELINE PASS ≠ PRODUCTION ACCEPTANCE.</w:t>
      </w:r>
    </w:p>
    <w:p>
      <w:pPr>
        <w:pStyle w:val="ListBullet"/>
      </w:pPr>
      <w:r>
        <w:t>INFRASTRUCTURE ACCESS ≠ CONTENT AUTHORITY.</w:t>
      </w:r>
    </w:p>
    <w:p>
      <w:pPr>
        <w:pStyle w:val="ListBullet"/>
      </w:pPr>
      <w:r>
        <w:t>OPERATOR PRIVILEGE ≠ INSTITUTIONAL DECISION AUTHORITY.</w:t>
      </w:r>
    </w:p>
    <w:p>
      <w:pPr>
        <w:pStyle w:val="ListBullet"/>
      </w:pPr>
      <w:r>
        <w:t>CONFIGURATION DEPLOYED ≠ POLICY APPROVED.</w:t>
      </w:r>
    </w:p>
    <w:p>
      <w:pPr>
        <w:pStyle w:val="ListBullet"/>
      </w:pPr>
      <w:r>
        <w:t>HEALTHY SERVICE ≠ CORRECT BUSINESS OUTCOME.</w:t>
      </w:r>
    </w:p>
    <w:p>
      <w:pPr>
        <w:pStyle w:val="ListBullet"/>
      </w:pPr>
      <w:r>
        <w:t>TELEMETRY ≠ AUDIT ≠ PROVENANCE.</w:t>
      </w:r>
    </w:p>
    <w:p>
      <w:pPr>
        <w:pStyle w:val="ListBullet"/>
      </w:pPr>
      <w:r>
        <w:t>ALERT ≠ INCIDENT.</w:t>
      </w:r>
    </w:p>
    <w:p>
      <w:pPr>
        <w:pStyle w:val="ListBullet"/>
      </w:pPr>
      <w:r>
        <w:t>INCIDENT DECLARED ≠ ROOT CAUSE ESTABLISHED.</w:t>
      </w:r>
    </w:p>
    <w:p>
      <w:pPr>
        <w:pStyle w:val="ListBullet"/>
      </w:pPr>
      <w:r>
        <w:t>ROLLBACK ≠ HISTORICAL ERASURE.</w:t>
      </w:r>
    </w:p>
    <w:p>
      <w:pPr>
        <w:pStyle w:val="ListBullet"/>
      </w:pPr>
      <w:r>
        <w:t>FAILOVER ≠ REAUTHORIZATION.</w:t>
      </w:r>
    </w:p>
    <w:p>
      <w:pPr>
        <w:pStyle w:val="ListBullet"/>
      </w:pPr>
      <w:r>
        <w:t>RESTORE ≠ REAUTHORIZATION.</w:t>
      </w:r>
    </w:p>
    <w:p>
      <w:pPr>
        <w:pStyle w:val="ListBullet"/>
      </w:pPr>
      <w:r>
        <w:t>AUTOSCALING ≠ CAPACITY ASSURANCE.</w:t>
      </w:r>
    </w:p>
    <w:p>
      <w:pPr>
        <w:pStyle w:val="ListBullet"/>
      </w:pPr>
      <w:r>
        <w:t>DR EXERCISE ≠ PRODUCTION RECOVERY PROOF.</w:t>
      </w:r>
    </w:p>
    <w:p>
      <w:pPr>
        <w:pStyle w:val="ListBullet"/>
      </w:pPr>
      <w:r>
        <w:t>RUNBOOK EXECUTION ≠ POLICY EXCEPTION AUTHORITY.</w:t>
      </w:r>
    </w:p>
    <w:p>
      <w:pPr>
        <w:pStyle w:val="ListBullet"/>
      </w:pPr>
      <w:r>
        <w:t>EMERGENCY CHANGE ≠ PERMANENT POLICY CHANGE.</w:t>
      </w:r>
    </w:p>
    <w:p>
      <w:pPr>
        <w:pStyle w:val="ListBullet"/>
      </w:pPr>
      <w:r>
        <w:t>AUTOMATION ≠ UNBOUNDED OPERATIONAL AUTHORITY.</w:t>
      </w:r>
    </w:p>
    <w:p>
      <w:pPr>
        <w:pStyle w:val="Heading1"/>
      </w:pPr>
      <w:r>
        <w:t>Proposed Skeletal Chapter Structure</w:t>
      </w:r>
    </w:p>
    <w:p>
      <w:pPr>
        <w:pStyle w:val="Heading2"/>
      </w:pPr>
      <w:r>
        <w:t>Chapter 1 — Mandate, Authority Chain &amp; Operations Boundary</w:t>
      </w:r>
    </w:p>
    <w:p>
      <w:r>
        <w:t>Chapter Purpose. Establish NCIE-015 ownership of DevSecOps/infrastructure/operations.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Operations implements approved architecture; it cannot create authority or redefine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Scope</w:t>
      </w:r>
    </w:p>
    <w:p>
      <w:pPr>
        <w:pStyle w:val="ListBullet"/>
      </w:pPr>
      <w:r>
        <w:t>authority chain</w:t>
      </w:r>
    </w:p>
    <w:p>
      <w:pPr>
        <w:pStyle w:val="ListBullet"/>
      </w:pPr>
      <w:r>
        <w:t>exclusions</w:t>
      </w:r>
    </w:p>
    <w:p>
      <w:pPr>
        <w:pStyle w:val="ListBullet"/>
      </w:pPr>
      <w:r>
        <w:t>control ownership</w:t>
      </w:r>
    </w:p>
    <w:p>
      <w:pPr>
        <w:pStyle w:val="ListBullet"/>
      </w:pPr>
      <w:r>
        <w:t>handovers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NCIE-001–014, especially NCIE-004/009–014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formal title, acceptance and operations authority.</w:t>
      </w:r>
    </w:p>
    <w:p>
      <w:pPr>
        <w:pStyle w:val="Heading2"/>
      </w:pPr>
      <w:r>
        <w:t>Chapter 2 — DevSecOps &amp; Operational Doctrine</w:t>
      </w:r>
    </w:p>
    <w:p>
      <w:r>
        <w:t>Chapter Purpose. Define common operational principles.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Secure automation, reproducibility, traceability, least privilege and recoverability remain Human-governed.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DevSecOps</w:t>
      </w:r>
    </w:p>
    <w:p>
      <w:pPr>
        <w:pStyle w:val="ListBullet"/>
      </w:pPr>
      <w:r>
        <w:t>IaC/GitOps concepts</w:t>
      </w:r>
    </w:p>
    <w:p>
      <w:pPr>
        <w:pStyle w:val="ListBullet"/>
      </w:pPr>
      <w:r>
        <w:t>least privilege</w:t>
      </w:r>
    </w:p>
    <w:p>
      <w:pPr>
        <w:pStyle w:val="ListBullet"/>
      </w:pPr>
      <w:r>
        <w:t>reproducibility</w:t>
      </w:r>
    </w:p>
    <w:p>
      <w:pPr>
        <w:pStyle w:val="ListBullet"/>
      </w:pPr>
      <w:r>
        <w:t>observability</w:t>
      </w:r>
    </w:p>
    <w:p>
      <w:pPr>
        <w:pStyle w:val="ListBullet"/>
      </w:pPr>
      <w:r>
        <w:t>recovery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operational doctrine.</w:t>
      </w:r>
    </w:p>
    <w:p>
      <w:pPr>
        <w:pStyle w:val="Heading2"/>
      </w:pPr>
      <w:r>
        <w:t>Chapter 3 — Environment Model &amp; Promotion Boundaries</w:t>
      </w:r>
    </w:p>
    <w:p>
      <w:r>
        <w:t>Chapter Purpose. Define development/test/staging/production separation.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Environment promotion ≠ institutional approval; governed data/credentials cannot leak across environments.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Environment classes</w:t>
      </w:r>
    </w:p>
    <w:p>
      <w:pPr>
        <w:pStyle w:val="ListBullet"/>
      </w:pPr>
      <w:r>
        <w:t>isolation</w:t>
      </w:r>
    </w:p>
    <w:p>
      <w:pPr>
        <w:pStyle w:val="ListBullet"/>
      </w:pPr>
      <w:r>
        <w:t>config</w:t>
      </w:r>
    </w:p>
    <w:p>
      <w:pPr>
        <w:pStyle w:val="ListBullet"/>
      </w:pPr>
      <w:r>
        <w:t>data classes</w:t>
      </w:r>
    </w:p>
    <w:p>
      <w:pPr>
        <w:pStyle w:val="ListBullet"/>
      </w:pPr>
      <w:r>
        <w:t>promotion</w:t>
      </w:r>
    </w:p>
    <w:p>
      <w:pPr>
        <w:pStyle w:val="ListBullet"/>
      </w:pPr>
      <w:r>
        <w:t>teardown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NCIE-004/009/014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environment topology/data use.</w:t>
      </w:r>
    </w:p>
    <w:p>
      <w:pPr>
        <w:pStyle w:val="Heading2"/>
      </w:pPr>
      <w:r>
        <w:t>Chapter 4 — Infrastructure-as-Code &amp; Configuration Realization</w:t>
      </w:r>
    </w:p>
    <w:p>
      <w:r>
        <w:t>Chapter Purpose. Define reproducible infrastructure/config deployment.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CONFIGURATION DEPLOYED ≠ POLICY APPROVED.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IaC modules</w:t>
      </w:r>
    </w:p>
    <w:p>
      <w:pPr>
        <w:pStyle w:val="ListBullet"/>
      </w:pPr>
      <w:r>
        <w:t>state</w:t>
      </w:r>
    </w:p>
    <w:p>
      <w:pPr>
        <w:pStyle w:val="ListBullet"/>
      </w:pPr>
      <w:r>
        <w:t>review</w:t>
      </w:r>
    </w:p>
    <w:p>
      <w:pPr>
        <w:pStyle w:val="ListBullet"/>
      </w:pPr>
      <w:r>
        <w:t>plan/apply</w:t>
      </w:r>
    </w:p>
    <w:p>
      <w:pPr>
        <w:pStyle w:val="ListBullet"/>
      </w:pPr>
      <w:r>
        <w:t>drift</w:t>
      </w:r>
    </w:p>
    <w:p>
      <w:pPr>
        <w:pStyle w:val="ListBullet"/>
      </w:pPr>
      <w:r>
        <w:t>rollback</w:t>
      </w:r>
    </w:p>
    <w:p>
      <w:pPr>
        <w:pStyle w:val="ListBullet"/>
      </w:pPr>
      <w:r>
        <w:t>secret references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IaC/config technology and approval.</w:t>
      </w:r>
    </w:p>
    <w:p>
      <w:pPr>
        <w:pStyle w:val="Heading2"/>
      </w:pPr>
      <w:r>
        <w:t>Chapter 5 — Source Control, Branching &amp; Change Integration</w:t>
      </w:r>
    </w:p>
    <w:p>
      <w:r>
        <w:t>Chapter Purpose. Define source/change integration controls.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Merge rights ≠ production release or policy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Repositories</w:t>
      </w:r>
    </w:p>
    <w:p>
      <w:pPr>
        <w:pStyle w:val="ListBullet"/>
      </w:pPr>
      <w:r>
        <w:t>branching</w:t>
      </w:r>
    </w:p>
    <w:p>
      <w:pPr>
        <w:pStyle w:val="ListBullet"/>
      </w:pPr>
      <w:r>
        <w:t>reviews</w:t>
      </w:r>
    </w:p>
    <w:p>
      <w:pPr>
        <w:pStyle w:val="ListBullet"/>
      </w:pPr>
      <w:r>
        <w:t>protected branches</w:t>
      </w:r>
    </w:p>
    <w:p>
      <w:pPr>
        <w:pStyle w:val="ListBullet"/>
      </w:pPr>
      <w:r>
        <w:t>change refs</w:t>
      </w:r>
    </w:p>
    <w:p>
      <w:pPr>
        <w:pStyle w:val="ListBullet"/>
      </w:pPr>
      <w:r>
        <w:t>merge 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source-control model.</w:t>
      </w:r>
    </w:p>
    <w:p>
      <w:pPr>
        <w:pStyle w:val="Heading2"/>
      </w:pPr>
      <w:r>
        <w:t>Chapter 6 — Build, Artifact &amp; Supply-Chain Pipeline</w:t>
      </w:r>
    </w:p>
    <w:p>
      <w:r>
        <w:t>Chapter Purpose. Define build/artifact production.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BUILD SUCCESS ≠ RELEASE AUTHORIZATION.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Build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artifact identity</w:t>
      </w:r>
    </w:p>
    <w:p>
      <w:pPr>
        <w:pStyle w:val="ListBullet"/>
      </w:pPr>
      <w:r>
        <w:t>SBOM concept</w:t>
      </w:r>
    </w:p>
    <w:p>
      <w:pPr>
        <w:pStyle w:val="ListBullet"/>
      </w:pPr>
      <w:r>
        <w:t>attestation</w:t>
      </w:r>
    </w:p>
    <w:p>
      <w:pPr>
        <w:pStyle w:val="ListBullet"/>
      </w:pPr>
      <w:r>
        <w:t>vulnerability gates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build/artifact technology and gates.</w:t>
      </w:r>
    </w:p>
    <w:p>
      <w:pPr>
        <w:pStyle w:val="Heading2"/>
      </w:pPr>
      <w:r>
        <w:t>Chapter 7 — CI Validation &amp; Pre-Release Gates</w:t>
      </w:r>
    </w:p>
    <w:p>
      <w:r>
        <w:t>Chapter Purpose. Define automated pre-release validation.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PIPELINE PASS ≠ PRODUCTION ACCEPTANCE.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Static/unit/integration interfaces</w:t>
      </w:r>
    </w:p>
    <w:p>
      <w:pPr>
        <w:pStyle w:val="ListBullet"/>
      </w:pPr>
      <w:r>
        <w:t>security/policy/artifact checks</w:t>
      </w:r>
    </w:p>
    <w:p>
      <w:pPr>
        <w:pStyle w:val="ListBullet"/>
      </w:pPr>
      <w:r>
        <w:t>gate evidence</w:t>
      </w:r>
    </w:p>
    <w:p>
      <w:pPr>
        <w:pStyle w:val="ListBullet"/>
      </w:pPr>
      <w:r>
        <w:t>exceptions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NCIE-004/008/009/016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mandatory gates/exceptions.</w:t>
      </w:r>
    </w:p>
    <w:p>
      <w:pPr>
        <w:pStyle w:val="Heading2"/>
      </w:pPr>
      <w:r>
        <w:t>Chapter 8 — Release Management &amp; Deployment Authorization</w:t>
      </w:r>
    </w:p>
    <w:p>
      <w:r>
        <w:t>Chapter Purpose. Define release authorization/deployment initiation.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DEPLOYED ≠ APPROVED; approval binds target/scope/version.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Release candidate</w:t>
      </w:r>
    </w:p>
    <w:p>
      <w:pPr>
        <w:pStyle w:val="ListBullet"/>
      </w:pPr>
      <w:r>
        <w:t>approval</w:t>
      </w:r>
    </w:p>
    <w:p>
      <w:pPr>
        <w:pStyle w:val="ListBullet"/>
      </w:pPr>
      <w:r>
        <w:t>change record</w:t>
      </w:r>
    </w:p>
    <w:p>
      <w:pPr>
        <w:pStyle w:val="ListBullet"/>
      </w:pPr>
      <w:r>
        <w:t>target</w:t>
      </w:r>
    </w:p>
    <w:p>
      <w:pPr>
        <w:pStyle w:val="ListBullet"/>
      </w:pPr>
      <w:r>
        <w:t>version</w:t>
      </w:r>
    </w:p>
    <w:p>
      <w:pPr>
        <w:pStyle w:val="ListBullet"/>
      </w:pPr>
      <w:r>
        <w:t>receipt</w:t>
      </w:r>
    </w:p>
    <w:p>
      <w:pPr>
        <w:pStyle w:val="ListBullet"/>
      </w:pPr>
      <w:r>
        <w:t>rollback trigger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NCIE-008/004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release authority/change classes.</w:t>
      </w:r>
    </w:p>
    <w:p>
      <w:pPr>
        <w:pStyle w:val="Heading2"/>
      </w:pPr>
      <w:r>
        <w:t>Chapter 9 — Deployment Strategies &amp; Rollout Control</w:t>
      </w:r>
    </w:p>
    <w:p>
      <w:r>
        <w:t>Chapter Purpose. Define safe rollout patterns.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Partial rollout cannot hide semantic/version mismatch; rollback/reconciliation remain explicit.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Rolling/blue-green/canary concepts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sequencing</w:t>
      </w:r>
    </w:p>
    <w:p>
      <w:pPr>
        <w:pStyle w:val="ListBullet"/>
      </w:pPr>
      <w:r>
        <w:t>health gates</w:t>
      </w:r>
    </w:p>
    <w:p>
      <w:pPr>
        <w:pStyle w:val="ListBullet"/>
      </w:pPr>
      <w:r>
        <w:t>rollback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NCIE-004/011/014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permitted strategies.</w:t>
      </w:r>
    </w:p>
    <w:p>
      <w:pPr>
        <w:pStyle w:val="Heading2"/>
      </w:pPr>
      <w:r>
        <w:t>Chapter 10 — Runtime Platform &amp; Workload Scheduling</w:t>
      </w:r>
    </w:p>
    <w:p>
      <w:r>
        <w:t>Chapter Purpose. Define application workload infrastructure.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Scheduler health/placement does not create business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Compute pools</w:t>
      </w:r>
    </w:p>
    <w:p>
      <w:pPr>
        <w:pStyle w:val="ListBullet"/>
      </w:pPr>
      <w:r>
        <w:t>workload classes</w:t>
      </w:r>
    </w:p>
    <w:p>
      <w:pPr>
        <w:pStyle w:val="ListBullet"/>
      </w:pPr>
      <w:r>
        <w:t>scheduling</w:t>
      </w:r>
    </w:p>
    <w:p>
      <w:pPr>
        <w:pStyle w:val="ListBullet"/>
      </w:pPr>
      <w:r>
        <w:t>resource ceilings</w:t>
      </w:r>
    </w:p>
    <w:p>
      <w:pPr>
        <w:pStyle w:val="ListBullet"/>
      </w:pPr>
      <w:r>
        <w:t>isolation</w:t>
      </w:r>
    </w:p>
    <w:p>
      <w:pPr>
        <w:pStyle w:val="ListBullet"/>
      </w:pPr>
      <w:r>
        <w:t>health</w:t>
      </w:r>
    </w:p>
    <w:p>
      <w:pPr>
        <w:pStyle w:val="ListBullet"/>
      </w:pPr>
      <w:r>
        <w:t>lifecycle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runtime technology/classes.</w:t>
      </w:r>
    </w:p>
    <w:p>
      <w:pPr>
        <w:pStyle w:val="Heading2"/>
      </w:pPr>
      <w:r>
        <w:t>Chapter 11 — Agent Runtime &amp; Sandbox Infrastructure</w:t>
      </w:r>
    </w:p>
    <w:p>
      <w:r>
        <w:t>Chapter Purpose. Define physical Agent runtime/sandbox.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Agent infrastructure cannot expand Agent authority or security ceilings.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Runtime pools</w:t>
      </w:r>
    </w:p>
    <w:p>
      <w:pPr>
        <w:pStyle w:val="ListBullet"/>
      </w:pPr>
      <w:r>
        <w:t>sandbox</w:t>
      </w:r>
    </w:p>
    <w:p>
      <w:pPr>
        <w:pStyle w:val="ListBullet"/>
      </w:pPr>
      <w:r>
        <w:t>ephemeral lifecycle</w:t>
      </w:r>
    </w:p>
    <w:p>
      <w:pPr>
        <w:pStyle w:val="ListBullet"/>
      </w:pPr>
      <w:r>
        <w:t>filesystem/process/network</w:t>
      </w:r>
    </w:p>
    <w:p>
      <w:pPr>
        <w:pStyle w:val="ListBullet"/>
      </w:pPr>
      <w:r>
        <w:t>cleanup</w:t>
      </w:r>
    </w:p>
    <w:p>
      <w:pPr>
        <w:pStyle w:val="ListBullet"/>
      </w:pPr>
      <w:r>
        <w:t>resources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NCIE-007/009/004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sandbox/runtime and generated-code activation.</w:t>
      </w:r>
    </w:p>
    <w:p>
      <w:pPr>
        <w:pStyle w:val="Heading2"/>
      </w:pPr>
      <w:r>
        <w:t>Chapter 12 — Network, Ingress, Egress &amp; Service Connectivity Operations</w:t>
      </w:r>
    </w:p>
    <w:p>
      <w:r>
        <w:t>Chapter Purpose. Define network realization.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Network reachability ≠ application authorization.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Ingress</w:t>
      </w:r>
    </w:p>
    <w:p>
      <w:pPr>
        <w:pStyle w:val="ListBullet"/>
      </w:pPr>
      <w:r>
        <w:t>egress</w:t>
      </w:r>
    </w:p>
    <w:p>
      <w:pPr>
        <w:pStyle w:val="ListBullet"/>
      </w:pPr>
      <w:r>
        <w:t>service connectivity</w:t>
      </w:r>
    </w:p>
    <w:p>
      <w:pPr>
        <w:pStyle w:val="ListBullet"/>
      </w:pPr>
      <w:r>
        <w:t>discovery</w:t>
      </w:r>
    </w:p>
    <w:p>
      <w:pPr>
        <w:pStyle w:val="ListBullet"/>
      </w:pPr>
      <w:r>
        <w:t>segmentation</w:t>
      </w:r>
    </w:p>
    <w:p>
      <w:pPr>
        <w:pStyle w:val="ListBullet"/>
      </w:pPr>
      <w:r>
        <w:t>policy realization</w:t>
      </w:r>
    </w:p>
    <w:p>
      <w:pPr>
        <w:pStyle w:val="ListBullet"/>
      </w:pPr>
      <w:r>
        <w:t>network change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topology/egress classes.</w:t>
      </w:r>
    </w:p>
    <w:p>
      <w:pPr>
        <w:pStyle w:val="Heading2"/>
      </w:pPr>
      <w:r>
        <w:t>Chapter 13 — IAM, Workload Identity &amp; Privileged Operations</w:t>
      </w:r>
    </w:p>
    <w:p>
      <w:r>
        <w:t>Chapter Purpose. Operationalize identity/privilege controls.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OPERATOR PRIVILEGE ≠ INSTITUTIONAL DECISION AUTHORITY; infrastructure access ≠ content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Admin/workload identity</w:t>
      </w:r>
    </w:p>
    <w:p>
      <w:pPr>
        <w:pStyle w:val="ListBullet"/>
      </w:pPr>
      <w:r>
        <w:t>elevation</w:t>
      </w:r>
    </w:p>
    <w:p>
      <w:pPr>
        <w:pStyle w:val="ListBullet"/>
      </w:pPr>
      <w:r>
        <w:t>JIT concept</w:t>
      </w:r>
    </w:p>
    <w:p>
      <w:pPr>
        <w:pStyle w:val="ListBullet"/>
      </w:pPr>
      <w:r>
        <w:t>break-glass</w:t>
      </w:r>
    </w:p>
    <w:p>
      <w:pPr>
        <w:pStyle w:val="ListBullet"/>
      </w:pPr>
      <w:r>
        <w:t>revocation</w:t>
      </w:r>
    </w:p>
    <w:p>
      <w:pPr>
        <w:pStyle w:val="ListBullet"/>
      </w:pPr>
      <w:r>
        <w:t>privileged audit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NCIE-009/008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privilege/on-call emergency model.</w:t>
      </w:r>
    </w:p>
    <w:p>
      <w:pPr>
        <w:pStyle w:val="Heading2"/>
      </w:pPr>
      <w:r>
        <w:t>Chapter 14 — Secrets, Certificates &amp; Key Operations</w:t>
      </w:r>
    </w:p>
    <w:p>
      <w:r>
        <w:t>Chapter Purpose. Define secret/certificate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Workload secret availability ≠ human disclosure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Secret delivery</w:t>
      </w:r>
    </w:p>
    <w:p>
      <w:pPr>
        <w:pStyle w:val="ListBullet"/>
      </w:pPr>
      <w:r>
        <w:t>rotation</w:t>
      </w:r>
    </w:p>
    <w:p>
      <w:pPr>
        <w:pStyle w:val="ListBullet"/>
      </w:pPr>
      <w:r>
        <w:t>certificates</w:t>
      </w:r>
    </w:p>
    <w:p>
      <w:pPr>
        <w:pStyle w:val="ListBullet"/>
      </w:pPr>
      <w:r>
        <w:t>key references</w:t>
      </w:r>
    </w:p>
    <w:p>
      <w:pPr>
        <w:pStyle w:val="ListBullet"/>
      </w:pPr>
      <w:r>
        <w:t>binding</w:t>
      </w:r>
    </w:p>
    <w:p>
      <w:pPr>
        <w:pStyle w:val="ListBullet"/>
      </w:pPr>
      <w:r>
        <w:t>revocation</w:t>
      </w:r>
    </w:p>
    <w:p>
      <w:pPr>
        <w:pStyle w:val="ListBullet"/>
      </w:pPr>
      <w:r>
        <w:t>emergency rotation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custody/rotation policy.</w:t>
      </w:r>
    </w:p>
    <w:p>
      <w:pPr>
        <w:pStyle w:val="Heading2"/>
      </w:pPr>
      <w:r>
        <w:t>Chapter 15 — Database &amp; Storage Deployment Operations</w:t>
      </w:r>
    </w:p>
    <w:p>
      <w:r>
        <w:t>Chapter Purpose. Operationalize NCIE-014 persistence.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Storage operations cannot redefine semantics, retention, residency or authoritative reads.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Provisioning</w:t>
      </w:r>
    </w:p>
    <w:p>
      <w:pPr>
        <w:pStyle w:val="ListBullet"/>
      </w:pPr>
      <w:r>
        <w:t>migrations</w:t>
      </w:r>
    </w:p>
    <w:p>
      <w:pPr>
        <w:pStyle w:val="ListBullet"/>
      </w:pPr>
      <w:r>
        <w:t>backup jobs</w:t>
      </w:r>
    </w:p>
    <w:p>
      <w:pPr>
        <w:pStyle w:val="ListBullet"/>
      </w:pPr>
      <w:r>
        <w:t>replicas</w:t>
      </w:r>
    </w:p>
    <w:p>
      <w:pPr>
        <w:pStyle w:val="ListBullet"/>
      </w:pPr>
      <w:r>
        <w:t>indexes</w:t>
      </w:r>
    </w:p>
    <w:p>
      <w:pPr>
        <w:pStyle w:val="ListBullet"/>
      </w:pPr>
      <w:r>
        <w:t>capacity</w:t>
      </w:r>
    </w:p>
    <w:p>
      <w:pPr>
        <w:pStyle w:val="ListBullet"/>
      </w:pPr>
      <w:r>
        <w:t>maintenance</w:t>
      </w:r>
    </w:p>
    <w:p>
      <w:pPr>
        <w:pStyle w:val="ListBullet"/>
      </w:pPr>
      <w:r>
        <w:t>restore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ownership/maintenance windows.</w:t>
      </w:r>
    </w:p>
    <w:p>
      <w:pPr>
        <w:pStyle w:val="Heading2"/>
      </w:pPr>
      <w:r>
        <w:t>Chapter 16 — API Gateway, Event Bus &amp; Connector Operations</w:t>
      </w:r>
    </w:p>
    <w:p>
      <w:r>
        <w:t>Chapter Purpose. Operationalize NCIE-011 integration infrastructure.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Healthy integration infrastructure ≠ correct business outcome.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Gateway</w:t>
      </w:r>
    </w:p>
    <w:p>
      <w:pPr>
        <w:pStyle w:val="ListBullet"/>
      </w:pPr>
      <w:r>
        <w:t>events</w:t>
      </w:r>
    </w:p>
    <w:p>
      <w:pPr>
        <w:pStyle w:val="ListBullet"/>
      </w:pPr>
      <w:r>
        <w:t>connectors</w:t>
      </w:r>
    </w:p>
    <w:p>
      <w:pPr>
        <w:pStyle w:val="ListBullet"/>
      </w:pPr>
      <w:r>
        <w:t>schema deployment</w:t>
      </w:r>
    </w:p>
    <w:p>
      <w:pPr>
        <w:pStyle w:val="ListBullet"/>
      </w:pPr>
      <w:r>
        <w:t>lag</w:t>
      </w:r>
    </w:p>
    <w:p>
      <w:pPr>
        <w:pStyle w:val="ListBullet"/>
      </w:pPr>
      <w:r>
        <w:t>retries</w:t>
      </w:r>
    </w:p>
    <w:p>
      <w:pPr>
        <w:pStyle w:val="ListBullet"/>
      </w:pPr>
      <w:r>
        <w:t>quarantine</w:t>
      </w:r>
    </w:p>
    <w:p>
      <w:pPr>
        <w:pStyle w:val="ListBullet"/>
      </w:pPr>
      <w:r>
        <w:t>reconciliation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platform ownership/thresholds.</w:t>
      </w:r>
    </w:p>
    <w:p>
      <w:pPr>
        <w:pStyle w:val="Heading2"/>
      </w:pPr>
      <w:r>
        <w:t>Chapter 17 — ARGUS, Model Gateway, Tool Gateway &amp; VPF Operations</w:t>
      </w:r>
    </w:p>
    <w:p>
      <w:r>
        <w:t>Chapter Purpose. Define operations for core intelligence services.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Availability cannot alter ARGUS/Model/Tool/VPF authority or validation semantics.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Deployment</w:t>
      </w:r>
    </w:p>
    <w:p>
      <w:pPr>
        <w:pStyle w:val="ListBullet"/>
      </w:pPr>
      <w:r>
        <w:t>scaling</w:t>
      </w:r>
    </w:p>
    <w:p>
      <w:pPr>
        <w:pStyle w:val="ListBullet"/>
      </w:pPr>
      <w:r>
        <w:t>routing config</w:t>
      </w:r>
    </w:p>
    <w:p>
      <w:pPr>
        <w:pStyle w:val="ListBullet"/>
      </w:pPr>
      <w:r>
        <w:t>health</w:t>
      </w:r>
    </w:p>
    <w:p>
      <w:pPr>
        <w:pStyle w:val="ListBullet"/>
      </w:pPr>
      <w:r>
        <w:t>provider/Tool connectivity</w:t>
      </w:r>
    </w:p>
    <w:p>
      <w:pPr>
        <w:pStyle w:val="ListBullet"/>
      </w:pPr>
      <w:r>
        <w:t>VPF availability</w:t>
      </w:r>
    </w:p>
    <w:p>
      <w:pPr>
        <w:pStyle w:val="ListBullet"/>
      </w:pPr>
      <w:r>
        <w:t>rollback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NCIE-005/007/009/011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service/on-call ownership.</w:t>
      </w:r>
    </w:p>
    <w:p>
      <w:pPr>
        <w:pStyle w:val="Heading2"/>
      </w:pPr>
      <w:r>
        <w:t>Chapter 18 — Functional Module Operations</w:t>
      </w:r>
    </w:p>
    <w:p>
      <w:r>
        <w:t>Chapter Purpose. Define operational realization of NCIE-013.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Operations cannot alter domain Findings, rules or thresholds outside governed change.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Module deployment</w:t>
      </w:r>
    </w:p>
    <w:p>
      <w:pPr>
        <w:pStyle w:val="ListBullet"/>
      </w:pPr>
      <w:r>
        <w:t>schedules</w:t>
      </w:r>
    </w:p>
    <w:p>
      <w:pPr>
        <w:pStyle w:val="ListBullet"/>
      </w:pPr>
      <w:r>
        <w:t>dependencies</w:t>
      </w:r>
    </w:p>
    <w:p>
      <w:pPr>
        <w:pStyle w:val="ListBullet"/>
      </w:pPr>
      <w:r>
        <w:t>config rollout</w:t>
      </w:r>
    </w:p>
    <w:p>
      <w:pPr>
        <w:pStyle w:val="ListBullet"/>
      </w:pPr>
      <w:r>
        <w:t>freshness</w:t>
      </w:r>
    </w:p>
    <w:p>
      <w:pPr>
        <w:pStyle w:val="ListBullet"/>
      </w:pPr>
      <w:r>
        <w:t>health</w:t>
      </w:r>
    </w:p>
    <w:p>
      <w:pPr>
        <w:pStyle w:val="ListBullet"/>
      </w:pPr>
      <w:r>
        <w:t>rollback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NCIE-013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module support ownership.</w:t>
      </w:r>
    </w:p>
    <w:p>
      <w:pPr>
        <w:pStyle w:val="Heading2"/>
      </w:pPr>
      <w:r>
        <w:t>Chapter 19 — UX / Frontend Delivery Operations</w:t>
      </w:r>
    </w:p>
    <w:p>
      <w:r>
        <w:t>Chapter Purpose. Define frontend/design-system delivery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Frontend deployment cannot weaken authorization or semantic state presentation.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Frontend build</w:t>
      </w:r>
    </w:p>
    <w:p>
      <w:pPr>
        <w:pStyle w:val="ListBullet"/>
      </w:pPr>
      <w:r>
        <w:t>assets</w:t>
      </w:r>
    </w:p>
    <w:p>
      <w:pPr>
        <w:pStyle w:val="ListBullet"/>
      </w:pPr>
      <w:r>
        <w:t>edge/CDN concept</w:t>
      </w:r>
    </w:p>
    <w:p>
      <w:pPr>
        <w:pStyle w:val="ListBullet"/>
      </w:pPr>
      <w:r>
        <w:t>config</w:t>
      </w:r>
    </w:p>
    <w:p>
      <w:pPr>
        <w:pStyle w:val="ListBullet"/>
      </w:pPr>
      <w:r>
        <w:t>feature delivery</w:t>
      </w:r>
    </w:p>
    <w:p>
      <w:pPr>
        <w:pStyle w:val="ListBullet"/>
      </w:pPr>
      <w:r>
        <w:t>cache invalidation</w:t>
      </w:r>
    </w:p>
    <w:p>
      <w:pPr>
        <w:pStyle w:val="ListBullet"/>
      </w:pPr>
      <w:r>
        <w:t>rollback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NCIE-012/009/011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frontend topology.</w:t>
      </w:r>
    </w:p>
    <w:p>
      <w:pPr>
        <w:pStyle w:val="Heading2"/>
      </w:pPr>
      <w:r>
        <w:t>Chapter 20 — Observability Architecture &amp; Telemetry Operations</w:t>
      </w:r>
    </w:p>
    <w:p>
      <w:r>
        <w:t>Chapter Purpose. Define metrics/logs/traces/health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TELEMETRY ≠ AUDIT ≠ PROVENANCE; healthy telemetry ≠ business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Metrics</w:t>
      </w:r>
    </w:p>
    <w:p>
      <w:pPr>
        <w:pStyle w:val="ListBullet"/>
      </w:pPr>
      <w:r>
        <w:t>logs</w:t>
      </w:r>
    </w:p>
    <w:p>
      <w:pPr>
        <w:pStyle w:val="ListBullet"/>
      </w:pPr>
      <w:r>
        <w:t>traces</w:t>
      </w:r>
    </w:p>
    <w:p>
      <w:pPr>
        <w:pStyle w:val="ListBullet"/>
      </w:pPr>
      <w:r>
        <w:t>correlation</w:t>
      </w:r>
    </w:p>
    <w:p>
      <w:pPr>
        <w:pStyle w:val="ListBullet"/>
      </w:pPr>
      <w:r>
        <w:t>dashboards</w:t>
      </w:r>
    </w:p>
    <w:p>
      <w:pPr>
        <w:pStyle w:val="ListBullet"/>
      </w:pPr>
      <w:r>
        <w:t>health</w:t>
      </w:r>
    </w:p>
    <w:p>
      <w:pPr>
        <w:pStyle w:val="ListBullet"/>
      </w:pPr>
      <w:r>
        <w:t>SLO indicators</w:t>
      </w:r>
    </w:p>
    <w:p>
      <w:pPr>
        <w:pStyle w:val="ListBullet"/>
      </w:pPr>
      <w:r>
        <w:t>access</w:t>
      </w:r>
    </w:p>
    <w:p>
      <w:pPr>
        <w:pStyle w:val="ListBullet"/>
      </w:pPr>
      <w:r>
        <w:t>retention interface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observability platform/retention.</w:t>
      </w:r>
    </w:p>
    <w:p>
      <w:pPr>
        <w:pStyle w:val="Heading2"/>
      </w:pPr>
      <w:r>
        <w:t>Chapter 21 — Service-Level Objectives, Indicators &amp; Error Budgets</w:t>
      </w:r>
    </w:p>
    <w:p>
      <w:r>
        <w:t>Chapter Purpose. Define reliability measurement.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SLO attainment ≠ business correctness/acceptance; numeric targets require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SLIs</w:t>
      </w:r>
    </w:p>
    <w:p>
      <w:pPr>
        <w:pStyle w:val="ListBullet"/>
      </w:pPr>
      <w:r>
        <w:t>SLOs</w:t>
      </w:r>
    </w:p>
    <w:p>
      <w:pPr>
        <w:pStyle w:val="ListBullet"/>
      </w:pPr>
      <w:r>
        <w:t>error budgets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latency</w:t>
      </w:r>
    </w:p>
    <w:p>
      <w:pPr>
        <w:pStyle w:val="ListBullet"/>
      </w:pPr>
      <w:r>
        <w:t>freshness</w:t>
      </w:r>
    </w:p>
    <w:p>
      <w:pPr>
        <w:pStyle w:val="ListBullet"/>
      </w:pPr>
      <w:r>
        <w:t>dependency health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NCIE-002/004/013/014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SLO catalogue/targets.</w:t>
      </w:r>
    </w:p>
    <w:p>
      <w:pPr>
        <w:pStyle w:val="Heading2"/>
      </w:pPr>
      <w:r>
        <w:t>Chapter 22 — Alerting, On-Call &amp; Operational Escalation</w:t>
      </w:r>
    </w:p>
    <w:p>
      <w:r>
        <w:t>Chapter Purpose. Define alerting/on-call response.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ALERT ≠ INCIDENT; alert severity ≠ root cause/Finding.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Alert rules</w:t>
      </w:r>
    </w:p>
    <w:p>
      <w:pPr>
        <w:pStyle w:val="ListBullet"/>
      </w:pPr>
      <w:r>
        <w:t>routing</w:t>
      </w:r>
    </w:p>
    <w:p>
      <w:pPr>
        <w:pStyle w:val="ListBullet"/>
      </w:pPr>
      <w:r>
        <w:t>on-call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escalation</w:t>
      </w:r>
    </w:p>
    <w:p>
      <w:pPr>
        <w:pStyle w:val="ListBullet"/>
      </w:pPr>
      <w:r>
        <w:t>suppression</w:t>
      </w:r>
    </w:p>
    <w:p>
      <w:pPr>
        <w:pStyle w:val="ListBullet"/>
      </w:pPr>
      <w:r>
        <w:t>handoff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NCIE-004/008/012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on-call/thresholds.</w:t>
      </w:r>
    </w:p>
    <w:p>
      <w:pPr>
        <w:pStyle w:val="Heading2"/>
      </w:pPr>
      <w:r>
        <w:t>Chapter 23 — Incident Management &amp; Command</w:t>
      </w:r>
    </w:p>
    <w:p>
      <w:r>
        <w:t>Chapter Purpose. Define incident lifecycle.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INCIDENT DECLARED ≠ ROOT CAUSE ESTABLISHED; incident command ≠ policy-exception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Detection</w:t>
      </w:r>
    </w:p>
    <w:p>
      <w:pPr>
        <w:pStyle w:val="ListBullet"/>
      </w:pPr>
      <w:r>
        <w:t>declaration</w:t>
      </w:r>
    </w:p>
    <w:p>
      <w:pPr>
        <w:pStyle w:val="ListBullet"/>
      </w:pPr>
      <w:r>
        <w:t>triage</w:t>
      </w:r>
    </w:p>
    <w:p>
      <w:pPr>
        <w:pStyle w:val="ListBullet"/>
      </w:pPr>
      <w:r>
        <w:t>roles</w:t>
      </w:r>
    </w:p>
    <w:p>
      <w:pPr>
        <w:pStyle w:val="ListBullet"/>
      </w:pPr>
      <w:r>
        <w:t>containment</w:t>
      </w:r>
    </w:p>
    <w:p>
      <w:pPr>
        <w:pStyle w:val="ListBullet"/>
      </w:pPr>
      <w:r>
        <w:t>communications</w:t>
      </w:r>
    </w:p>
    <w:p>
      <w:pPr>
        <w:pStyle w:val="ListBullet"/>
      </w:pPr>
      <w:r>
        <w:t>timeline</w:t>
      </w:r>
    </w:p>
    <w:p>
      <w:pPr>
        <w:pStyle w:val="ListBullet"/>
      </w:pPr>
      <w:r>
        <w:t>recovery</w:t>
      </w:r>
    </w:p>
    <w:p>
      <w:pPr>
        <w:pStyle w:val="ListBullet"/>
      </w:pPr>
      <w:r>
        <w:t>closure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NCIE-009/008/010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incident authority/severity.</w:t>
      </w:r>
    </w:p>
    <w:p>
      <w:pPr>
        <w:pStyle w:val="Heading2"/>
      </w:pPr>
      <w:r>
        <w:t>Chapter 24 — Runbooks, Playbooks &amp; Operational Procedures</w:t>
      </w:r>
    </w:p>
    <w:p>
      <w:r>
        <w:t>Chapter Purpose. Define governed runbook architecture.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RUNBOOK EXECUTION ≠ POLICY EXCEPTION AUTHORITY.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Runbook identity</w:t>
      </w:r>
    </w:p>
    <w:p>
      <w:pPr>
        <w:pStyle w:val="ListBullet"/>
      </w:pPr>
      <w:r>
        <w:t>trigger</w:t>
      </w:r>
    </w:p>
    <w:p>
      <w:pPr>
        <w:pStyle w:val="ListBullet"/>
      </w:pPr>
      <w:r>
        <w:t>prerequisites</w:t>
      </w:r>
    </w:p>
    <w:p>
      <w:pPr>
        <w:pStyle w:val="ListBullet"/>
      </w:pPr>
      <w:r>
        <w:t>steps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rollback</w:t>
      </w:r>
    </w:p>
    <w:p>
      <w:pPr>
        <w:pStyle w:val="ListBullet"/>
      </w:pPr>
      <w:r>
        <w:t>escalation</w:t>
      </w:r>
    </w:p>
    <w:p>
      <w:pPr>
        <w:pStyle w:val="ListBullet"/>
      </w:pPr>
      <w:r>
        <w:t>evidence</w:t>
      </w:r>
    </w:p>
    <w:p>
      <w:pPr>
        <w:pStyle w:val="ListBullet"/>
      </w:pPr>
      <w:r>
        <w:t>owner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NCIE-009–014 handovers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runbook ownership/automation.</w:t>
      </w:r>
    </w:p>
    <w:p>
      <w:pPr>
        <w:pStyle w:val="Heading2"/>
      </w:pPr>
      <w:r>
        <w:t>Chapter 25 — Change, Maintenance &amp; Emergency Operations</w:t>
      </w:r>
    </w:p>
    <w:p>
      <w:r>
        <w:t>Chapter Purpose. Define routine/standard/emergency change.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EMERGENCY CHANGE ≠ PERMANENT POLICY CHANGE.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Change classes</w:t>
      </w:r>
    </w:p>
    <w:p>
      <w:pPr>
        <w:pStyle w:val="ListBullet"/>
      </w:pPr>
      <w:r>
        <w:t>windows</w:t>
      </w:r>
    </w:p>
    <w:p>
      <w:pPr>
        <w:pStyle w:val="ListBullet"/>
      </w:pPr>
      <w:r>
        <w:t>approval</w:t>
      </w:r>
    </w:p>
    <w:p>
      <w:pPr>
        <w:pStyle w:val="ListBullet"/>
      </w:pPr>
      <w:r>
        <w:t>emergency change</w:t>
      </w:r>
    </w:p>
    <w:p>
      <w:pPr>
        <w:pStyle w:val="ListBullet"/>
      </w:pPr>
      <w:r>
        <w:t>freeze</w:t>
      </w:r>
    </w:p>
    <w:p>
      <w:pPr>
        <w:pStyle w:val="ListBullet"/>
      </w:pPr>
      <w:r>
        <w:t>rollback</w:t>
      </w:r>
    </w:p>
    <w:p>
      <w:pPr>
        <w:pStyle w:val="ListBullet"/>
      </w:pPr>
      <w:r>
        <w:t>post-review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classes/windows/emergency authority.</w:t>
      </w:r>
    </w:p>
    <w:p>
      <w:pPr>
        <w:pStyle w:val="Heading2"/>
      </w:pPr>
      <w:r>
        <w:t>Chapter 26 — Capacity, Scaling &amp; Performance Operations</w:t>
      </w:r>
    </w:p>
    <w:p>
      <w:r>
        <w:t>Chapter Purpose. Define capacity/scaling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AUTOSCALING ≠ CAPACITY ASSURANCE; scaling cannot weaken isolation/sovereignty/state correctness.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Forecasts</w:t>
      </w:r>
    </w:p>
    <w:p>
      <w:pPr>
        <w:pStyle w:val="ListBullet"/>
      </w:pPr>
      <w:r>
        <w:t>scaling policies</w:t>
      </w:r>
    </w:p>
    <w:p>
      <w:pPr>
        <w:pStyle w:val="ListBullet"/>
      </w:pPr>
      <w:r>
        <w:t>quotas</w:t>
      </w:r>
    </w:p>
    <w:p>
      <w:pPr>
        <w:pStyle w:val="ListBullet"/>
      </w:pPr>
      <w:r>
        <w:t>saturation</w:t>
      </w:r>
    </w:p>
    <w:p>
      <w:pPr>
        <w:pStyle w:val="ListBullet"/>
      </w:pPr>
      <w:r>
        <w:t>baselines</w:t>
      </w:r>
    </w:p>
    <w:p>
      <w:pPr>
        <w:pStyle w:val="ListBullet"/>
      </w:pPr>
      <w:r>
        <w:t>load signals</w:t>
      </w:r>
    </w:p>
    <w:p>
      <w:pPr>
        <w:pStyle w:val="ListBullet"/>
      </w:pPr>
      <w:r>
        <w:t>cost interface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NCIE-002/004/014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targets/limits.</w:t>
      </w:r>
    </w:p>
    <w:p>
      <w:pPr>
        <w:pStyle w:val="Heading2"/>
      </w:pPr>
      <w:r>
        <w:t>Chapter 27 — Backup, Restore &amp; Data-Protection Operations</w:t>
      </w:r>
    </w:p>
    <w:p>
      <w:r>
        <w:t>Chapter Purpose. Define backup/restore execution.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RESTORE ≠ REAUTHORIZATION; restored systems reconcile current policy/identity/eligibility.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Schedules</w:t>
      </w:r>
    </w:p>
    <w:p>
      <w:pPr>
        <w:pStyle w:val="ListBullet"/>
      </w:pPr>
      <w:r>
        <w:t>monitoring</w:t>
      </w:r>
    </w:p>
    <w:p>
      <w:pPr>
        <w:pStyle w:val="ListBullet"/>
      </w:pPr>
      <w:r>
        <w:t>restore</w:t>
      </w:r>
    </w:p>
    <w:p>
      <w:pPr>
        <w:pStyle w:val="ListBullet"/>
      </w:pPr>
      <w:r>
        <w:t>validation</w:t>
      </w:r>
    </w:p>
    <w:p>
      <w:pPr>
        <w:pStyle w:val="ListBullet"/>
      </w:pPr>
      <w:r>
        <w:t>isolation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evidence</w:t>
      </w:r>
    </w:p>
    <w:p>
      <w:pPr>
        <w:pStyle w:val="ListBullet"/>
      </w:pPr>
      <w:r>
        <w:t>failure handling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NCIE-014/009/010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schedule/RPO/RTO/authority.</w:t>
      </w:r>
    </w:p>
    <w:p>
      <w:pPr>
        <w:pStyle w:val="Heading2"/>
      </w:pPr>
      <w:r>
        <w:t>Chapter 28 — Disaster Recovery, Failover &amp; Business Continuity Operations</w:t>
      </w:r>
    </w:p>
    <w:p>
      <w:r>
        <w:t>Chapter Purpose. Define DR/failover/failback.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FAILOVER ≠ REAUTHORIZATION; DR EXERCISE ≠ PRODUCTION RECOVERY PROOF.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DR declaration</w:t>
      </w:r>
    </w:p>
    <w:p>
      <w:pPr>
        <w:pStyle w:val="ListBullet"/>
      </w:pPr>
      <w:r>
        <w:t>failover</w:t>
      </w:r>
    </w:p>
    <w:p>
      <w:pPr>
        <w:pStyle w:val="ListBullet"/>
      </w:pPr>
      <w:r>
        <w:t>fencing</w:t>
      </w:r>
    </w:p>
    <w:p>
      <w:pPr>
        <w:pStyle w:val="ListBullet"/>
      </w:pPr>
      <w:r>
        <w:t>priorities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failback</w:t>
      </w:r>
    </w:p>
    <w:p>
      <w:pPr>
        <w:pStyle w:val="ListBullet"/>
      </w:pPr>
      <w:r>
        <w:t>exercise</w:t>
      </w:r>
    </w:p>
    <w:p>
      <w:pPr>
        <w:pStyle w:val="ListBullet"/>
      </w:pPr>
      <w:r>
        <w:t>lessons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NCIE-004/014/009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DR authority/topology/cadence.</w:t>
      </w:r>
    </w:p>
    <w:p>
      <w:pPr>
        <w:pStyle w:val="Heading2"/>
      </w:pPr>
      <w:r>
        <w:t>Chapter 29 — Vulnerability, Patch &amp; Remediation Operations</w:t>
      </w:r>
    </w:p>
    <w:p>
      <w:r>
        <w:t>Chapter Purpose. Define vulnerability/patch operations.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Scanner severity ≠ institutional risk acceptance; exceptions remain governed/expiring.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Discovery</w:t>
      </w:r>
    </w:p>
    <w:p>
      <w:pPr>
        <w:pStyle w:val="ListBullet"/>
      </w:pPr>
      <w:r>
        <w:t>triage</w:t>
      </w:r>
    </w:p>
    <w:p>
      <w:pPr>
        <w:pStyle w:val="ListBullet"/>
      </w:pPr>
      <w:r>
        <w:t>patch</w:t>
      </w:r>
    </w:p>
    <w:p>
      <w:pPr>
        <w:pStyle w:val="ListBullet"/>
      </w:pPr>
      <w:r>
        <w:t>remediation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exception</w:t>
      </w:r>
    </w:p>
    <w:p>
      <w:pPr>
        <w:pStyle w:val="ListBullet"/>
      </w:pPr>
      <w:r>
        <w:t>compensating controls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NCIE-009/008/004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remediation targets/risk interface.</w:t>
      </w:r>
    </w:p>
    <w:p>
      <w:pPr>
        <w:pStyle w:val="Heading2"/>
      </w:pPr>
      <w:r>
        <w:t>Chapter 30 — Operational Security Monitoring &amp; Response Integration</w:t>
      </w:r>
    </w:p>
    <w:p>
      <w:r>
        <w:t>Chapter Purpose. Define security-operations interfaces.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Security alert/containment ≠ institutional Finding.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Security alerts</w:t>
      </w:r>
    </w:p>
    <w:p>
      <w:pPr>
        <w:pStyle w:val="ListBullet"/>
      </w:pPr>
      <w:r>
        <w:t>anomalies</w:t>
      </w:r>
    </w:p>
    <w:p>
      <w:pPr>
        <w:pStyle w:val="ListBullet"/>
      </w:pPr>
      <w:r>
        <w:t>egress/exfiltration</w:t>
      </w:r>
    </w:p>
    <w:p>
      <w:pPr>
        <w:pStyle w:val="ListBullet"/>
      </w:pPr>
      <w:r>
        <w:t>Agent/Tool abuse</w:t>
      </w:r>
    </w:p>
    <w:p>
      <w:pPr>
        <w:pStyle w:val="ListBullet"/>
      </w:pPr>
      <w:r>
        <w:t>triage</w:t>
      </w:r>
    </w:p>
    <w:p>
      <w:pPr>
        <w:pStyle w:val="ListBullet"/>
      </w:pPr>
      <w:r>
        <w:t>containment</w:t>
      </w:r>
    </w:p>
    <w:p>
      <w:pPr>
        <w:pStyle w:val="ListBullet"/>
      </w:pPr>
      <w:r>
        <w:t>evidence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NCIE-009/010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SecOps ownership/escalation.</w:t>
      </w:r>
    </w:p>
    <w:p>
      <w:pPr>
        <w:pStyle w:val="Heading2"/>
      </w:pPr>
      <w:r>
        <w:t>Chapter 31 — Operational Audit, Evidence &amp; Change Provenance</w:t>
      </w:r>
    </w:p>
    <w:p>
      <w:r>
        <w:t>Chapter Purpose. Define accountable operational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Telemetry is not audit/provenance; releases/incidents/changes remain historically attributable.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Change/deployment records</w:t>
      </w:r>
    </w:p>
    <w:p>
      <w:pPr>
        <w:pStyle w:val="ListBullet"/>
      </w:pPr>
      <w:r>
        <w:t>incident timeline</w:t>
      </w:r>
    </w:p>
    <w:p>
      <w:pPr>
        <w:pStyle w:val="ListBullet"/>
      </w:pPr>
      <w:r>
        <w:t>runbook execution</w:t>
      </w:r>
    </w:p>
    <w:p>
      <w:pPr>
        <w:pStyle w:val="ListBullet"/>
      </w:pPr>
      <w:r>
        <w:t>approvals</w:t>
      </w:r>
    </w:p>
    <w:p>
      <w:pPr>
        <w:pStyle w:val="ListBullet"/>
      </w:pPr>
      <w:r>
        <w:t>Evidence</w:t>
      </w:r>
    </w:p>
    <w:p>
      <w:pPr>
        <w:pStyle w:val="ListBullet"/>
      </w:pPr>
      <w:r>
        <w:t>audit/provenance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NCIE-010/008/011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record retention/access.</w:t>
      </w:r>
    </w:p>
    <w:p>
      <w:pPr>
        <w:pStyle w:val="Heading2"/>
      </w:pPr>
      <w:r>
        <w:t>Chapter 32 — Operational Reconciliation, Drift &amp; Configuration Integrity</w:t>
      </w:r>
    </w:p>
    <w:p>
      <w:r>
        <w:t>Chapter Purpose. Define drift/reconciliation.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Auto-remediation cannot silently override approved emergency state, exception or current authorization.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Desired/actual state</w:t>
      </w:r>
    </w:p>
    <w:p>
      <w:pPr>
        <w:pStyle w:val="ListBullet"/>
      </w:pPr>
      <w:r>
        <w:t>drift</w:t>
      </w:r>
    </w:p>
    <w:p>
      <w:pPr>
        <w:pStyle w:val="ListBullet"/>
      </w:pPr>
      <w:r>
        <w:t>reconciliation</w:t>
      </w:r>
    </w:p>
    <w:p>
      <w:pPr>
        <w:pStyle w:val="ListBullet"/>
      </w:pPr>
      <w:r>
        <w:t>exception awareness</w:t>
      </w:r>
    </w:p>
    <w:p>
      <w:pPr>
        <w:pStyle w:val="ListBullet"/>
      </w:pPr>
      <w:r>
        <w:t>repair</w:t>
      </w:r>
    </w:p>
    <w:p>
      <w:pPr>
        <w:pStyle w:val="ListBullet"/>
      </w:pPr>
      <w:r>
        <w:t>approval</w:t>
      </w:r>
    </w:p>
    <w:p>
      <w:pPr>
        <w:pStyle w:val="ListBullet"/>
      </w:pPr>
      <w:r>
        <w:t>provenance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NCIE-004/008/014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auto-remediation boundaries.</w:t>
      </w:r>
    </w:p>
    <w:p>
      <w:pPr>
        <w:pStyle w:val="Heading2"/>
      </w:pPr>
      <w:r>
        <w:t>Chapter 33 — Operational Readiness, Handover &amp; Go-Live Governance</w:t>
      </w:r>
    </w:p>
    <w:p>
      <w:r>
        <w:t>Chapter Purpose. Define readiness evidence.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Deployment readiness ≠ Human/Institutional acceptance; blockers/failed tests remain visible.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Readiness checklist</w:t>
      </w:r>
    </w:p>
    <w:p>
      <w:pPr>
        <w:pStyle w:val="ListBullet"/>
      </w:pPr>
      <w:r>
        <w:t>ownership</w:t>
      </w:r>
    </w:p>
    <w:p>
      <w:pPr>
        <w:pStyle w:val="ListBullet"/>
      </w:pPr>
      <w:r>
        <w:t>runbooks</w:t>
      </w:r>
    </w:p>
    <w:p>
      <w:pPr>
        <w:pStyle w:val="ListBullet"/>
      </w:pPr>
      <w:r>
        <w:t>monitoring</w:t>
      </w:r>
    </w:p>
    <w:p>
      <w:pPr>
        <w:pStyle w:val="ListBullet"/>
      </w:pPr>
      <w:r>
        <w:t>backup/DR</w:t>
      </w:r>
    </w:p>
    <w:p>
      <w:pPr>
        <w:pStyle w:val="ListBullet"/>
      </w:pPr>
      <w:r>
        <w:t>security</w:t>
      </w:r>
    </w:p>
    <w:p>
      <w:pPr>
        <w:pStyle w:val="ListBullet"/>
      </w:pPr>
      <w:r>
        <w:t>capacity</w:t>
      </w:r>
    </w:p>
    <w:p>
      <w:pPr>
        <w:pStyle w:val="ListBullet"/>
      </w:pPr>
      <w:r>
        <w:t>risks</w:t>
      </w:r>
    </w:p>
    <w:p>
      <w:pPr>
        <w:pStyle w:val="ListBullet"/>
      </w:pPr>
      <w:r>
        <w:t>approvals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NCIE-008/016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go-live authority/evidence.</w:t>
      </w:r>
    </w:p>
    <w:p>
      <w:pPr>
        <w:pStyle w:val="Heading2"/>
      </w:pPr>
      <w:r>
        <w:t>Chapter 34 — DevSecOps / Operations Testing &amp; Game-Day Validation</w:t>
      </w:r>
    </w:p>
    <w:p>
      <w:r>
        <w:t>Chapter Purpose. Define operational test/exercise classes.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TEST SPECIFIED ≠ TEST EXECUTED; game-day success ≠ proof of every production failure mode.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Pipeline</w:t>
      </w:r>
    </w:p>
    <w:p>
      <w:pPr>
        <w:pStyle w:val="ListBullet"/>
      </w:pPr>
      <w:r>
        <w:t>deploy/rollback</w:t>
      </w:r>
    </w:p>
    <w:p>
      <w:pPr>
        <w:pStyle w:val="ListBullet"/>
      </w:pPr>
      <w:r>
        <w:t>secret rotation</w:t>
      </w:r>
    </w:p>
    <w:p>
      <w:pPr>
        <w:pStyle w:val="ListBullet"/>
      </w:pPr>
      <w:r>
        <w:t>failover</w:t>
      </w:r>
    </w:p>
    <w:p>
      <w:pPr>
        <w:pStyle w:val="ListBullet"/>
      </w:pPr>
      <w:r>
        <w:t>restore</w:t>
      </w:r>
    </w:p>
    <w:p>
      <w:pPr>
        <w:pStyle w:val="ListBullet"/>
      </w:pPr>
      <w:r>
        <w:t>incident</w:t>
      </w:r>
    </w:p>
    <w:p>
      <w:pPr>
        <w:pStyle w:val="ListBullet"/>
      </w:pPr>
      <w:r>
        <w:t>capacity</w:t>
      </w:r>
    </w:p>
    <w:p>
      <w:pPr>
        <w:pStyle w:val="ListBullet"/>
      </w:pPr>
      <w:r>
        <w:t>containment</w:t>
      </w:r>
    </w:p>
    <w:p>
      <w:pPr>
        <w:pStyle w:val="ListBullet"/>
      </w:pPr>
      <w:r>
        <w:t>drift</w:t>
      </w:r>
    </w:p>
    <w:p>
      <w:pPr>
        <w:pStyle w:val="ListBullet"/>
      </w:pPr>
      <w:r>
        <w:t>game-day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NCIE-016/009/014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Confirm test acceptance/cadence.</w:t>
      </w:r>
    </w:p>
    <w:p>
      <w:pPr>
        <w:pStyle w:val="Heading2"/>
      </w:pPr>
      <w:r>
        <w:t>Chapter 35 — Human Review Register &amp; Open Operations Decisions</w:t>
      </w:r>
    </w:p>
    <w:p>
      <w:r>
        <w:t>Chapter Purpose. Consolidate unresolved NCIE-015 decisions.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Do not invent products, SLOs, RPO/RTO, on-call models, windows or runbook authority; precise blocking scope required.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Review ID</w:t>
      </w:r>
    </w:p>
    <w:p>
      <w:pPr>
        <w:pStyle w:val="ListBullet"/>
      </w:pPr>
      <w:r>
        <w:t>source</w:t>
      </w:r>
    </w:p>
    <w:p>
      <w:pPr>
        <w:pStyle w:val="ListBullet"/>
      </w:pPr>
      <w:r>
        <w:t>question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blocking scope</w:t>
      </w:r>
    </w:p>
    <w:p>
      <w:pPr>
        <w:pStyle w:val="ListBullet"/>
      </w:pPr>
      <w:r>
        <w:t>dependency</w:t>
      </w:r>
    </w:p>
    <w:p>
      <w:pPr>
        <w:pStyle w:val="ListBullet"/>
      </w:pPr>
      <w:r>
        <w:t>status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Chapters 1–34 and 36; NCIE-008–014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Decide pre-expansion/approval blockers.</w:t>
      </w:r>
    </w:p>
    <w:p>
      <w:pPr>
        <w:pStyle w:val="Heading2"/>
      </w:pPr>
      <w:r>
        <w:t>Chapter 36 — Traceability, Acceptance &amp; Downstream Handover</w:t>
      </w:r>
    </w:p>
    <w:p>
      <w:r>
        <w:t>Chapter Purpose. Close traceability and downstream handover.</w:t>
      </w:r>
    </w:p>
    <w:p>
      <w:pPr>
        <w:pStyle w:val="Heading3"/>
      </w:pPr>
      <w:r>
        <w:t>Salient Things to Note</w:t>
      </w:r>
    </w:p>
    <w:p>
      <w:pPr>
        <w:pStyle w:val="ListBullet"/>
      </w:pPr>
      <w:r>
        <w:t>Skeleton approval authorizes expansion only; approval does not prove deployment/readiness/continuity/test execution.</w:t>
      </w:r>
    </w:p>
    <w:p>
      <w:pPr>
        <w:pStyle w:val="Heading3"/>
      </w:pPr>
      <w:r>
        <w:t>Principal Components</w:t>
      </w:r>
    </w:p>
    <w:p>
      <w:pPr>
        <w:pStyle w:val="ListBullet"/>
      </w:pPr>
      <w:r>
        <w:t>Traceability</w:t>
      </w:r>
    </w:p>
    <w:p>
      <w:pPr>
        <w:pStyle w:val="ListBullet"/>
      </w:pPr>
      <w:r>
        <w:t>acceptance</w:t>
      </w:r>
    </w:p>
    <w:p>
      <w:pPr>
        <w:pStyle w:val="ListBullet"/>
      </w:pPr>
      <w:r>
        <w:t>fidelity</w:t>
      </w:r>
    </w:p>
    <w:p>
      <w:pPr>
        <w:pStyle w:val="ListBullet"/>
      </w:pPr>
      <w:r>
        <w:t>HR gate</w:t>
      </w:r>
    </w:p>
    <w:p>
      <w:pPr>
        <w:pStyle w:val="ListBullet"/>
      </w:pPr>
      <w:r>
        <w:t>handover to NCIE-016 and subsequent controlled documents</w:t>
      </w:r>
    </w:p>
    <w:p>
      <w:pPr>
        <w:pStyle w:val="Heading3"/>
      </w:pPr>
      <w:r>
        <w:t>Upstream Dependencies / Authority</w:t>
      </w:r>
    </w:p>
    <w:p>
      <w:pPr>
        <w:pStyle w:val="ListBullet"/>
      </w:pPr>
      <w:r>
        <w:t>NCIE-001–014</w:t>
      </w:r>
    </w:p>
    <w:p>
      <w:pPr>
        <w:pStyle w:val="Heading3"/>
      </w:pPr>
      <w:r>
        <w:t>Human Review Focus</w:t>
      </w:r>
    </w:p>
    <w:p>
      <w:pPr>
        <w:pStyle w:val="ListBullet"/>
      </w:pPr>
      <w:r>
        <w:t>Approve skeleton and controlled full expansion.</w:t>
      </w:r>
    </w:p>
    <w:p>
      <w:pPr>
        <w:pStyle w:val="Heading1"/>
      </w:pPr>
      <w:r>
        <w:t>Preliminary Human Review Themes</w:t>
      </w:r>
    </w:p>
    <w:p>
      <w:pPr>
        <w:pStyle w:val="ListBullet"/>
      </w:pPr>
      <w:r>
        <w:t>Formal NCIE-015 title and acceptance authority.</w:t>
      </w:r>
    </w:p>
    <w:p>
      <w:pPr>
        <w:pStyle w:val="ListBullet"/>
      </w:pPr>
      <w:r>
        <w:t>Environment topology and permitted data use.</w:t>
      </w:r>
    </w:p>
    <w:p>
      <w:pPr>
        <w:pStyle w:val="ListBullet"/>
      </w:pPr>
      <w:r>
        <w:t>IaC/source-control/build/artifact/runtime/observability technology selections.</w:t>
      </w:r>
    </w:p>
    <w:p>
      <w:pPr>
        <w:pStyle w:val="ListBullet"/>
      </w:pPr>
      <w:r>
        <w:t>Mandatory CI/release gates and exception authority.</w:t>
      </w:r>
    </w:p>
    <w:p>
      <w:pPr>
        <w:pStyle w:val="ListBullet"/>
      </w:pPr>
      <w:r>
        <w:t>Release/change classes and rollout strategies.</w:t>
      </w:r>
    </w:p>
    <w:p>
      <w:pPr>
        <w:pStyle w:val="ListBullet"/>
      </w:pPr>
      <w:r>
        <w:t>Agent sandbox/generated-code infrastructure.</w:t>
      </w:r>
    </w:p>
    <w:p>
      <w:pPr>
        <w:pStyle w:val="ListBullet"/>
      </w:pPr>
      <w:r>
        <w:t>Network topology/egress classes.</w:t>
      </w:r>
    </w:p>
    <w:p>
      <w:pPr>
        <w:pStyle w:val="ListBullet"/>
      </w:pPr>
      <w:r>
        <w:t>Privileged/on-call emergency model.</w:t>
      </w:r>
    </w:p>
    <w:p>
      <w:pPr>
        <w:pStyle w:val="ListBullet"/>
      </w:pPr>
      <w:r>
        <w:t>Secrets/certificate rotation/custody.</w:t>
      </w:r>
    </w:p>
    <w:p>
      <w:pPr>
        <w:pStyle w:val="ListBullet"/>
      </w:pPr>
      <w:r>
        <w:t>Storage/integration/core-service/module/frontend operational ownership.</w:t>
      </w:r>
    </w:p>
    <w:p>
      <w:pPr>
        <w:pStyle w:val="ListBullet"/>
      </w:pPr>
      <w:r>
        <w:t>SLO catalogue and numeric targets.</w:t>
      </w:r>
    </w:p>
    <w:p>
      <w:pPr>
        <w:pStyle w:val="ListBullet"/>
      </w:pPr>
      <w:r>
        <w:t>On-call model, alert thresholds and incident severity/command authority.</w:t>
      </w:r>
    </w:p>
    <w:p>
      <w:pPr>
        <w:pStyle w:val="ListBullet"/>
      </w:pPr>
      <w:r>
        <w:t>Runbook ownership/automation scope.</w:t>
      </w:r>
    </w:p>
    <w:p>
      <w:pPr>
        <w:pStyle w:val="ListBullet"/>
      </w:pPr>
      <w:r>
        <w:t>Maintenance windows and emergency-change authority.</w:t>
      </w:r>
    </w:p>
    <w:p>
      <w:pPr>
        <w:pStyle w:val="ListBullet"/>
      </w:pPr>
      <w:r>
        <w:t>Capacity/scaling limits.</w:t>
      </w:r>
    </w:p>
    <w:p>
      <w:pPr>
        <w:pStyle w:val="ListBullet"/>
      </w:pPr>
      <w:r>
        <w:t>Backup schedule, RPO/RTO and restore authority.</w:t>
      </w:r>
    </w:p>
    <w:p>
      <w:pPr>
        <w:pStyle w:val="ListBullet"/>
      </w:pPr>
      <w:r>
        <w:t>DR topology/authority/exercise cadence.</w:t>
      </w:r>
    </w:p>
    <w:p>
      <w:pPr>
        <w:pStyle w:val="ListBullet"/>
      </w:pPr>
      <w:r>
        <w:t>Vulnerability remediation targets.</w:t>
      </w:r>
    </w:p>
    <w:p>
      <w:pPr>
        <w:pStyle w:val="ListBullet"/>
      </w:pPr>
      <w:r>
        <w:t>SecOps ownership/escalation.</w:t>
      </w:r>
    </w:p>
    <w:p>
      <w:pPr>
        <w:pStyle w:val="ListBullet"/>
      </w:pPr>
      <w:r>
        <w:t>Operational-record retention/access.</w:t>
      </w:r>
    </w:p>
    <w:p>
      <w:pPr>
        <w:pStyle w:val="ListBullet"/>
      </w:pPr>
      <w:r>
        <w:t>Auto-remediation boundaries.</w:t>
      </w:r>
    </w:p>
    <w:p>
      <w:pPr>
        <w:pStyle w:val="ListBullet"/>
      </w:pPr>
      <w:r>
        <w:t>Go-live authority/readiness evidence.</w:t>
      </w:r>
    </w:p>
    <w:p>
      <w:pPr>
        <w:pStyle w:val="ListBullet"/>
      </w:pPr>
      <w:r>
        <w:t>Operational test acceptance/cadence.</w:t>
      </w:r>
    </w:p>
    <w:p>
      <w:pPr>
        <w:pStyle w:val="Heading1"/>
      </w:pPr>
      <w:r>
        <w:t>Skeletal Acceptance Gate</w:t>
      </w:r>
    </w:p>
    <w:p>
      <w:r>
        <w:t>This v0.1 skeleton is for Human structural/conceptual review only. Approval authorizes preparation of a separate Claude full-expansion directive. It does not select unresolved platforms, approve SLO/RPO/RTO values, establish on-call/runbook authority, prove operational readiness, or establish test execution.</w:t>
      </w:r>
    </w:p>
    <w:p>
      <w:r>
        <w:t>FULL EXPANSION STATUS: NOT AUTHORIZED UNTIL EXPLICIT HUMAN APPROVAL OF THIS SKELETAL ARCHITECTURE.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SKELETAL DOCUMENT — NOT APPROVED FOR FULL EXPANSION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NCIE-015 | DEVSECOPS, INFRASTRUCTURE &amp; OPERATIONS | SKELETAL v0.1 |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