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NCIE-015 CLAUDE FULL-EXPANSION PRODUCTION DIRECTIVE</w:t>
      </w:r>
    </w:p>
    <w:p>
      <w:pPr>
        <w:pStyle w:val="Heading1"/>
      </w:pPr>
      <w:r>
        <w:t>Approved Skeletal v0.1 → Full DevSecOps, Infrastructure &amp; Operations Specification v1.0</w:t>
      </w:r>
    </w:p>
    <w:p>
      <w:r>
        <w:t>CONTROLLED EXPANSION. The Human-approved 36-chapter NCIE-015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Human-approved NCIE-015 Skeletal v0.1 into the complete NCIE-015 DevSecOps, Infrastructure &amp; Operations Specification v1.0. Elaborate; do not redesign.</w:t>
      </w:r>
    </w:p>
    <w:p>
      <w:pPr>
        <w:pStyle w:val="Heading2"/>
      </w:pPr>
      <w:r>
        <w:t>2. Authority chain</w:t>
      </w:r>
    </w:p>
    <w:p>
      <w:r>
        <w:t>Use the supplied approved NCIE-001 v1.3 through NCIE-014 v1.0 as substantive authority and the approved NCIE-015 skeleton as structural authority.</w:t>
      </w:r>
    </w:p>
    <w:p>
      <w:pPr>
        <w:pStyle w:val="Heading2"/>
      </w:pPr>
      <w:r>
        <w:t>3. Formal-title control</w:t>
      </w:r>
    </w:p>
    <w:p>
      <w:r>
        <w:t>Reconcile the exact NCIE-015 formal title against any supplied controlled suite register before production. A wording correction may update document control only; a material scope discrepancy requires Human Review and halt.</w:t>
      </w:r>
    </w:p>
    <w:p>
      <w:pPr>
        <w:pStyle w:val="Heading2"/>
      </w:pPr>
      <w:r>
        <w:t>4. Structural lock</w:t>
      </w:r>
    </w:p>
    <w:p>
      <w:r>
        <w:t>Preserve exactly 36 approved chapters, titles, order and boundaries. No addition, deletion, merge, split or wholesale renumbering.</w:t>
      </w:r>
    </w:p>
    <w:p>
      <w:pPr>
        <w:pStyle w:val="Heading2"/>
      </w:pPr>
      <w:r>
        <w:t>5. Skeleton fidelity</w:t>
      </w:r>
    </w:p>
    <w:p>
      <w:r>
        <w:t>Expand every approved Chapter Purpose, Salient Things to Note, Principal Components, Upstream Dependencies/Authority and Human Review Focus.</w:t>
      </w:r>
    </w:p>
    <w:p>
      <w:pPr>
        <w:pStyle w:val="Heading2"/>
      </w:pPr>
      <w:r>
        <w:t>6. Salient-note hard gate</w:t>
      </w:r>
    </w:p>
    <w:p>
      <w:r>
        <w:t>Every chapter must retain an explicit Salient Things to Note subsection. Mechanically verify 36/36.</w:t>
      </w:r>
    </w:p>
    <w:p>
      <w:pPr>
        <w:pStyle w:val="Heading2"/>
      </w:pPr>
      <w:r>
        <w:t>7. Human-primary boundary</w:t>
      </w:r>
    </w:p>
    <w:p>
      <w:r>
        <w:t>Automation and operations implement Human-approved governance; Claude must not invent release authority, emergency authority, risk acceptance or silently resolve Human Review.</w:t>
      </w:r>
    </w:p>
    <w:p>
      <w:pPr>
        <w:pStyle w:val="Heading2"/>
      </w:pPr>
      <w:r>
        <w:t>8. Operational ownership boundary</w:t>
      </w:r>
    </w:p>
    <w:p>
      <w:r>
        <w:t>NCIE-015 owns deployment/infrastructure realization and operations. It must not redefine product, data, ARGUS, Memory, Agent/VPF, governance, IAM, Evidence, API, UX, functional-module or persistence semantics.</w:t>
      </w:r>
    </w:p>
    <w:p>
      <w:pPr>
        <w:pStyle w:val="Heading2"/>
      </w:pPr>
      <w:r>
        <w:t>9. No platform invention</w:t>
      </w:r>
    </w:p>
    <w:p>
      <w:r>
        <w:t>Do not invent mandatory IaC, source-control, CI/CD, artifact, orchestration, observability, incident, secrets or infrastructure products unless fixed upstream.</w:t>
      </w:r>
    </w:p>
    <w:p>
      <w:pPr>
        <w:pStyle w:val="Heading2"/>
      </w:pPr>
      <w:r>
        <w:t>10. No numeric invention</w:t>
      </w:r>
    </w:p>
    <w:p>
      <w:r>
        <w:t>Do not invent SLOs, RPO/RTO, alert thresholds, capacity limits, remediation deadlines, maintenance windows, retry counts, backup schedules or exercise cadence.</w:t>
      </w:r>
    </w:p>
    <w:p>
      <w:pPr>
        <w:pStyle w:val="Heading2"/>
      </w:pPr>
      <w:r>
        <w:t>11. Controlled unresolved state</w:t>
      </w:r>
    </w:p>
    <w:p>
      <w:r>
        <w:t>Unresolved operational choices become precise HR15 items with classification, blocking scope and upstream dependency.</w:t>
      </w:r>
    </w:p>
    <w:p>
      <w:pPr>
        <w:pStyle w:val="Heading2"/>
      </w:pPr>
      <w:r>
        <w:t>12. Release invariants</w:t>
      </w:r>
    </w:p>
    <w:p>
      <w:r>
        <w:t>Preserve DEPLOYED ≠ APPROVED; BUILD SUCCESS ≠ RELEASE AUTHORIZATION; PIPELINE PASS ≠ PRODUCTION ACCEPTANCE.</w:t>
      </w:r>
    </w:p>
    <w:p>
      <w:pPr>
        <w:pStyle w:val="Heading2"/>
      </w:pPr>
      <w:r>
        <w:t>13. Authority invariants</w:t>
      </w:r>
    </w:p>
    <w:p>
      <w:r>
        <w:t>Preserve INFRASTRUCTURE ACCESS ≠ CONTENT AUTHORITY; OPERATOR PRIVILEGE ≠ INSTITUTIONAL DECISION AUTHORITY; CONFIGURATION DEPLOYED ≠ POLICY APPROVED.</w:t>
      </w:r>
    </w:p>
    <w:p>
      <w:pPr>
        <w:pStyle w:val="Heading2"/>
      </w:pPr>
      <w:r>
        <w:t>14. Health/evidence invariants</w:t>
      </w:r>
    </w:p>
    <w:p>
      <w:r>
        <w:t>Preserve HEALTHY SERVICE ≠ CORRECT BUSINESS OUTCOME; TELEMETRY ≠ AUDIT ≠ PROVENANCE; ALERT ≠ INCIDENT.</w:t>
      </w:r>
    </w:p>
    <w:p>
      <w:pPr>
        <w:pStyle w:val="Heading2"/>
      </w:pPr>
      <w:r>
        <w:t>15. Incident invariant</w:t>
      </w:r>
    </w:p>
    <w:p>
      <w:r>
        <w:t>Preserve INCIDENT DECLARED ≠ ROOT CAUSE ESTABLISHED.</w:t>
      </w:r>
    </w:p>
    <w:p>
      <w:pPr>
        <w:pStyle w:val="Heading2"/>
      </w:pPr>
      <w:r>
        <w:t>16. Recovery invariants</w:t>
      </w:r>
    </w:p>
    <w:p>
      <w:r>
        <w:t>Preserve ROLLBACK ≠ HISTORICAL ERASURE; FAILOVER ≠ REAUTHORIZATION; RESTORE ≠ REAUTHORIZATION; DR EXERCISE ≠ PRODUCTION RECOVERY PROOF.</w:t>
      </w:r>
    </w:p>
    <w:p>
      <w:pPr>
        <w:pStyle w:val="Heading2"/>
      </w:pPr>
      <w:r>
        <w:t>17. Capacity invariant</w:t>
      </w:r>
    </w:p>
    <w:p>
      <w:r>
        <w:t>Preserve AUTOSCALING ≠ CAPACITY ASSURANCE.</w:t>
      </w:r>
    </w:p>
    <w:p>
      <w:pPr>
        <w:pStyle w:val="Heading2"/>
      </w:pPr>
      <w:r>
        <w:t>18. Procedure/governance invariants</w:t>
      </w:r>
    </w:p>
    <w:p>
      <w:r>
        <w:t>Preserve RUNBOOK EXECUTION ≠ POLICY EXCEPTION AUTHORITY; EMERGENCY CHANGE ≠ PERMANENT POLICY CHANGE; AUTOMATION ≠ UNBOUNDED OPERATIONAL AUTHORITY.</w:t>
      </w:r>
    </w:p>
    <w:p>
      <w:pPr>
        <w:pStyle w:val="Heading2"/>
      </w:pPr>
      <w:r>
        <w:t>19. Current-state discipline</w:t>
      </w:r>
    </w:p>
    <w:p>
      <w:r>
        <w:t>Failover, restore, caches, replicas and recovered configuration must reconcile current identity, authorization, eligibility, policy, Evidence and approval state.</w:t>
      </w:r>
    </w:p>
    <w:p>
      <w:pPr>
        <w:pStyle w:val="Heading2"/>
      </w:pPr>
      <w:r>
        <w:t>20. Downstream non-preemption</w:t>
      </w:r>
    </w:p>
    <w:p>
      <w:r>
        <w:t>Do not preempt NCIE-016 detailed test execution or later controlled documents; specify operational requirements, readiness evidence and handover.</w:t>
      </w:r>
    </w:p>
    <w:p>
      <w:pPr>
        <w:pStyle w:val="Heading2"/>
      </w:pPr>
      <w:r>
        <w:t>21. Chapter 1 expansion — Mandate, Authority Chain &amp; Operations Boundary</w:t>
      </w:r>
    </w:p>
    <w:p>
      <w:r>
        <w:t>Define mandate, scope, authority chain, exclusions, control ownership and handovers; operations cannot create institutional authority.</w:t>
      </w:r>
    </w:p>
    <w:p>
      <w:pPr>
        <w:pStyle w:val="Heading2"/>
      </w:pPr>
      <w:r>
        <w:t>22. Chapter 2 expansion — DevSecOps &amp; Operational Doctrine</w:t>
      </w:r>
    </w:p>
    <w:p>
      <w:r>
        <w:t>Expand secure-by-default, reproducible, traceable, least-privileged, recoverable and Human-governed DevSecOps doctrine.</w:t>
      </w:r>
    </w:p>
    <w:p>
      <w:pPr>
        <w:pStyle w:val="Heading2"/>
      </w:pPr>
      <w:r>
        <w:t>23. Chapter 3 expansion — Environment Model &amp; Promotion Boundaries</w:t>
      </w:r>
    </w:p>
    <w:p>
      <w:r>
        <w:t>Define environment classes/isolation/configuration/data-use/promotion/refresh/teardown/provenance; promotion ≠ approval.</w:t>
      </w:r>
    </w:p>
    <w:p>
      <w:pPr>
        <w:pStyle w:val="Heading2"/>
      </w:pPr>
      <w:r>
        <w:t>24. Chapter 4 expansion — Infrastructure-as-Code &amp; Configuration Realization</w:t>
      </w:r>
    </w:p>
    <w:p>
      <w:r>
        <w:t>Define IaC/config modules, state, review, plan/apply, drift, rollback and secret references; deployed config ≠ approved policy.</w:t>
      </w:r>
    </w:p>
    <w:p>
      <w:pPr>
        <w:pStyle w:val="Heading2"/>
      </w:pPr>
      <w:r>
        <w:t>25. Chapter 5 expansion — Source Control, Branching &amp; Change Integration</w:t>
      </w:r>
    </w:p>
    <w:p>
      <w:r>
        <w:t>Define repository/branch/review/protected-change/merge-evidence controls; merge rights ≠ release authority.</w:t>
      </w:r>
    </w:p>
    <w:p>
      <w:pPr>
        <w:pStyle w:val="Heading2"/>
      </w:pPr>
      <w:r>
        <w:t>26. Chapter 6 expansion — Build, Artifact &amp; Supply-Chain Pipeline</w:t>
      </w:r>
    </w:p>
    <w:p>
      <w:r>
        <w:t>Define build/dependency/artifact/SBOM/attestation/vulnerability/provenance pipeline properties without product invention.</w:t>
      </w:r>
    </w:p>
    <w:p>
      <w:pPr>
        <w:pStyle w:val="Heading2"/>
      </w:pPr>
      <w:r>
        <w:t>27. Chapter 7 expansion — CI Validation &amp; Pre-Release Gates</w:t>
      </w:r>
    </w:p>
    <w:p>
      <w:r>
        <w:t>Define CI validation/security/policy/artifact gates and exception evidence; pipeline pass ≠ production acceptance.</w:t>
      </w:r>
    </w:p>
    <w:p>
      <w:pPr>
        <w:pStyle w:val="Heading2"/>
      </w:pPr>
      <w:r>
        <w:t>28. Chapter 8 expansion — Release Management &amp; Deployment Authorization</w:t>
      </w:r>
    </w:p>
    <w:p>
      <w:r>
        <w:t>Define release candidate, approval, target/scope/version, change record, conditions, deployment receipt and rollback trigger.</w:t>
      </w:r>
    </w:p>
    <w:p>
      <w:pPr>
        <w:pStyle w:val="Heading2"/>
      </w:pPr>
      <w:r>
        <w:t>29. Chapter 9 expansion — Deployment Strategies &amp; Rollout Control</w:t>
      </w:r>
    </w:p>
    <w:p>
      <w:r>
        <w:t>Define rolling/blue-green/canary/feature-control concepts, sequencing, health gates, compatibility, rollback and reconciliation without mandating a platform.</w:t>
      </w:r>
    </w:p>
    <w:p>
      <w:pPr>
        <w:pStyle w:val="Heading2"/>
      </w:pPr>
      <w:r>
        <w:t>30. Chapter 10 expansion — Runtime Platform &amp; Workload Scheduling</w:t>
      </w:r>
    </w:p>
    <w:p>
      <w:r>
        <w:t>Define compute/workload classes, scheduling, resource ceilings, isolation, health/restart/lifecycle without converting scheduler state into business authority.</w:t>
      </w:r>
    </w:p>
    <w:p>
      <w:pPr>
        <w:pStyle w:val="Heading2"/>
      </w:pPr>
      <w:r>
        <w:t>31. Chapter 11 expansion — Agent Runtime &amp; Sandbox Infrastructure</w:t>
      </w:r>
    </w:p>
    <w:p>
      <w:r>
        <w:t>Define Agent runtime pools, sandbox isolation, ephemeral lifecycle, filesystem/process/network boundaries, cleanup and resource ceilings within NCIE-007/009.</w:t>
      </w:r>
    </w:p>
    <w:p>
      <w:pPr>
        <w:pStyle w:val="Heading2"/>
      </w:pPr>
      <w:r>
        <w:t>32. Chapter 12 expansion — Network, Ingress, Egress &amp; Service Connectivity Operations</w:t>
      </w:r>
    </w:p>
    <w:p>
      <w:r>
        <w:t>Define ingress/egress/service connectivity/discovery/segmentation/policy realization/network change; reachability never substitutes for app authorization.</w:t>
      </w:r>
    </w:p>
    <w:p>
      <w:pPr>
        <w:pStyle w:val="Heading2"/>
      </w:pPr>
      <w:r>
        <w:t>33. Chapter 13 expansion — IAM, Workload Identity &amp; Privileged Operations</w:t>
      </w:r>
    </w:p>
    <w:p>
      <w:r>
        <w:t>Define admin/workload identities, elevation/JIT concept, break-glass, session controls, revocation and privileged audit; operator privilege ≠ institutional authority.</w:t>
      </w:r>
    </w:p>
    <w:p>
      <w:pPr>
        <w:pStyle w:val="Heading2"/>
      </w:pPr>
      <w:r>
        <w:t>34. Chapter 14 expansion — Secrets, Certificates &amp; Key Operations</w:t>
      </w:r>
    </w:p>
    <w:p>
      <w:r>
        <w:t>Define secret/certificate/key-reference delivery, rotation, workload binding, revocation and emergency rotation without secret leakage.</w:t>
      </w:r>
    </w:p>
    <w:p>
      <w:pPr>
        <w:pStyle w:val="Heading2"/>
      </w:pPr>
      <w:r>
        <w:t>35. Chapter 15 expansion — Database &amp; Storage Deployment Operations</w:t>
      </w:r>
    </w:p>
    <w:p>
      <w:r>
        <w:t>Define operational provisioning, migrations, backups, replicas, indexes, capacity, maintenance and restore for NCIE-014 without redefining persistence semantics.</w:t>
      </w:r>
    </w:p>
    <w:p>
      <w:pPr>
        <w:pStyle w:val="Heading2"/>
      </w:pPr>
      <w:r>
        <w:t>36. Chapter 16 expansion — API Gateway, Event Bus &amp; Connector Operations</w:t>
      </w:r>
    </w:p>
    <w:p>
      <w:r>
        <w:t>Define gateway/event/connector/schema/lag/retry/quarantine/reconciliation operations for NCIE-011; healthy transport ≠ correct business outcome.</w:t>
      </w:r>
    </w:p>
    <w:p>
      <w:pPr>
        <w:pStyle w:val="Heading2"/>
      </w:pPr>
      <w:r>
        <w:t>37. Chapter 17 expansion — ARGUS, Model Gateway, Tool Gateway &amp; VPF Operations</w:t>
      </w:r>
    </w:p>
    <w:p>
      <w:r>
        <w:t>Define deployment/scaling/routing/health/provider/Tool/VPF connectivity and rollback for core intelligence services without altering their authority semantics.</w:t>
      </w:r>
    </w:p>
    <w:p>
      <w:pPr>
        <w:pStyle w:val="Heading2"/>
      </w:pPr>
      <w:r>
        <w:t>38. Chapter 18 expansion — Functional Module Operations</w:t>
      </w:r>
    </w:p>
    <w:p>
      <w:r>
        <w:t>Define NCIE-013 module deployment, schedules, dependencies, configuration rollout, freshness, health and rollback; operations cannot alter governed rules/thresholds.</w:t>
      </w:r>
    </w:p>
    <w:p>
      <w:pPr>
        <w:pStyle w:val="Heading2"/>
      </w:pPr>
      <w:r>
        <w:t>39. Chapter 19 expansion — UX / Frontend Delivery Operations</w:t>
      </w:r>
    </w:p>
    <w:p>
      <w:r>
        <w:t>Define frontend build/assets/edge-delivery/config/feature/cache invalidation/rollback while preserving NCIE-012 semantic/security presentation.</w:t>
      </w:r>
    </w:p>
    <w:p>
      <w:pPr>
        <w:pStyle w:val="Heading2"/>
      </w:pPr>
      <w:r>
        <w:t>40. Chapter 20 expansion — Observability Architecture &amp; Telemetry Operations</w:t>
      </w:r>
    </w:p>
    <w:p>
      <w:r>
        <w:t>Define metrics/logs/traces/correlation/dashboards/health/SLO indicators/access/retention interfaces; telemetry remains distinct from audit/provenance.</w:t>
      </w:r>
    </w:p>
    <w:p>
      <w:pPr>
        <w:pStyle w:val="Heading2"/>
      </w:pPr>
      <w:r>
        <w:t>41. Chapter 21 expansion — Service-Level Objectives, Indicators &amp; Error Budgets</w:t>
      </w:r>
    </w:p>
    <w:p>
      <w:r>
        <w:t>Define SLI/SLO/error-budget/availability/latency/freshness/dependency-health framework conceptually; leave unsourced numeric targets to Human Review.</w:t>
      </w:r>
    </w:p>
    <w:p>
      <w:pPr>
        <w:pStyle w:val="Heading2"/>
      </w:pPr>
      <w:r>
        <w:t>42. Chapter 22 expansion — Alerting, On-Call &amp; Operational Escalation</w:t>
      </w:r>
    </w:p>
    <w:p>
      <w:r>
        <w:t>Define alert rules/routing/on-call/acknowledgement/escalation/suppression/maintenance/handoff; alert ≠ incident.</w:t>
      </w:r>
    </w:p>
    <w:p>
      <w:pPr>
        <w:pStyle w:val="Heading2"/>
      </w:pPr>
      <w:r>
        <w:t>43. Chapter 23 expansion — Incident Management &amp; Command</w:t>
      </w:r>
    </w:p>
    <w:p>
      <w:r>
        <w:t>Define detection/declaration/triage/roles/containment/communications/timeline/recovery/closure/evidence preservation; declaration ≠ root cause.</w:t>
      </w:r>
    </w:p>
    <w:p>
      <w:pPr>
        <w:pStyle w:val="Heading2"/>
      </w:pPr>
      <w:r>
        <w:t>44. Chapter 24 expansion — Runbooks, Playbooks &amp; Operational Procedures</w:t>
      </w:r>
    </w:p>
    <w:p>
      <w:r>
        <w:t>Define runbook identity/trigger/prerequisites/steps/verification/rollback/escalation/evidence/version/owner; runbook execution cannot authorize exceptions.</w:t>
      </w:r>
    </w:p>
    <w:p>
      <w:pPr>
        <w:pStyle w:val="Heading2"/>
      </w:pPr>
      <w:r>
        <w:t>45. Chapter 25 expansion — Change, Maintenance &amp; Emergency Operations</w:t>
      </w:r>
    </w:p>
    <w:p>
      <w:r>
        <w:t>Define routine/standard/emergency change, windows, approval, freeze, rollback, post-review and audit; emergency change is temporary/governed.</w:t>
      </w:r>
    </w:p>
    <w:p>
      <w:pPr>
        <w:pStyle w:val="Heading2"/>
      </w:pPr>
      <w:r>
        <w:t>46. Chapter 26 expansion — Capacity, Scaling &amp; Performance Operations</w:t>
      </w:r>
    </w:p>
    <w:p>
      <w:r>
        <w:t>Define capacity forecasting, scaling-policy concepts, quotas, saturation, baselines, load signals and cost interface; autoscaling ≠ assurance.</w:t>
      </w:r>
    </w:p>
    <w:p>
      <w:pPr>
        <w:pStyle w:val="Heading2"/>
      </w:pPr>
      <w:r>
        <w:t>47. Chapter 27 expansion — Backup, Restore &amp; Data-Protection Operations</w:t>
      </w:r>
    </w:p>
    <w:p>
      <w:r>
        <w:t>Define backup monitoring/restore request/validation/isolation/key access/reconciliation/evidence/failure handling; restore ≠ reauthorization.</w:t>
      </w:r>
    </w:p>
    <w:p>
      <w:pPr>
        <w:pStyle w:val="Heading2"/>
      </w:pPr>
      <w:r>
        <w:t>48. Chapter 28 expansion — Disaster Recovery, Failover &amp; Business Continuity Operations</w:t>
      </w:r>
    </w:p>
    <w:p>
      <w:r>
        <w:t>Define DR declaration/failover/fencing/priorities/reconciliation/failback/exercises/lessons; exercise success ≠ production recovery proof.</w:t>
      </w:r>
    </w:p>
    <w:p>
      <w:pPr>
        <w:pStyle w:val="Heading2"/>
      </w:pPr>
      <w:r>
        <w:t>49. Chapter 29 expansion — Vulnerability, Patch &amp; Remediation Operations</w:t>
      </w:r>
    </w:p>
    <w:p>
      <w:r>
        <w:t>Define vulnerability discovery/triage/patch/remediation/verification/exception/compensating controls/reporting; scanner severity ≠ risk acceptance.</w:t>
      </w:r>
    </w:p>
    <w:p>
      <w:pPr>
        <w:pStyle w:val="Heading2"/>
      </w:pPr>
      <w:r>
        <w:t>50. Chapter 30 expansion — Operational Security Monitoring &amp; Response Integration</w:t>
      </w:r>
    </w:p>
    <w:p>
      <w:r>
        <w:t>Define security-alert/anomaly/egress/Agent-Tool-abuse triage, containment handoff and evidence preservation without turning security alerts into Findings.</w:t>
      </w:r>
    </w:p>
    <w:p>
      <w:pPr>
        <w:pStyle w:val="Heading2"/>
      </w:pPr>
      <w:r>
        <w:t>51. Chapter 31 expansion — Operational Audit, Evidence &amp; Change Provenance</w:t>
      </w:r>
    </w:p>
    <w:p>
      <w:r>
        <w:t>Define deployment/change/incident/runbook/approval/Evidence/audit/provenance records with historical reconstructability; telemetry ≠ audit/provenance.</w:t>
      </w:r>
    </w:p>
    <w:p>
      <w:pPr>
        <w:pStyle w:val="Heading2"/>
      </w:pPr>
      <w:r>
        <w:t>52. Chapter 32 expansion — Operational Reconciliation, Drift &amp; Configuration Integrity</w:t>
      </w:r>
    </w:p>
    <w:p>
      <w:r>
        <w:t>Define desired/actual state, drift detection, exception awareness, reconciliation, repair approval/provenance/verification; auto-remediation cannot override governed exceptions.</w:t>
      </w:r>
    </w:p>
    <w:p>
      <w:pPr>
        <w:pStyle w:val="Heading2"/>
      </w:pPr>
      <w:r>
        <w:t>53. Chapter 33 expansion — Operational Readiness, Handover &amp; Go-Live Governance</w:t>
      </w:r>
    </w:p>
    <w:p>
      <w:r>
        <w:t>Define go-live readiness checklist, ownership, runbooks, monitoring, backup/DR, security, capacity, risks and approvals; readiness ≠ institutional acceptance.</w:t>
      </w:r>
    </w:p>
    <w:p>
      <w:pPr>
        <w:pStyle w:val="Heading2"/>
      </w:pPr>
      <w:r>
        <w:t>54. Chapter 34 expansion — DevSecOps / Operations Testing &amp; Game-Day Validation</w:t>
      </w:r>
    </w:p>
    <w:p>
      <w:r>
        <w:t>Define pipeline/deploy-rollback/secret-rotation/failover/restore/incident/capacity/containment/drift/game-day test classes; TEST SPECIFIED ≠ TEST EXECUTED.</w:t>
      </w:r>
    </w:p>
    <w:p>
      <w:pPr>
        <w:pStyle w:val="Heading2"/>
      </w:pPr>
      <w:r>
        <w:t>55. Chapter 35 expansion — Human Review Register &amp; Open Operations Decisions</w:t>
      </w:r>
    </w:p>
    <w:p>
      <w:r>
        <w:t>Build complete HR15 register from unresolved Chapters 1–34 and 36; deduplicate upstream decisions and preserve precise Blocking/Non-Blocking scope.</w:t>
      </w:r>
    </w:p>
    <w:p>
      <w:pPr>
        <w:pStyle w:val="Heading2"/>
      </w:pPr>
      <w:r>
        <w:t>56. Chapter 36 expansion — Traceability, Acceptance &amp; Downstream Handover</w:t>
      </w:r>
    </w:p>
    <w:p>
      <w:r>
        <w:t>Build traceability to NCIE-001–014, acceptance criteria, skeleton fidelity, HR gate and downstream handover to NCIE-016 and subsequent controlled documents.</w:t>
      </w:r>
    </w:p>
    <w:p>
      <w:pPr>
        <w:pStyle w:val="Heading2"/>
      </w:pPr>
      <w:r>
        <w:t>57. Environment/promotion matrix</w:t>
      </w:r>
    </w:p>
    <w:p>
      <w:r>
        <w:t>Map environment classes to data/credential policy, isolation, deployment source, promotion evidence and prohibited cross-environment practices.</w:t>
      </w:r>
    </w:p>
    <w:p>
      <w:pPr>
        <w:pStyle w:val="Heading2"/>
      </w:pPr>
      <w:r>
        <w:t>58. Release-control matrix</w:t>
      </w:r>
    </w:p>
    <w:p>
      <w:r>
        <w:t>Map build, CI validation, release candidate, Human/Governance authorization, deployment, health verification, rollback and final acceptance as distinct states.</w:t>
      </w:r>
    </w:p>
    <w:p>
      <w:pPr>
        <w:pStyle w:val="Heading2"/>
      </w:pPr>
      <w:r>
        <w:t>59. Operational ownership matrix</w:t>
      </w:r>
    </w:p>
    <w:p>
      <w:r>
        <w:t>Map services/platform domains to technical operator responsibility and upstream governance authority without inventing organizational offices.</w:t>
      </w:r>
    </w:p>
    <w:p>
      <w:pPr>
        <w:pStyle w:val="Heading2"/>
      </w:pPr>
      <w:r>
        <w:t>60. Runbook matrix</w:t>
      </w:r>
    </w:p>
    <w:p>
      <w:r>
        <w:t>Map operational scenarios to runbook trigger, prerequisites, authority boundary, stop/escalation conditions, evidence and rollback.</w:t>
      </w:r>
    </w:p>
    <w:p>
      <w:pPr>
        <w:pStyle w:val="Heading2"/>
      </w:pPr>
      <w:r>
        <w:t>61. Incident/recovery matrix</w:t>
      </w:r>
    </w:p>
    <w:p>
      <w:r>
        <w:t>Map incident/failover/restore/DR states to command authority, containment, current-state reconciliation, Evidence preservation and acceptance.</w:t>
      </w:r>
    </w:p>
    <w:p>
      <w:pPr>
        <w:pStyle w:val="Heading2"/>
      </w:pPr>
      <w:r>
        <w:t>62. Observability matrix</w:t>
      </w:r>
    </w:p>
    <w:p>
      <w:r>
        <w:t>Map telemetry types to operational purpose, access, retention interface and explicit separation from audit/provenance/business truth.</w:t>
      </w:r>
    </w:p>
    <w:p>
      <w:pPr>
        <w:pStyle w:val="Heading2"/>
      </w:pPr>
      <w:r>
        <w:t>63. Human Review reconciliation</w:t>
      </w:r>
    </w:p>
    <w:p>
      <w:r>
        <w:t>Programmatically extract every HR15 ID and reconcile Chapter 35: zero duplicates, zero orphan current items, explained classifications and precise Blocking/Non-Blocking scopes.</w:t>
      </w:r>
    </w:p>
    <w:p>
      <w:pPr>
        <w:pStyle w:val="Heading2"/>
      </w:pPr>
      <w:r>
        <w:t>64. Upstream Human Review deduplication</w:t>
      </w:r>
    </w:p>
    <w:p>
      <w:r>
        <w:t>Reference NCIE-008–014 Human Review where the same governance/security/persistence/domain decision exists; create HR15 only for distinct operations decisions.</w:t>
      </w:r>
    </w:p>
    <w:p>
      <w:pPr>
        <w:pStyle w:val="Heading2"/>
      </w:pPr>
      <w:r>
        <w:t>65. Test-status integrity</w:t>
      </w:r>
    </w:p>
    <w:p>
      <w:r>
        <w:t>For Chapter 34 distinguish TEST SPECIFIED, IMPLEMENTATION EVIDENCE AVAILABLE, TEST EXECUTED, TEST PASSED, GAME-DAY/RECOVERY VALIDATED and HUMAN/PRODUCTION ACCEPTANCE.</w:t>
      </w:r>
    </w:p>
    <w:p>
      <w:pPr>
        <w:pStyle w:val="Heading2"/>
      </w:pPr>
      <w:r>
        <w:t>66. Release-authority audit</w:t>
      </w:r>
    </w:p>
    <w:p>
      <w:r>
        <w:t>Search for any wording that lets build/pipeline/deployment/health state self-authorize production release or institutional acceptance; correct it.</w:t>
      </w:r>
    </w:p>
    <w:p>
      <w:pPr>
        <w:pStyle w:val="Heading2"/>
      </w:pPr>
      <w:r>
        <w:t>67. Emergency-authority audit</w:t>
      </w:r>
    </w:p>
    <w:p>
      <w:r>
        <w:t>Verify break-glass, incident command, runbooks and emergency changes remain scoped/temporary/audited and cannot become permanent policy exceptions.</w:t>
      </w:r>
    </w:p>
    <w:p>
      <w:pPr>
        <w:pStyle w:val="Heading2"/>
      </w:pPr>
      <w:r>
        <w:t>68. Current-state recovery audit</w:t>
      </w:r>
    </w:p>
    <w:p>
      <w:r>
        <w:t>Verify restore/failover/rollback cannot resurrect stale authorization, Agent/model/Tool eligibility, secrets, policy, Evidence or approval state.</w:t>
      </w:r>
    </w:p>
    <w:p>
      <w:pPr>
        <w:pStyle w:val="Heading2"/>
      </w:pPr>
      <w:r>
        <w:t>69. Telemetry audit</w:t>
      </w:r>
    </w:p>
    <w:p>
      <w:r>
        <w:t>Verify metrics/logs/traces/alerts are not represented as audit/provenance, root cause, Finding or business correctness.</w:t>
      </w:r>
    </w:p>
    <w:p>
      <w:pPr>
        <w:pStyle w:val="Heading2"/>
      </w:pPr>
      <w:r>
        <w:t>70. Automation audit</w:t>
      </w:r>
    </w:p>
    <w:p>
      <w:r>
        <w:t>Verify autoscaling, auto-remediation, pipeline automation and runbook automation remain bounded by approved authority and exception state.</w:t>
      </w:r>
    </w:p>
    <w:p>
      <w:pPr>
        <w:pStyle w:val="Heading2"/>
      </w:pPr>
      <w:r>
        <w:t>71. Security operations audit</w:t>
      </w:r>
    </w:p>
    <w:p>
      <w:r>
        <w:t>Verify operator/infra privilege does not imply content authority and secrets/credentials cannot leak into pipelines/logs/Agent Context.</w:t>
      </w:r>
    </w:p>
    <w:p>
      <w:pPr>
        <w:pStyle w:val="Heading2"/>
      </w:pPr>
      <w:r>
        <w:t>72. No fabricated platform audit</w:t>
      </w:r>
    </w:p>
    <w:p>
      <w:r>
        <w:t>Remove unsupported product/vendor/platform selections or convert them to property-based requirements/Human Review.</w:t>
      </w:r>
    </w:p>
    <w:p>
      <w:pPr>
        <w:pStyle w:val="Heading2"/>
      </w:pPr>
      <w:r>
        <w:t>73. No fabricated numeric audit</w:t>
      </w:r>
    </w:p>
    <w:p>
      <w:r>
        <w:t>Remove unsupported SLO/RPO/RTO/threshold/capacity/remediation/window/schedule/cadence values.</w:t>
      </w:r>
    </w:p>
    <w:p>
      <w:pPr>
        <w:pStyle w:val="Heading2"/>
      </w:pPr>
      <w:r>
        <w:t>74. No implementation claims</w:t>
      </w:r>
    </w:p>
    <w:p>
      <w:r>
        <w:t>Do not claim pipelines, environments, runbooks, monitoring, DR, restore, security response or go-live controls are implemented/validated merely because specified.</w:t>
      </w:r>
    </w:p>
    <w:p>
      <w:pPr>
        <w:pStyle w:val="Heading2"/>
      </w:pPr>
      <w:r>
        <w:t>75. Adversarial review</w:t>
      </w:r>
    </w:p>
    <w:p>
      <w:r>
        <w:t>Review from DevSecOps, SRE/operations, platform engineering, security operations, incident/recovery, persistence/integration and governance perspectives; correct defects without exposing private chain-of-thought.</w:t>
      </w:r>
    </w:p>
    <w:p>
      <w:pPr>
        <w:pStyle w:val="Heading2"/>
      </w:pPr>
      <w:r>
        <w:t>76. Skeleton fidelity audit</w:t>
      </w:r>
    </w:p>
    <w:p>
      <w:r>
        <w:t>Verify all 36 approved Chapter Purposes, Salient Things to Note, Principal Components, dependencies and Human Review foci are represented and not inverted.</w:t>
      </w:r>
    </w:p>
    <w:p>
      <w:pPr>
        <w:pStyle w:val="Heading2"/>
      </w:pPr>
      <w:r>
        <w:t>77. 36-chapter integrity audit</w:t>
      </w:r>
    </w:p>
    <w:p>
      <w:r>
        <w:t>Programmatically verify exactly 36 sequential chapters with no missing/duplicate/added chapter or unintended renaming.</w:t>
      </w:r>
    </w:p>
    <w:p>
      <w:pPr>
        <w:pStyle w:val="Heading2"/>
      </w:pPr>
      <w:r>
        <w:t>78. Salient Things to Note audit</w:t>
      </w:r>
    </w:p>
    <w:p>
      <w:r>
        <w:t>Programmatically verify an explicit Salient Things to Note subsection in all 36 chapters.</w:t>
      </w:r>
    </w:p>
    <w:p>
      <w:pPr>
        <w:pStyle w:val="Heading2"/>
      </w:pPr>
      <w:r>
        <w:t>79. Cross-reference audit</w:t>
      </w:r>
    </w:p>
    <w:p>
      <w:r>
        <w:t>Verify NCIE-001–014 versions, chapter references, HR15 IDs and downstream NCIE-016/subsequent handovers.</w:t>
      </w:r>
    </w:p>
    <w:p>
      <w:pPr>
        <w:pStyle w:val="Heading2"/>
      </w:pPr>
      <w:r>
        <w:t>80. Invariant audit</w:t>
      </w:r>
    </w:p>
    <w:p>
      <w:r>
        <w:t>Verify every approved skeletal DevSecOps/operations invariant is explicitly preserved and no operative chapter contradicts it.</w:t>
      </w:r>
    </w:p>
    <w:p>
      <w:pPr>
        <w:pStyle w:val="Heading2"/>
      </w:pPr>
      <w:r>
        <w:t>81. Visual/table audit</w:t>
      </w:r>
    </w:p>
    <w:p>
      <w:r>
        <w:t>Render every page and inspect environment, release, ownership, runbook, incident/recovery, observability, Human Review, test and traceability tables for clipping/overlap/readability.</w:t>
      </w:r>
    </w:p>
    <w:p>
      <w:pPr>
        <w:pStyle w:val="Heading2"/>
      </w:pPr>
      <w:r>
        <w:t>82. Document control</w:t>
      </w:r>
    </w:p>
    <w:p>
      <w:r>
        <w:t>Produce NCIE-015 v1.0 IN DEVELOPMENT / FOR HUMAN REVIEW; update cover, governance, revision history, headers/footers, filename and metadata while preserving Skeletal v0.1 as approved expansion architecture.</w:t>
      </w:r>
    </w:p>
    <w:p>
      <w:pPr>
        <w:pStyle w:val="Heading2"/>
      </w:pPr>
      <w:r>
        <w:t>83. Deliverable A</w:t>
      </w:r>
    </w:p>
    <w:p>
      <w:r>
        <w:t>Produce NCIE-015_DevSecOps_Infrastructure_Operations_Specification_v1_0_IN_DEVELOPMENT.docx, using authoritative formal title wording if register reconciliation requires a clerical title correction.</w:t>
      </w:r>
    </w:p>
    <w:p>
      <w:pPr>
        <w:pStyle w:val="Heading2"/>
      </w:pPr>
      <w:r>
        <w:t>84. Deliverable B</w:t>
      </w:r>
    </w:p>
    <w:p>
      <w:r>
        <w:t>Produce NCIE-015_v1_0_Full_Expansion_Change_Register.docx mapping every skeletal chapter/component/salient note to expanded location, authority basis, Human Review effect and status.</w:t>
      </w:r>
    </w:p>
    <w:p>
      <w:pPr>
        <w:pStyle w:val="Heading2"/>
      </w:pPr>
      <w:r>
        <w:t>85. Deliverable C</w:t>
      </w:r>
    </w:p>
    <w:p>
      <w:r>
        <w:t>Produce NCIE-015_v0_1_to_v1_0_Expansion_Verification_Report.docx covering title control, skeleton fidelity, 36-chapter integrity, salient-note coverage, invariants, Human Review, test status, traceability, document control and visual QA.</w:t>
      </w:r>
    </w:p>
    <w:p>
      <w:pPr>
        <w:pStyle w:val="Heading2"/>
      </w:pPr>
      <w:r>
        <w:t>86. Three-artifact consistency</w:t>
      </w:r>
    </w:p>
    <w:p>
      <w:r>
        <w:t>All three artifacts must agree on formal title, version/status, 36 chapters, authority chain, HR totals/classifications/blockers, test status, invariants and downstream handover.</w:t>
      </w:r>
    </w:p>
    <w:p>
      <w:pPr>
        <w:pStyle w:val="Heading2"/>
      </w:pPr>
      <w:r>
        <w:t>87. Chat response</w:t>
      </w:r>
    </w:p>
    <w:p>
      <w:r>
        <w:t>Do not paste the full specification. Return concise production summary, title used, HR totals/classifications, blockers, unresolved platform/numeric decisions, test status, integrity results and links.</w:t>
      </w:r>
    </w:p>
    <w:p>
      <w:pPr>
        <w:pStyle w:val="Heading2"/>
      </w:pPr>
      <w:r>
        <w:t>88. Directive integrity gate</w:t>
      </w:r>
    </w:p>
    <w:p>
      <w:r>
        <w:t>Before production mechanically verify expected numbered items = actual items; missing = none; duplicates = none; truncated = none; approved chapter coverage = 36/36.</w:t>
      </w:r>
    </w:p>
    <w:p>
      <w:pPr>
        <w:pStyle w:val="Heading2"/>
      </w:pPr>
      <w:r>
        <w:t>89. Final execution instruction</w:t>
      </w:r>
    </w:p>
    <w:p>
      <w:r>
        <w:t>Proceed only after directive integrity verification. Use the Human-approved NCIE-015 Skeletal v0.1 plus approved NCIE-001–014 as sole substantive basis and preserve unresolved operational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89</w:t>
        <w:br/>
        <w:t>ACTUAL NUMBERED ITEMS = 89</w:t>
        <w:br/>
        <w:t>MISSING NUMBERS = NONE</w:t>
        <w:br/>
        <w:t>DUPLICATE NUMBERS = NONE</w:t>
        <w:br/>
        <w:t>TRUNCATED ITEMS = NONE</w:t>
        <w:br/>
        <w:t>APPROVED CHAPTER COVERAGE = 36/36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DEVSECOPS / OPERATIONS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NCIE-015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