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NCIE-016 CLAUDE FULL-EXPANSION PRODUCTION DIRECTIVE</w:t>
      </w:r>
    </w:p>
    <w:p>
      <w:pPr>
        <w:pStyle w:val="Heading1"/>
      </w:pPr>
      <w:r>
        <w:t>Approved Skeletal v0.1 → Full Testing, Quality Assurance &amp; Verification Specification v1.0</w:t>
      </w:r>
    </w:p>
    <w:p>
      <w:r>
        <w:t>CONTROLLED EXPANSION. The Human-approved 40-chapter NCIE-016 Skeletal v0.1 is structurally authoritative. Full v1.0 remains IN DEVELOPMENT / FOR HUMAN REVIEW until separately approved. This directive authorizes specification expansion only; it does not authorize or imply test execution.</w:t>
      </w:r>
    </w:p>
    <w:p>
      <w:pPr>
        <w:pStyle w:val="Heading2"/>
      </w:pPr>
      <w:r>
        <w:t>1. Execution mandate</w:t>
      </w:r>
    </w:p>
    <w:p>
      <w:r>
        <w:t>Expand the Human-approved NCIE-016 Skeletal v0.1 into the complete NCIE-016 v1.0 specification. Elaborate the approved verification architecture; do not redesign it and do not execute tests.</w:t>
      </w:r>
    </w:p>
    <w:p>
      <w:pPr>
        <w:pStyle w:val="Heading2"/>
      </w:pPr>
      <w:r>
        <w:t>2. Authority chain</w:t>
      </w:r>
    </w:p>
    <w:p>
      <w:r>
        <w:t>Use the supplied approved NCIE-001 v1.3 through NCIE-015 v1.0 as substantive authority and the approved NCIE-016 skeleton as structural authority.</w:t>
      </w:r>
    </w:p>
    <w:p>
      <w:pPr>
        <w:pStyle w:val="Heading2"/>
      </w:pPr>
      <w:r>
        <w:t>3. Formal-title control</w:t>
      </w:r>
    </w:p>
    <w:p>
      <w:r>
        <w:t>Reconcile the exact NCIE-016 formal title against any supplied controlled suite register. A wording-only difference may update document control; a material scope discrepancy requires halt and Human Review.</w:t>
      </w:r>
    </w:p>
    <w:p>
      <w:pPr>
        <w:pStyle w:val="Heading2"/>
      </w:pPr>
      <w:r>
        <w:t>4. Structural lock</w:t>
      </w:r>
    </w:p>
    <w:p>
      <w:r>
        <w:t>Preserve exactly 40 approved chapters, titles, order and boundaries. No addition, deletion, merge, split or wholesale renumbering.</w:t>
      </w:r>
    </w:p>
    <w:p>
      <w:pPr>
        <w:pStyle w:val="Heading2"/>
      </w:pPr>
      <w:r>
        <w:t>5. Skeleton fidelity</w:t>
      </w:r>
    </w:p>
    <w:p>
      <w:r>
        <w:t>Expand every approved Chapter Purpose, Salient Things to Note, Principal Components, Upstream Dependencies/Authority and Human Review Focus.</w:t>
      </w:r>
    </w:p>
    <w:p>
      <w:pPr>
        <w:pStyle w:val="Heading2"/>
      </w:pPr>
      <w:r>
        <w:t>6. Salient-note hard gate</w:t>
      </w:r>
    </w:p>
    <w:p>
      <w:r>
        <w:t>Every chapter must retain an explicit Salient Things to Note subsection. Mechanically verify 40/40.</w:t>
      </w:r>
    </w:p>
    <w:p>
      <w:pPr>
        <w:pStyle w:val="Heading2"/>
      </w:pPr>
      <w:r>
        <w:t>7. Verification-only boundary</w:t>
      </w:r>
    </w:p>
    <w:p>
      <w:r>
        <w:t>NCIE-016 specifies verification, evidence and acceptance governance. It must not rewrite upstream requirements, fabricate implementation evidence, or claim tests executed/passed.</w:t>
      </w:r>
    </w:p>
    <w:p>
      <w:pPr>
        <w:pStyle w:val="Heading2"/>
      </w:pPr>
      <w:r>
        <w:t>8. Human-primary boundary</w:t>
      </w:r>
    </w:p>
    <w:p>
      <w:r>
        <w:t>Claude must not invent acceptance/sign-off authority, risk acceptance, test independence, representative users, or silently resolve Human Review.</w:t>
      </w:r>
    </w:p>
    <w:p>
      <w:pPr>
        <w:pStyle w:val="Heading2"/>
      </w:pPr>
      <w:r>
        <w:t>9. No tool invention</w:t>
      </w:r>
    </w:p>
    <w:p>
      <w:r>
        <w:t>Do not mandate test-management, automation, security-testing, performance, accessibility, chaos or observability products unless fixed upstream.</w:t>
      </w:r>
    </w:p>
    <w:p>
      <w:pPr>
        <w:pStyle w:val="Heading2"/>
      </w:pPr>
      <w:r>
        <w:t>10. No threshold invention</w:t>
      </w:r>
    </w:p>
    <w:p>
      <w:r>
        <w:t>Do not invent coverage targets, pass thresholds, benchmark cutoffs, performance limits, defect severities, RPO/RTO acceptance, flake tolerances, release-blocking thresholds or test cadences.</w:t>
      </w:r>
    </w:p>
    <w:p>
      <w:pPr>
        <w:pStyle w:val="Heading2"/>
      </w:pPr>
      <w:r>
        <w:t>11. Controlled unresolved state</w:t>
      </w:r>
    </w:p>
    <w:p>
      <w:r>
        <w:t>Unresolved testing/acceptance choices become precise HR16 items with classification, blocking scope and upstream dependency.</w:t>
      </w:r>
    </w:p>
    <w:p>
      <w:pPr>
        <w:pStyle w:val="Heading2"/>
      </w:pPr>
      <w:r>
        <w:t>12. Test-state invariants</w:t>
      </w:r>
    </w:p>
    <w:p>
      <w:r>
        <w:t>Preserve TEST SPECIFIED ≠ TEST EXECUTED; TEST EXECUTED ≠ TEST PASSED; TEST PASSED ≠ PRODUCTION ACCEPTANCE; IMPLEMENTATION EVIDENCE AVAILABLE ≠ TEST EXECUTION.</w:t>
      </w:r>
    </w:p>
    <w:p>
      <w:pPr>
        <w:pStyle w:val="Heading2"/>
      </w:pPr>
      <w:r>
        <w:t>13. Automation invariant</w:t>
      </w:r>
    </w:p>
    <w:p>
      <w:r>
        <w:t>Preserve AUTOMATED PASS ≠ HUMAN / INSTITUTIONAL ACCEPTANCE.</w:t>
      </w:r>
    </w:p>
    <w:p>
      <w:pPr>
        <w:pStyle w:val="Heading2"/>
      </w:pPr>
      <w:r>
        <w:t>14. Test-level invariants</w:t>
      </w:r>
    </w:p>
    <w:p>
      <w:r>
        <w:t>Preserve UNIT PASS ≠ SYSTEM PASS; INTEGRATION PASS ≠ END-TO-END PASS; SCHEMA PASS ≠ SEMANTIC CORRECTNESS.</w:t>
      </w:r>
    </w:p>
    <w:p>
      <w:pPr>
        <w:pStyle w:val="Heading2"/>
      </w:pPr>
      <w:r>
        <w:t>15. Security invariants</w:t>
      </w:r>
    </w:p>
    <w:p>
      <w:r>
        <w:t>Preserve SECURITY SCAN PASS ≠ SECURITY ASSURANCE and PENETRATION TEST PASS ≠ ZERO RISK.</w:t>
      </w:r>
    </w:p>
    <w:p>
      <w:pPr>
        <w:pStyle w:val="Heading2"/>
      </w:pPr>
      <w:r>
        <w:t>16. AI/VPF invariants</w:t>
      </w:r>
    </w:p>
    <w:p>
      <w:r>
        <w:t>Preserve VPF PASS ≠ HUMAN APPROVAL; MODEL BENCHMARK PASS ≠ DOMAIN VALIDITY; AGENT TASK SUCCESS ≠ AUTHORITY COMPLIANCE.</w:t>
      </w:r>
    </w:p>
    <w:p>
      <w:pPr>
        <w:pStyle w:val="Heading2"/>
      </w:pPr>
      <w:r>
        <w:t>17. UX invariants</w:t>
      </w:r>
    </w:p>
    <w:p>
      <w:r>
        <w:t>Preserve ACCESSIBILITY TOOL PASS ≠ ACCESSIBILITY CONFORMANCE and USABILITY SESSION ≠ REPRESENTATIVE-USER ACCEPTANCE.</w:t>
      </w:r>
    </w:p>
    <w:p>
      <w:pPr>
        <w:pStyle w:val="Heading2"/>
      </w:pPr>
      <w:r>
        <w:t>18. Recovery/performance invariants</w:t>
      </w:r>
    </w:p>
    <w:p>
      <w:r>
        <w:t>Preserve BACKUP TEST ≠ RECOVERY VALIDATION; DR EXERCISE ≠ PRODUCTION RECOVERY PROOF; PERFORMANCE TEST ≠ CAPACITY ASSURANCE.</w:t>
      </w:r>
    </w:p>
    <w:p>
      <w:pPr>
        <w:pStyle w:val="Heading2"/>
      </w:pPr>
      <w:r>
        <w:t>19. Evidence/quality invariants</w:t>
      </w:r>
    </w:p>
    <w:p>
      <w:r>
        <w:t>Preserve NO DEFECT OBSERVED ≠ DEFECT ABSENT; TRACEABILITY COMPLETE ≠ REQUIREMENT CORRECT; TEST DATA ≠ PRODUCTION AUTHORITY; DEFECT CLOSED ≠ ROOT CAUSE ELIMINATED.</w:t>
      </w:r>
    </w:p>
    <w:p>
      <w:pPr>
        <w:pStyle w:val="Heading2"/>
      </w:pPr>
      <w:r>
        <w:t>20. No false status promotion</w:t>
      </w:r>
    </w:p>
    <w:p>
      <w:r>
        <w:t>Specification prose, sample cases, matrices or planned automation must never be represented as implementation evidence, execution, PASS, validation or acceptance.</w:t>
      </w:r>
    </w:p>
    <w:p>
      <w:pPr>
        <w:pStyle w:val="Heading2"/>
      </w:pPr>
      <w:r>
        <w:t>21. Upstream semantic lock</w:t>
      </w:r>
    </w:p>
    <w:p>
      <w:r>
        <w:t>Testing must validate NCIE-001–015 as approved; ambiguity or contradiction is logged/escalated rather than silently corrected.</w:t>
      </w:r>
    </w:p>
    <w:p>
      <w:pPr>
        <w:pStyle w:val="Heading2"/>
      </w:pPr>
      <w:r>
        <w:t>22. Downstream/status boundary</w:t>
      </w:r>
    </w:p>
    <w:p>
      <w:r>
        <w:t>NCIE-016 may define final verification/acceptance evidence but must not claim production readiness or go-live acceptance absent actual evidence and authorized Human decision.</w:t>
      </w:r>
    </w:p>
    <w:p>
      <w:pPr>
        <w:pStyle w:val="Heading2"/>
      </w:pPr>
      <w:r>
        <w:t>23. Chapter 1 expansion — Mandate, Authority Chain &amp; Verification Boundary</w:t>
      </w:r>
    </w:p>
    <w:p>
      <w:r>
        <w:t>Define mandate, scope, authority chain, exclusions, verification ownership and exact status boundaries.</w:t>
      </w:r>
    </w:p>
    <w:p>
      <w:pPr>
        <w:pStyle w:val="Heading2"/>
      </w:pPr>
      <w:r>
        <w:t>24. Chapter 2 expansion — Quality Engineering &amp; Verification Doctrine</w:t>
      </w:r>
    </w:p>
    <w:p>
      <w:r>
        <w:t>Expand risk-based QA, independence, reproducibility, evidence, transparency and Human acceptance doctrine.</w:t>
      </w:r>
    </w:p>
    <w:p>
      <w:pPr>
        <w:pStyle w:val="Heading2"/>
      </w:pPr>
      <w:r>
        <w:t>25. Chapter 3 expansion — Requirements Baseline &amp; Testable Acceptance Extraction</w:t>
      </w:r>
    </w:p>
    <w:p>
      <w:r>
        <w:t>Define requirement IDs, acceptance assertions, source/version, testability, ambiguity and HR/change-impact handling without guessing unresolved requirements.</w:t>
      </w:r>
    </w:p>
    <w:p>
      <w:pPr>
        <w:pStyle w:val="Heading2"/>
      </w:pPr>
      <w:r>
        <w:t>26. Chapter 4 expansion — Requirements Traceability Matrix (RTM) Architecture</w:t>
      </w:r>
    </w:p>
    <w:p>
      <w:r>
        <w:t>Define full RTM fields and lifecycle linking requirement→test→environment→evidence→result→defect→acceptance.</w:t>
      </w:r>
    </w:p>
    <w:p>
      <w:pPr>
        <w:pStyle w:val="Heading2"/>
      </w:pPr>
      <w:r>
        <w:t>27. Chapter 5 expansion — Test Levels &amp; Verification Taxonomy</w:t>
      </w:r>
    </w:p>
    <w:p>
      <w:r>
        <w:t>Define static/unit/component/contract/integration/system/E2E/acceptance/operational validation taxonomy and non-equivalence.</w:t>
      </w:r>
    </w:p>
    <w:p>
      <w:pPr>
        <w:pStyle w:val="Heading2"/>
      </w:pPr>
      <w:r>
        <w:t>28. Chapter 6 expansion — Risk-Based Test Prioritization</w:t>
      </w:r>
    </w:p>
    <w:p>
      <w:r>
        <w:t>Define risk factors, criticality, impact/exposure, test depth, residual gaps and escalation without inventing risk acceptance.</w:t>
      </w:r>
    </w:p>
    <w:p>
      <w:pPr>
        <w:pStyle w:val="Heading2"/>
      </w:pPr>
      <w:r>
        <w:t>29. Chapter 7 expansion — Test Environment &amp; Configuration Control</w:t>
      </w:r>
    </w:p>
    <w:p>
      <w:r>
        <w:t>Define environment identity, versions/config/dependencies/data/identity/network/time controls and reproducibility/equivalence evidence.</w:t>
      </w:r>
    </w:p>
    <w:p>
      <w:pPr>
        <w:pStyle w:val="Heading2"/>
      </w:pPr>
      <w:r>
        <w:t>30. Chapter 8 expansion — Test Data, Synthetic Data &amp; Privacy</w:t>
      </w:r>
    </w:p>
    <w:p>
      <w:r>
        <w:t>Define synthetic/masked/production-derived test data, fixtures, provenance, minimization, access, refresh and cleanup under NCIE-009.</w:t>
      </w:r>
    </w:p>
    <w:p>
      <w:pPr>
        <w:pStyle w:val="Heading2"/>
      </w:pPr>
      <w:r>
        <w:t>31. Chapter 9 expansion — Test Automation Architecture</w:t>
      </w:r>
    </w:p>
    <w:p>
      <w:r>
        <w:t>Define harness/runner/fixture/mock/stub/orchestration/evidence-capture/flakiness requirements without selecting unsourced products.</w:t>
      </w:r>
    </w:p>
    <w:p>
      <w:pPr>
        <w:pStyle w:val="Heading2"/>
      </w:pPr>
      <w:r>
        <w:t>32. Chapter 10 expansion — Static Analysis, Code Quality &amp; Unit Verification</w:t>
      </w:r>
    </w:p>
    <w:p>
      <w:r>
        <w:t>Define static/lint/type/unit/property/mutation concepts, coverage evidence and code-defect handling; code-level pass never proves system correctness.</w:t>
      </w:r>
    </w:p>
    <w:p>
      <w:pPr>
        <w:pStyle w:val="Heading2"/>
      </w:pPr>
      <w:r>
        <w:t>33. Chapter 11 expansion — API, Contract &amp; Integration Testing</w:t>
      </w:r>
    </w:p>
    <w:p>
      <w:r>
        <w:t>Expand NCIE-011 contract, compatibility, authz, replay, duplicate suppression, retry/idempotency, outcome-unknown, connector-fault and partner testing.</w:t>
      </w:r>
    </w:p>
    <w:p>
      <w:pPr>
        <w:pStyle w:val="Heading2"/>
      </w:pPr>
      <w:r>
        <w:t>34. Chapter 12 expansion — Data Model, Database &amp; Migration Testing</w:t>
      </w:r>
    </w:p>
    <w:p>
      <w:r>
        <w:t>Expand NCIE-003/014 constraints, canonical mapping, migration/backfill/reconciliation/corruption/retention/residency/performance testing.</w:t>
      </w:r>
    </w:p>
    <w:p>
      <w:pPr>
        <w:pStyle w:val="Heading2"/>
      </w:pPr>
      <w:r>
        <w:t>35. Chapter 13 expansion — Memory, Context, Search &amp; Retrieval Testing</w:t>
      </w:r>
    </w:p>
    <w:p>
      <w:r>
        <w:t>Expand NCIE-006 isolation/current-authz/search-vector/expiry/invalidation/contradiction/Decision-Time/recovery adversarial tests.</w:t>
      </w:r>
    </w:p>
    <w:p>
      <w:pPr>
        <w:pStyle w:val="Heading2"/>
      </w:pPr>
      <w:r>
        <w:t>36. Chapter 14 expansion — ARGUS Behavioral &amp; Conversational Testing</w:t>
      </w:r>
    </w:p>
    <w:p>
      <w:r>
        <w:t>Expand NCIE-005 conversational, Domain Assistance, Rooms, voice, personalization, privacy, degraded-mode and Human-Primary behavior scenarios.</w:t>
      </w:r>
    </w:p>
    <w:p>
      <w:pPr>
        <w:pStyle w:val="Heading2"/>
      </w:pPr>
      <w:r>
        <w:t>37. Chapter 15 expansion — Agent Factory, Agent Runtime &amp; Multi-Agent Testing</w:t>
      </w:r>
    </w:p>
    <w:p>
      <w:r>
        <w:t>Expand NCIE-007 Agent discovery/synthesis/Gate A/sandbox/delegation/multi-Agent/cancel/resource-egress/cleanup/promotion tests.</w:t>
      </w:r>
    </w:p>
    <w:p>
      <w:pPr>
        <w:pStyle w:val="Heading2"/>
      </w:pPr>
      <w:r>
        <w:t>38. Chapter 16 expansion — Model Gateway &amp; AI Evaluation</w:t>
      </w:r>
    </w:p>
    <w:p>
      <w:r>
        <w:t>Define model routing/eligibility/fallback/provenance/quality/hallucination/robustness/drift/provider-failure evaluation without inventing benchmark thresholds.</w:t>
      </w:r>
    </w:p>
    <w:p>
      <w:pPr>
        <w:pStyle w:val="Heading2"/>
      </w:pPr>
      <w:r>
        <w:t>39. Chapter 17 expansion — Tool Gateway &amp; Consequential-Action Testing</w:t>
      </w:r>
    </w:p>
    <w:p>
      <w:r>
        <w:t>Expand Tool authorization/target/approval binding/idempotency/timeout/receipt/outcome-unknown/reconciliation/compensation/revocation tests.</w:t>
      </w:r>
    </w:p>
    <w:p>
      <w:pPr>
        <w:pStyle w:val="Heading2"/>
      </w:pPr>
      <w:r>
        <w:t>40. Chapter 18 expansion — VPF Validation System Testing</w:t>
      </w:r>
    </w:p>
    <w:p>
      <w:r>
        <w:t>Expand VPF profile/version/Gate A-B/disposition/revalidation/invalidation/history tests; PASS never equals Human Approval.</w:t>
      </w:r>
    </w:p>
    <w:p>
      <w:pPr>
        <w:pStyle w:val="Heading2"/>
      </w:pPr>
      <w:r>
        <w:t>41. Chapter 19 expansion — Security, IAM &amp; Zero-Trust Testing</w:t>
      </w:r>
    </w:p>
    <w:p>
      <w:r>
        <w:t>Expand NCIE-009 authn/authz/delegation/privilege/break-glass/secrets/network/sandbox/DLP/prompt-injection/supply-chain/recovery tests.</w:t>
      </w:r>
    </w:p>
    <w:p>
      <w:pPr>
        <w:pStyle w:val="Heading2"/>
      </w:pPr>
      <w:r>
        <w:t>42. Chapter 20 expansion — Evidence, Provenance, Audit &amp; Defensibility Testing</w:t>
      </w:r>
    </w:p>
    <w:p>
      <w:r>
        <w:t>Expand NCIE-010 custody/tamper/version/contradiction/Decision-Time/audit-completeness/authorization-audit/recovery tests.</w:t>
      </w:r>
    </w:p>
    <w:p>
      <w:pPr>
        <w:pStyle w:val="Heading2"/>
      </w:pPr>
      <w:r>
        <w:t>43. Chapter 21 expansion — Functional Module &amp; Domain Scenario Validation</w:t>
      </w:r>
    </w:p>
    <w:p>
      <w:r>
        <w:t>Expand NCIE-013 rule/KPI/anomaly/alert/cross-domain/Evidence/security/degraded-data/domain scenarios without manufacturing Findings.</w:t>
      </w:r>
    </w:p>
    <w:p>
      <w:pPr>
        <w:pStyle w:val="Heading2"/>
      </w:pPr>
      <w:r>
        <w:t>44. Chapter 22 expansion — UX, Accessibility &amp; Representative-User Validation</w:t>
      </w:r>
    </w:p>
    <w:p>
      <w:r>
        <w:t>Expand NCIE-012 usability/accessibility/keyboard-screen-reader/responsive/security-state/async-error/voice/regression/representative-user validation.</w:t>
      </w:r>
    </w:p>
    <w:p>
      <w:pPr>
        <w:pStyle w:val="Heading2"/>
      </w:pPr>
      <w:r>
        <w:t>45. Chapter 23 expansion — DevSecOps, Deployment &amp; Pipeline Testing</w:t>
      </w:r>
    </w:p>
    <w:p>
      <w:r>
        <w:t>Expand NCIE-015 pipeline/deployment/rollback/secret-rotation/drift/change/release-authorization/environment-promotion tests.</w:t>
      </w:r>
    </w:p>
    <w:p>
      <w:pPr>
        <w:pStyle w:val="Heading2"/>
      </w:pPr>
      <w:r>
        <w:t>46. Chapter 24 expansion — Backup, Restore, DR &amp; Game-Day Validation</w:t>
      </w:r>
    </w:p>
    <w:p>
      <w:r>
        <w:t>Define restore/PITR/failover/failback/fencing/current-state reconciliation/corruption/game-day validation; exercise ≠ production proof.</w:t>
      </w:r>
    </w:p>
    <w:p>
      <w:pPr>
        <w:pStyle w:val="Heading2"/>
      </w:pPr>
      <w:r>
        <w:t>47. Chapter 25 expansion — Performance, Load, Scalability &amp; Capacity Testing</w:t>
      </w:r>
    </w:p>
    <w:p>
      <w:r>
        <w:t>Define load/stress/soak/spike/concurrency/latency/throughput/saturation/scaling/degradation/capacity tests with explicit workload/environment.</w:t>
      </w:r>
    </w:p>
    <w:p>
      <w:pPr>
        <w:pStyle w:val="Heading2"/>
      </w:pPr>
      <w:r>
        <w:t>48. Chapter 26 expansion — Resilience, Fault Injection &amp; Chaos Validation</w:t>
      </w:r>
    </w:p>
    <w:p>
      <w:r>
        <w:t>Define safe dependency/network/storage/provider/queue fault injection, abort criteria, containment and recovery; one scenario ≠ universal resilience.</w:t>
      </w:r>
    </w:p>
    <w:p>
      <w:pPr>
        <w:pStyle w:val="Heading2"/>
      </w:pPr>
      <w:r>
        <w:t>49. Chapter 27 expansion — Observability, Alerting &amp; Incident-Response Verification</w:t>
      </w:r>
    </w:p>
    <w:p>
      <w:r>
        <w:t>Define metrics/logs/traces/alert-routing/on-call/incident/runbook/evidence end-to-end verification; telemetry ≠ root cause.</w:t>
      </w:r>
    </w:p>
    <w:p>
      <w:pPr>
        <w:pStyle w:val="Heading2"/>
      </w:pPr>
      <w:r>
        <w:t>50. Chapter 28 expansion — Regression, Compatibility &amp; Change-Impact Testing</w:t>
      </w:r>
    </w:p>
    <w:p>
      <w:r>
        <w:t>Define regression and cross-version API/schema/config/model/provider/data/UX compatibility/change-impact testing.</w:t>
      </w:r>
    </w:p>
    <w:p>
      <w:pPr>
        <w:pStyle w:val="Heading2"/>
      </w:pPr>
      <w:r>
        <w:t>51. Chapter 29 expansion — Defect, Triage, Root-Cause &amp; Corrective-Action Governance</w:t>
      </w:r>
    </w:p>
    <w:p>
      <w:r>
        <w:t>Define defect ID/severity/evidence/reproduction/triage/owner/fix/retest/RCA/corrective action/closure without conflating closure with root-cause elimination.</w:t>
      </w:r>
    </w:p>
    <w:p>
      <w:pPr>
        <w:pStyle w:val="Heading2"/>
      </w:pPr>
      <w:r>
        <w:t>52. Chapter 30 expansion — Test Evidence, Results &amp; Verification Artifact Model</w:t>
      </w:r>
    </w:p>
    <w:p>
      <w:r>
        <w:t>Define test case/run/environment/input/output/log/screenshot/artifact/result/reviewer/provenance model aligned to NCIE-010.</w:t>
      </w:r>
    </w:p>
    <w:p>
      <w:pPr>
        <w:pStyle w:val="Heading2"/>
      </w:pPr>
      <w:r>
        <w:t>53. Chapter 31 expansion — Test Execution Governance &amp; Independence</w:t>
      </w:r>
    </w:p>
    <w:p>
      <w:r>
        <w:t>Define executor/witness/reviewer/approver/SoD/rerun/conflict/exception/sign-off governance; executor ≠ approver.</w:t>
      </w:r>
    </w:p>
    <w:p>
      <w:pPr>
        <w:pStyle w:val="Heading2"/>
      </w:pPr>
      <w:r>
        <w:t>54. Chapter 32 expansion — Acceptance, Sign-Off &amp; Release-Readiness Matrix</w:t>
      </w:r>
    </w:p>
    <w:p>
      <w:r>
        <w:t>Define capability→required tests→results→defects→residual risk→HR blockers→approver→decision/conditions matrix; PASS ≠ production acceptance.</w:t>
      </w:r>
    </w:p>
    <w:p>
      <w:pPr>
        <w:pStyle w:val="Heading2"/>
      </w:pPr>
      <w:r>
        <w:t>55. Chapter 33 expansion — Coverage, Quality Metrics &amp; Residual-Gap Reporting</w:t>
      </w:r>
    </w:p>
    <w:p>
      <w:r>
        <w:t>Define requirement/test coverage, pass/fail/not-run/blocked, defect trends, flake and residual-gap reporting; high coverage ≠ defect absence.</w:t>
      </w:r>
    </w:p>
    <w:p>
      <w:pPr>
        <w:pStyle w:val="Heading2"/>
      </w:pPr>
      <w:r>
        <w:t>56. Chapter 34 expansion — Test Reproducibility, Flakiness &amp; Result Integrity</w:t>
      </w:r>
    </w:p>
    <w:p>
      <w:r>
        <w:t>Define seeds/data/config/repeatability/flaky classification/quarantine/rerun/evidence/environment-drift governance.</w:t>
      </w:r>
    </w:p>
    <w:p>
      <w:pPr>
        <w:pStyle w:val="Heading2"/>
      </w:pPr>
      <w:r>
        <w:t>57. Chapter 35 expansion — Verification of Human Review &amp; Governance Controls</w:t>
      </w:r>
    </w:p>
    <w:p>
      <w:r>
        <w:t>Define tests for approval binding, SoD, recusal, expiry, conditional approval, exceptions, escalation and break-glass post-review without resolving governance questions.</w:t>
      </w:r>
    </w:p>
    <w:p>
      <w:pPr>
        <w:pStyle w:val="Heading2"/>
      </w:pPr>
      <w:r>
        <w:t>58. Chapter 36 expansion — Cross-Specification End-to-End Scenarios</w:t>
      </w:r>
    </w:p>
    <w:p>
      <w:r>
        <w:t>Define E2E scenarios preserving data→Evidence→analysis→Human decision→Tool/action→receipt→audit/recovery boundaries across NCIE-001–015.</w:t>
      </w:r>
    </w:p>
    <w:p>
      <w:pPr>
        <w:pStyle w:val="Heading2"/>
      </w:pPr>
      <w:r>
        <w:t>59. Chapter 37 expansion — Test Automation in CI/CD &amp; Continuous Verification</w:t>
      </w:r>
    </w:p>
    <w:p>
      <w:r>
        <w:t>Define CI/CD continuous-verification triggers/suites/environments/gates/artifacts/quarantine/rerun/trends/release evidence; automation never self-authorizes release.</w:t>
      </w:r>
    </w:p>
    <w:p>
      <w:pPr>
        <w:pStyle w:val="Heading2"/>
      </w:pPr>
      <w:r>
        <w:t>60. Chapter 38 expansion — Production Verification, Smoke &amp; Post-Deployment Validation</w:t>
      </w:r>
    </w:p>
    <w:p>
      <w:r>
        <w:t>Define bounded production pre/post checks, smoke/synthetic transactions, health, rollback triggers, audit/privacy and verification windows; smoke ≠ full acceptance.</w:t>
      </w:r>
    </w:p>
    <w:p>
      <w:pPr>
        <w:pStyle w:val="Heading2"/>
      </w:pPr>
      <w:r>
        <w:t>61. Chapter 39 expansion — Human Review Register &amp; Open Testing Decisions</w:t>
      </w:r>
    </w:p>
    <w:p>
      <w:r>
        <w:t>Build complete HR16 register from unresolved Chapters 1–38 and 40; deduplicate identical upstream decisions and preserve precise Blocking/Non-Blocking scope.</w:t>
      </w:r>
    </w:p>
    <w:p>
      <w:pPr>
        <w:pStyle w:val="Heading2"/>
      </w:pPr>
      <w:r>
        <w:t>62. Chapter 40 expansion — Traceability, Acceptance &amp; Final Verification Handover</w:t>
      </w:r>
    </w:p>
    <w:p>
      <w:r>
        <w:t>Build traceability to NCIE-001–015, acceptance criteria, skeleton fidelity, HR gate, verification status and final controlled handover.</w:t>
      </w:r>
    </w:p>
    <w:p>
      <w:pPr>
        <w:pStyle w:val="Heading2"/>
      </w:pPr>
      <w:r>
        <w:t>63. Master RTM requirement</w:t>
      </w:r>
    </w:p>
    <w:p>
      <w:r>
        <w:t>Produce a full logical RTM covering NCIE-001–015 requirements/acceptance statements, source/version, test IDs, test level, environment, evidence, result, defect, HR dependency and acceptance authority/status. Do not fabricate results.</w:t>
      </w:r>
    </w:p>
    <w:p>
      <w:pPr>
        <w:pStyle w:val="Heading2"/>
      </w:pPr>
      <w:r>
        <w:t>64. Test-state matrix</w:t>
      </w:r>
    </w:p>
    <w:p>
      <w:r>
        <w:t>Create an explicit state model for SPECIFIED, IMPLEMENTATION EVIDENCE AVAILABLE, EXECUTED, PASSED/FAILED/BLOCKED/NOT RUN, VALIDATED where applicable, and HUMAN/PRODUCTION ACCEPTANCE.</w:t>
      </w:r>
    </w:p>
    <w:p>
      <w:pPr>
        <w:pStyle w:val="Heading2"/>
      </w:pPr>
      <w:r>
        <w:t>65. Cross-spec test catalogue</w:t>
      </w:r>
    </w:p>
    <w:p>
      <w:r>
        <w:t>Create a consolidated catalogue mapping NCIE-001–015 domains to required test classes, owners/authority references, evidence and unresolved decisions.</w:t>
      </w:r>
    </w:p>
    <w:p>
      <w:pPr>
        <w:pStyle w:val="Heading2"/>
      </w:pPr>
      <w:r>
        <w:t>66. Acceptance/sign-off matrix</w:t>
      </w:r>
    </w:p>
    <w:p>
      <w:r>
        <w:t>Map capability/risk class to required evidence, test status, residual defects/gaps, HR blockers, reviewer/approver authority and conditional/final acceptance.</w:t>
      </w:r>
    </w:p>
    <w:p>
      <w:pPr>
        <w:pStyle w:val="Heading2"/>
      </w:pPr>
      <w:r>
        <w:t>67. Test-evidence matrix</w:t>
      </w:r>
    </w:p>
    <w:p>
      <w:r>
        <w:t>Define minimum evidence by test class: run identity, environment/config, input, output, logs/artifacts, timestamps, actor/tool, source versions, result and reviewer.</w:t>
      </w:r>
    </w:p>
    <w:p>
      <w:pPr>
        <w:pStyle w:val="Heading2"/>
      </w:pPr>
      <w:r>
        <w:t>68. Defect-state matrix</w:t>
      </w:r>
    </w:p>
    <w:p>
      <w:r>
        <w:t>Define defect states and transitions including discovered, triaged, assigned, fixed, retest pending, verified, deferred/accepted where governed, reopened and closed.</w:t>
      </w:r>
    </w:p>
    <w:p>
      <w:pPr>
        <w:pStyle w:val="Heading2"/>
      </w:pPr>
      <w:r>
        <w:t>69. Human Review reconciliation</w:t>
      </w:r>
    </w:p>
    <w:p>
      <w:r>
        <w:t>Programmatically extract every HR16 ID and reconcile Chapter 39: zero duplicate IDs, zero orphan current items, explained classifications and precise Blocking/Non-Blocking scopes.</w:t>
      </w:r>
    </w:p>
    <w:p>
      <w:pPr>
        <w:pStyle w:val="Heading2"/>
      </w:pPr>
      <w:r>
        <w:t>70. Upstream Human Review deduplication</w:t>
      </w:r>
    </w:p>
    <w:p>
      <w:r>
        <w:t>Reference NCIE-008–015 Human Review where the same authority/threshold/environment/security/UX/operations decision exists; create HR16 only for distinct testing decisions.</w:t>
      </w:r>
    </w:p>
    <w:p>
      <w:pPr>
        <w:pStyle w:val="Heading2"/>
      </w:pPr>
      <w:r>
        <w:t>71. Status-integrity audit</w:t>
      </w:r>
    </w:p>
    <w:p>
      <w:r>
        <w:t>Search all artifacts for any claim that planned/specification evidence equals executed/passed/validated/accepted status; correct it.</w:t>
      </w:r>
    </w:p>
    <w:p>
      <w:pPr>
        <w:pStyle w:val="Heading2"/>
      </w:pPr>
      <w:r>
        <w:t>72. RTM completeness audit</w:t>
      </w:r>
    </w:p>
    <w:p>
      <w:r>
        <w:t>Mechanically verify every in-scope requirement/acceptance source represented in the RTM has a disposition: test mapped, blocked, not testable pending HR, or explicitly out of scope with authority.</w:t>
      </w:r>
    </w:p>
    <w:p>
      <w:pPr>
        <w:pStyle w:val="Heading2"/>
      </w:pPr>
      <w:r>
        <w:t>73. Security assurance audit</w:t>
      </w:r>
    </w:p>
    <w:p>
      <w:r>
        <w:t>Verify scan/penetration/adversarial results are not represented as zero risk or total security assurance.</w:t>
      </w:r>
    </w:p>
    <w:p>
      <w:pPr>
        <w:pStyle w:val="Heading2"/>
      </w:pPr>
      <w:r>
        <w:t>74. AI/domain validity audit</w:t>
      </w:r>
    </w:p>
    <w:p>
      <w:r>
        <w:t>Verify model/Agent/VPF benchmark/task/validation success does not become domain validity, Finding, Decision or Human Approval.</w:t>
      </w:r>
    </w:p>
    <w:p>
      <w:pPr>
        <w:pStyle w:val="Heading2"/>
      </w:pPr>
      <w:r>
        <w:t>75. Accessibility/usability audit</w:t>
      </w:r>
    </w:p>
    <w:p>
      <w:r>
        <w:t>Verify automated accessibility and usability evidence is not promoted to conformance/representative-user acceptance without required Human evidence.</w:t>
      </w:r>
    </w:p>
    <w:p>
      <w:pPr>
        <w:pStyle w:val="Heading2"/>
      </w:pPr>
      <w:r>
        <w:t>76. Recovery/DR audit</w:t>
      </w:r>
    </w:p>
    <w:p>
      <w:r>
        <w:t>Verify backup/restore/DR/game-day results remain separated from production recovery proof and current-state reauthorization/reconciliation.</w:t>
      </w:r>
    </w:p>
    <w:p>
      <w:pPr>
        <w:pStyle w:val="Heading2"/>
      </w:pPr>
      <w:r>
        <w:t>77. Performance/capacity audit</w:t>
      </w:r>
    </w:p>
    <w:p>
      <w:r>
        <w:t>Verify performance-test results are scoped to workload/environment and never generalized to unlimited capacity assurance.</w:t>
      </w:r>
    </w:p>
    <w:p>
      <w:pPr>
        <w:pStyle w:val="Heading2"/>
      </w:pPr>
      <w:r>
        <w:t>78. Defect/RCA audit</w:t>
      </w:r>
    </w:p>
    <w:p>
      <w:r>
        <w:t>Verify defect closure, workaround, residual-risk acceptance and root-cause elimination remain distinct.</w:t>
      </w:r>
    </w:p>
    <w:p>
      <w:pPr>
        <w:pStyle w:val="Heading2"/>
      </w:pPr>
      <w:r>
        <w:t>79. Test-data privacy audit</w:t>
      </w:r>
    </w:p>
    <w:p>
      <w:r>
        <w:t>Verify test-data creation/use/retention/cleanup preserves NCIE-009 privacy/classification and cannot grant production authority.</w:t>
      </w:r>
    </w:p>
    <w:p>
      <w:pPr>
        <w:pStyle w:val="Heading2"/>
      </w:pPr>
      <w:r>
        <w:t>80. No fabricated tool audit</w:t>
      </w:r>
    </w:p>
    <w:p>
      <w:r>
        <w:t>Remove unsupported test/QA/security/performance/accessibility/chaos tooling choices or convert to property-based requirements/HR.</w:t>
      </w:r>
    </w:p>
    <w:p>
      <w:pPr>
        <w:pStyle w:val="Heading2"/>
      </w:pPr>
      <w:r>
        <w:t>81. No fabricated threshold audit</w:t>
      </w:r>
    </w:p>
    <w:p>
      <w:r>
        <w:t>Remove unsupported coverage/pass/benchmark/performance/severity/flake/cadence/RPO-RTO/release-blocking values.</w:t>
      </w:r>
    </w:p>
    <w:p>
      <w:pPr>
        <w:pStyle w:val="Heading2"/>
      </w:pPr>
      <w:r>
        <w:t>82. No execution claims</w:t>
      </w:r>
    </w:p>
    <w:p>
      <w:r>
        <w:t>Do not claim any test was actually executed or passed unless explicit supplied implementation evidence proves it; this production task normally specifies the programme only.</w:t>
      </w:r>
    </w:p>
    <w:p>
      <w:pPr>
        <w:pStyle w:val="Heading2"/>
      </w:pPr>
      <w:r>
        <w:t>83. Adversarial reviewer pass</w:t>
      </w:r>
    </w:p>
    <w:p>
      <w:r>
        <w:t>Review from QA architecture, security testing, AI/Agent evaluation, data/migration, UX/accessibility, resilience/performance, Evidence/audit and governance/acceptance perspectives; correct defects without exposing private chain-of-thought.</w:t>
      </w:r>
    </w:p>
    <w:p>
      <w:pPr>
        <w:pStyle w:val="Heading2"/>
      </w:pPr>
      <w:r>
        <w:t>84. Skeleton fidelity audit</w:t>
      </w:r>
    </w:p>
    <w:p>
      <w:r>
        <w:t>Verify all 40 approved Chapter Purposes, Salient Things to Note, Principal Components, dependencies and Human Review foci are represented and not inverted.</w:t>
      </w:r>
    </w:p>
    <w:p>
      <w:pPr>
        <w:pStyle w:val="Heading2"/>
      </w:pPr>
      <w:r>
        <w:t>85. 40-chapter integrity audit</w:t>
      </w:r>
    </w:p>
    <w:p>
      <w:r>
        <w:t>Programmatically verify exactly 40 sequential chapters, no missing/duplicate/added chapter and no unintended renaming.</w:t>
      </w:r>
    </w:p>
    <w:p>
      <w:pPr>
        <w:pStyle w:val="Heading2"/>
      </w:pPr>
      <w:r>
        <w:t>86. Salient Things to Note audit</w:t>
      </w:r>
    </w:p>
    <w:p>
      <w:r>
        <w:t>Programmatically verify an explicit Salient Things to Note subsection in all 40 chapters.</w:t>
      </w:r>
    </w:p>
    <w:p>
      <w:pPr>
        <w:pStyle w:val="Heading2"/>
      </w:pPr>
      <w:r>
        <w:t>87. Cross-reference audit</w:t>
      </w:r>
    </w:p>
    <w:p>
      <w:r>
        <w:t>Verify NCIE-001–015 versions, chapter references, HR16 IDs, test handovers and acceptance references.</w:t>
      </w:r>
    </w:p>
    <w:p>
      <w:pPr>
        <w:pStyle w:val="Heading2"/>
      </w:pPr>
      <w:r>
        <w:t>88. Invariant audit</w:t>
      </w:r>
    </w:p>
    <w:p>
      <w:r>
        <w:t>Verify every approved skeletal testing/verification invariant is explicitly preserved and no operative chapter contradicts it.</w:t>
      </w:r>
    </w:p>
    <w:p>
      <w:pPr>
        <w:pStyle w:val="Heading2"/>
      </w:pPr>
      <w:r>
        <w:t>89. Visual/table audit</w:t>
      </w:r>
    </w:p>
    <w:p>
      <w:r>
        <w:t>Render every page and inspect RTM, test-state, catalogue, acceptance, evidence, defect, HR, coverage and traceability tables for clipping/overlap/readability.</w:t>
      </w:r>
    </w:p>
    <w:p>
      <w:pPr>
        <w:pStyle w:val="Heading2"/>
      </w:pPr>
      <w:r>
        <w:t>90. Document control</w:t>
      </w:r>
    </w:p>
    <w:p>
      <w:r>
        <w:t>Produce NCIE-016 v1.0 IN DEVELOPMENT / FOR HUMAN REVIEW; preserve Skeletal v0.1 as approved expansion architecture and record formal-title reconciliation if applicable.</w:t>
      </w:r>
    </w:p>
    <w:p>
      <w:pPr>
        <w:pStyle w:val="Heading2"/>
      </w:pPr>
      <w:r>
        <w:t>91. Deliverable A</w:t>
      </w:r>
    </w:p>
    <w:p>
      <w:r>
        <w:t>Produce NCIE-016_Testing_Quality_Assurance_Verification_Specification_v1_0_IN_DEVELOPMENT.docx, using authoritative formal title wording if a controlled register requires clerical correction.</w:t>
      </w:r>
    </w:p>
    <w:p>
      <w:pPr>
        <w:pStyle w:val="Heading2"/>
      </w:pPr>
      <w:r>
        <w:t>92. Deliverable B</w:t>
      </w:r>
    </w:p>
    <w:p>
      <w:r>
        <w:t>Produce NCIE-016_v1_0_Full_Expansion_Change_Register.docx mapping every skeletal chapter/component/salient note to expanded location, authority basis, HR effect and status.</w:t>
      </w:r>
    </w:p>
    <w:p>
      <w:pPr>
        <w:pStyle w:val="Heading2"/>
      </w:pPr>
      <w:r>
        <w:t>93. Deliverable C</w:t>
      </w:r>
    </w:p>
    <w:p>
      <w:r>
        <w:t>Produce NCIE-016_v0_1_to_v1_0_Expansion_Verification_Report.docx covering title control, skeleton fidelity, 40-chapter integrity, salient-note coverage, invariants, RTM, HR, test-status integrity, traceability, document control and visual QA.</w:t>
      </w:r>
    </w:p>
    <w:p>
      <w:pPr>
        <w:pStyle w:val="Heading2"/>
      </w:pPr>
      <w:r>
        <w:t>94. Three-artifact consistency</w:t>
      </w:r>
    </w:p>
    <w:p>
      <w:r>
        <w:t>All three artifacts must agree on formal title, version/status, 40 chapters, authority chain, HR totals/classifications/blockers, test-status posture, invariants and acceptance boundary.</w:t>
      </w:r>
    </w:p>
    <w:p>
      <w:pPr>
        <w:pStyle w:val="Heading2"/>
      </w:pPr>
      <w:r>
        <w:t>95. Chat response</w:t>
      </w:r>
    </w:p>
    <w:p>
      <w:r>
        <w:t>Do not paste the full specification. Return concise production summary, formal title, HR totals/classifications, blockers, test-status posture, RTM/integrity results and links to three deliverables.</w:t>
      </w:r>
    </w:p>
    <w:p>
      <w:pPr>
        <w:pStyle w:val="Heading2"/>
      </w:pPr>
      <w:r>
        <w:t>96. Directive integrity gate</w:t>
      </w:r>
    </w:p>
    <w:p>
      <w:r>
        <w:t>Before production mechanically verify expected numbered items = actual items; missing = none; duplicates = none; truncated = none; approved chapter coverage = 40/40.</w:t>
      </w:r>
    </w:p>
    <w:p>
      <w:pPr>
        <w:pStyle w:val="Heading2"/>
      </w:pPr>
      <w:r>
        <w:t>97. Final execution instruction</w:t>
      </w:r>
    </w:p>
    <w:p>
      <w:r>
        <w:t>Proceed only after directive integrity verification. Use the Human-approved NCIE-016 Skeletal v0.1 plus approved NCIE-001–015 as sole substantive basis; preserve unresolved verification/acceptance choices for Human Review and do not execute tests.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97</w:t>
        <w:br/>
        <w:t>ACTUAL NUMBERED ITEMS = 97</w:t>
        <w:br/>
        <w:t>MISSING NUMBERS = NONE</w:t>
        <w:br/>
        <w:t>DUPLICATE NUMBERS = NONE</w:t>
        <w:br/>
        <w:t>TRUNCATED ITEMS = NONE</w:t>
        <w:br/>
        <w:t>APPROVED CHAPTER COVERAGE = 40/40</w:t>
      </w:r>
    </w:p>
    <w:p>
      <w:r>
        <w:t>Independently recheck this declaration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TESTING / QA / VERIFICATION PRODUCTION INSTRUCTION — HUMAN-PRIMARY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NCIE-016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