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NCIE-017</w:t>
        <w:br/>
        <w:t>Implementation Roadmap &amp; Work Breakdown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Source-confirmed mandate</w:t>
            </w:r>
          </w:p>
        </w:tc>
        <w:tc>
          <w:tcPr>
            <w:tcW w:type="dxa" w:w="5040"/>
          </w:tcPr>
          <w:p>
            <w:r>
              <w:t>NCIE-002 assigns the Implementation Work Breakdown and build sequencing to NCIE-017. NCIE-014 explicitly identifies NCIE-017 as the implementation roadmap and hands open persistence Human Review items to it as build-sequence dependencies.</w:t>
            </w:r>
          </w:p>
        </w:tc>
      </w:tr>
      <w:tr>
        <w:tc>
          <w:tcPr>
            <w:tcW w:type="dxa" w:w="5040"/>
          </w:tcPr>
          <w:p>
            <w:r>
              <w:t>Working title</w:t>
            </w:r>
          </w:p>
        </w:tc>
        <w:tc>
          <w:tcPr>
            <w:tcW w:type="dxa" w:w="5040"/>
          </w:tcPr>
          <w:p>
            <w:r>
              <w:t>NCIE-017 — Implementation Roadmap &amp; Work Breakdown Specification. The supplied NCIE-001–015 chain confirms the mandate but does not include the controlled suite register; reconcile exact formal register wording before full expansion.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 through NCIE-016 v1.0 (NCIE-016 approval supplied by Human in this control sequence).</w:t>
            </w:r>
          </w:p>
        </w:tc>
      </w:tr>
      <w:tr>
        <w:tc>
          <w:tcPr>
            <w:tcW w:type="dxa" w:w="5040"/>
          </w:tcPr>
          <w:p>
            <w:r>
              <w:t>Primary boundary</w:t>
            </w:r>
          </w:p>
        </w:tc>
        <w:tc>
          <w:tcPr>
            <w:tcW w:type="dxa" w:w="5040"/>
          </w:tcPr>
          <w:p>
            <w:r>
              <w:t>NCIE-017 sequences implementation work, dependencies, gates, handovers and build packages. It does not redesign NCIE-001–016, resolve Human Review decisions, fabricate delivery dates/resources, or claim implementation/test completion.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skeletal architecture.</w:t>
            </w:r>
          </w:p>
        </w:tc>
      </w:tr>
    </w:tbl>
    <w:p>
      <w:pPr>
        <w:pStyle w:val="Heading1"/>
      </w:pPr>
      <w:r>
        <w:t>Proposed Implementation-Roadmap Invariants</w:t>
      </w:r>
    </w:p>
    <w:p>
      <w:pPr>
        <w:pStyle w:val="ListBullet"/>
      </w:pPr>
      <w:r>
        <w:t>ROADMAP ≠ IMPLEMENTATION.</w:t>
      </w:r>
    </w:p>
    <w:p>
      <w:pPr>
        <w:pStyle w:val="ListBullet"/>
      </w:pPr>
      <w:r>
        <w:t>WORK PACKAGE DEFINED ≠ WORK STARTED.</w:t>
      </w:r>
    </w:p>
    <w:p>
      <w:pPr>
        <w:pStyle w:val="ListBullet"/>
      </w:pPr>
      <w:r>
        <w:t>WORK STARTED ≠ WORK COMPLETED.</w:t>
      </w:r>
    </w:p>
    <w:p>
      <w:pPr>
        <w:pStyle w:val="ListBullet"/>
      </w:pPr>
      <w:r>
        <w:t>DEPENDENCY IDENTIFIED ≠ DEPENDENCY RESOLVED.</w:t>
      </w:r>
    </w:p>
    <w:p>
      <w:pPr>
        <w:pStyle w:val="ListBullet"/>
      </w:pPr>
      <w:r>
        <w:t>SEQUENCED ≠ SCHEDULED DATE.</w:t>
      </w:r>
    </w:p>
    <w:p>
      <w:pPr>
        <w:pStyle w:val="ListBullet"/>
      </w:pPr>
      <w:r>
        <w:t>ESTIMATE ≠ COMMITMENT.</w:t>
      </w:r>
    </w:p>
    <w:p>
      <w:pPr>
        <w:pStyle w:val="ListBullet"/>
      </w:pPr>
      <w:r>
        <w:t>BLOCKER RECORDED ≠ BLOCKER CLEARED.</w:t>
      </w:r>
    </w:p>
    <w:p>
      <w:pPr>
        <w:pStyle w:val="ListBullet"/>
      </w:pPr>
      <w:r>
        <w:t>HUMAN REVIEW ITEM ≠ IMPLEMENTATION DECISION.</w:t>
      </w:r>
    </w:p>
    <w:p>
      <w:pPr>
        <w:pStyle w:val="ListBullet"/>
      </w:pPr>
      <w:r>
        <w:t>ARCHITECTURE APPROVED ≠ BUILD AUTHORIZED.</w:t>
      </w:r>
    </w:p>
    <w:p>
      <w:pPr>
        <w:pStyle w:val="ListBullet"/>
      </w:pPr>
      <w:r>
        <w:t>BUILD COMPLETE ≠ TEST PASSED.</w:t>
      </w:r>
    </w:p>
    <w:p>
      <w:pPr>
        <w:pStyle w:val="ListBullet"/>
      </w:pPr>
      <w:r>
        <w:t>TEST PASSED ≠ PRODUCTION ACCEPTANCE.</w:t>
      </w:r>
    </w:p>
    <w:p>
      <w:pPr>
        <w:pStyle w:val="ListBullet"/>
      </w:pPr>
      <w:r>
        <w:t>CODE MERGED ≠ RELEASE AUTHORIZED.</w:t>
      </w:r>
    </w:p>
    <w:p>
      <w:pPr>
        <w:pStyle w:val="ListBullet"/>
      </w:pPr>
      <w:r>
        <w:t>DEPLOYED ≠ APPROVED.</w:t>
      </w:r>
    </w:p>
    <w:p>
      <w:pPr>
        <w:pStyle w:val="ListBullet"/>
      </w:pPr>
      <w:r>
        <w:t>HANDOVER PACKAGE ≠ CREDENTIAL TRANSFER.</w:t>
      </w:r>
    </w:p>
    <w:p>
      <w:pPr>
        <w:pStyle w:val="ListBullet"/>
      </w:pPr>
      <w:r>
        <w:t>PARALLELIZABLE ≠ INDEPENDENT.</w:t>
      </w:r>
    </w:p>
    <w:p>
      <w:pPr>
        <w:pStyle w:val="ListBullet"/>
      </w:pPr>
      <w:r>
        <w:t>CRITICAL PATH ≠ INSTITUTIONAL PRIORITY.</w:t>
      </w:r>
    </w:p>
    <w:p>
      <w:pPr>
        <w:pStyle w:val="ListBullet"/>
      </w:pPr>
      <w:r>
        <w:t>MILESTONE REACHED ≠ ACCEPTANCE GATE PASSED.</w:t>
      </w:r>
    </w:p>
    <w:p>
      <w:pPr>
        <w:pStyle w:val="ListBullet"/>
      </w:pPr>
      <w:r>
        <w:t>AUTOMATION ≠ UNBOUNDED DELIVERY AUTHORITY.</w:t>
      </w:r>
    </w:p>
    <w:p>
      <w:pPr>
        <w:pStyle w:val="ListBullet"/>
      </w:pPr>
      <w:r>
        <w:t>CHANGE IN SEQUENCE ≠ CHANGE IN ARCHITECTURE.</w:t>
      </w:r>
    </w:p>
    <w:p>
      <w:pPr>
        <w:pStyle w:val="ListBullet"/>
      </w:pPr>
      <w:r>
        <w:t>IMPLEMENTATION EVIDENCE ≠ ACCEPTANCE EVIDENCE UNLESS GOVERNED AS SUCH.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Roadmap Boundary</w:t>
      </w:r>
    </w:p>
    <w:p>
      <w:r>
        <w:t>Chapter Purpose. Establish NCIE-017 ownership of implementation sequencing and work breakdown.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NCIE-017 sequences approved work; it cannot redesign NCIE-001–016 or claim implementation occurred.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</w:t>
      </w:r>
    </w:p>
    <w:p>
      <w:pPr>
        <w:pStyle w:val="ListBullet"/>
      </w:pPr>
      <w:r>
        <w:t>exclusions</w:t>
      </w:r>
    </w:p>
    <w:p>
      <w:pPr>
        <w:pStyle w:val="ListBullet"/>
      </w:pPr>
      <w:r>
        <w:t>roadmap outputs</w:t>
      </w:r>
    </w:p>
    <w:p>
      <w:pPr>
        <w:pStyle w:val="ListBullet"/>
      </w:pPr>
      <w:r>
        <w:t>handovers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Ch.32; NCIE-014 Ch.34; approved NCIE-001–016 chain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formal title and roadmap acceptance authority.</w:t>
      </w:r>
    </w:p>
    <w:p>
      <w:pPr>
        <w:pStyle w:val="Heading2"/>
      </w:pPr>
      <w:r>
        <w:t>Chapter 2 — Implementation Planning Doctrine</w:t>
      </w:r>
    </w:p>
    <w:p>
      <w:r>
        <w:t>Chapter Purpose. Define disciplined implementation-planning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ROADMAP ≠ IMPLEMENTATION and ESTIMATE ≠ COMMITMENT.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Planning principles</w:t>
      </w:r>
    </w:p>
    <w:p>
      <w:pPr>
        <w:pStyle w:val="ListBullet"/>
      </w:pPr>
      <w:r>
        <w:t>evidence</w:t>
      </w:r>
    </w:p>
    <w:p>
      <w:pPr>
        <w:pStyle w:val="ListBullet"/>
      </w:pPr>
      <w:r>
        <w:t>uncertainty</w:t>
      </w:r>
    </w:p>
    <w:p>
      <w:pPr>
        <w:pStyle w:val="ListBullet"/>
      </w:pPr>
      <w:r>
        <w:t>Human control</w:t>
      </w:r>
    </w:p>
    <w:p>
      <w:pPr>
        <w:pStyle w:val="ListBullet"/>
      </w:pPr>
      <w:r>
        <w:t>anti-fabrication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planning doctrine and roadmap ownership.</w:t>
      </w:r>
    </w:p>
    <w:p>
      <w:pPr>
        <w:pStyle w:val="Heading2"/>
      </w:pPr>
      <w:r>
        <w:t>Chapter 3 — Approved Baseline &amp; Architecture Freeze Register</w:t>
      </w:r>
    </w:p>
    <w:p>
      <w:r>
        <w:t>Chapter Purpose. Freeze and reference the Human-approved architecture baseline used for planning.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Only approved/current baselines may drive build sequencing; superseded versions remain historical.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Document/version register</w:t>
      </w:r>
    </w:p>
    <w:p>
      <w:pPr>
        <w:pStyle w:val="ListBullet"/>
      </w:pPr>
      <w:r>
        <w:t>approval status</w:t>
      </w:r>
    </w:p>
    <w:p>
      <w:pPr>
        <w:pStyle w:val="ListBullet"/>
      </w:pPr>
      <w:r>
        <w:t>supersession</w:t>
      </w:r>
    </w:p>
    <w:p>
      <w:pPr>
        <w:pStyle w:val="ListBullet"/>
      </w:pPr>
      <w:r>
        <w:t>freeze point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baseline-freeze authority/version register.</w:t>
      </w:r>
    </w:p>
    <w:p>
      <w:pPr>
        <w:pStyle w:val="Heading2"/>
      </w:pPr>
      <w:r>
        <w:t>Chapter 4 — Human Review Dependency Intake</w:t>
      </w:r>
    </w:p>
    <w:p>
      <w:r>
        <w:t>Chapter Purpose. Convert unresolved HR1–HR16 items into explicit build-sequence dependencies.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HUMAN REVIEW ITEM ≠ IMPLEMENTATION DECISION; unresolved blockers stay unresolved.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HR source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owner authority</w:t>
      </w:r>
    </w:p>
    <w:p>
      <w:pPr>
        <w:pStyle w:val="ListBullet"/>
      </w:pPr>
      <w:r>
        <w:t>dependency</w:t>
      </w:r>
    </w:p>
    <w:p>
      <w:pPr>
        <w:pStyle w:val="ListBullet"/>
      </w:pPr>
      <w:r>
        <w:t>status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treatment/ownership of Blocking upstream HR items.</w:t>
      </w:r>
    </w:p>
    <w:p>
      <w:pPr>
        <w:pStyle w:val="Heading2"/>
      </w:pPr>
      <w:r>
        <w:t>Chapter 5 — Requirement-to-Implementation Traceability</w:t>
      </w:r>
    </w:p>
    <w:p>
      <w:r>
        <w:t>Chapter Purpose. Trace approved requirements to implementation work without redefining them.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Traceability maps requirements to work; it does not correct requirements.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Requirement</w:t>
      </w:r>
    </w:p>
    <w:p>
      <w:pPr>
        <w:pStyle w:val="ListBullet"/>
      </w:pPr>
      <w:r>
        <w:t>source/version</w:t>
      </w:r>
    </w:p>
    <w:p>
      <w:pPr>
        <w:pStyle w:val="ListBullet"/>
      </w:pPr>
      <w:r>
        <w:t>WBS/work package</w:t>
      </w:r>
    </w:p>
    <w:p>
      <w:pPr>
        <w:pStyle w:val="ListBullet"/>
      </w:pPr>
      <w:r>
        <w:t>evidence</w:t>
      </w:r>
    </w:p>
    <w:p>
      <w:pPr>
        <w:pStyle w:val="ListBullet"/>
      </w:pPr>
      <w:r>
        <w:t>test</w:t>
      </w:r>
    </w:p>
    <w:p>
      <w:pPr>
        <w:pStyle w:val="ListBullet"/>
      </w:pPr>
      <w:r>
        <w:t>acceptance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implementation traceability ownership.</w:t>
      </w:r>
    </w:p>
    <w:p>
      <w:pPr>
        <w:pStyle w:val="Heading2"/>
      </w:pPr>
      <w:r>
        <w:t>Chapter 6 — Work Breakdown Structure (WBS) Architecture</w:t>
      </w:r>
    </w:p>
    <w:p>
      <w:r>
        <w:t>Chapter Purpose. Define hierarchical WBS structure across the NCIE suite.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WBS decomposition must preserve ownership and upstream semantic boundaries.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Programme</w:t>
      </w:r>
    </w:p>
    <w:p>
      <w:pPr>
        <w:pStyle w:val="ListBullet"/>
      </w:pPr>
      <w:r>
        <w:t>workstream</w:t>
      </w:r>
    </w:p>
    <w:p>
      <w:pPr>
        <w:pStyle w:val="ListBullet"/>
      </w:pPr>
      <w:r>
        <w:t>epic</w:t>
      </w:r>
    </w:p>
    <w:p>
      <w:pPr>
        <w:pStyle w:val="ListBullet"/>
      </w:pPr>
      <w:r>
        <w:t>package</w:t>
      </w:r>
    </w:p>
    <w:p>
      <w:pPr>
        <w:pStyle w:val="ListBullet"/>
      </w:pPr>
      <w:r>
        <w:t>task concept</w:t>
      </w:r>
    </w:p>
    <w:p>
      <w:pPr>
        <w:pStyle w:val="ListBullet"/>
      </w:pPr>
      <w:r>
        <w:t>identifiers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WBS hierarchy/identifier convention.</w:t>
      </w:r>
    </w:p>
    <w:p>
      <w:pPr>
        <w:pStyle w:val="Heading2"/>
      </w:pPr>
      <w:r>
        <w:t>Chapter 7 — Work Package Definition Standard</w:t>
      </w:r>
    </w:p>
    <w:p>
      <w:r>
        <w:t>Chapter Purpose. Define minimum content for every implementable work package.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WORK PACKAGE DEFINED ≠ WORK STARTED; each package needs explicit inputs/outputs/dependencies/evidence.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Objective</w:t>
      </w:r>
    </w:p>
    <w:p>
      <w:pPr>
        <w:pStyle w:val="ListBullet"/>
      </w:pPr>
      <w:r>
        <w:t>inputs</w:t>
      </w:r>
    </w:p>
    <w:p>
      <w:pPr>
        <w:pStyle w:val="ListBullet"/>
      </w:pPr>
      <w:r>
        <w:t>outputs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owner role</w:t>
      </w:r>
    </w:p>
    <w:p>
      <w:pPr>
        <w:pStyle w:val="ListBullet"/>
      </w:pPr>
      <w:r>
        <w:t>evidence</w:t>
      </w:r>
    </w:p>
    <w:p>
      <w:pPr>
        <w:pStyle w:val="ListBullet"/>
      </w:pPr>
      <w:r>
        <w:t>Ready/Done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work-package ownership/evidence standard.</w:t>
      </w:r>
    </w:p>
    <w:p>
      <w:pPr>
        <w:pStyle w:val="Heading2"/>
      </w:pPr>
      <w:r>
        <w:t>Chapter 8 — Dependency Graph &amp; Predecessor Logic</w:t>
      </w:r>
    </w:p>
    <w:p>
      <w:r>
        <w:t>Chapter Purpose. Model predecessor/successor and blocking dependencies.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DEPENDENCY IDENTIFIED ≠ DEPENDENCY RESOLVED; circular/hidden dependencies must be exposed.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Dependency type</w:t>
      </w:r>
    </w:p>
    <w:p>
      <w:pPr>
        <w:pStyle w:val="ListBullet"/>
      </w:pPr>
      <w:r>
        <w:t>predecessor</w:t>
      </w:r>
    </w:p>
    <w:p>
      <w:pPr>
        <w:pStyle w:val="ListBullet"/>
      </w:pPr>
      <w:r>
        <w:t>successor</w:t>
      </w:r>
    </w:p>
    <w:p>
      <w:pPr>
        <w:pStyle w:val="ListBullet"/>
      </w:pPr>
      <w:r>
        <w:t>blocker</w:t>
      </w:r>
    </w:p>
    <w:p>
      <w:pPr>
        <w:pStyle w:val="ListBullet"/>
      </w:pPr>
      <w:r>
        <w:t>assumption</w:t>
      </w:r>
    </w:p>
    <w:p>
      <w:pPr>
        <w:pStyle w:val="ListBullet"/>
      </w:pPr>
      <w:r>
        <w:t>cycle detection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dependency classification/escalation.</w:t>
      </w:r>
    </w:p>
    <w:p>
      <w:pPr>
        <w:pStyle w:val="Heading2"/>
      </w:pPr>
      <w:r>
        <w:t>Chapter 9 — Build Sequencing &amp; Critical-Path Method</w:t>
      </w:r>
    </w:p>
    <w:p>
      <w:r>
        <w:t>Chapter Purpose. Define sequence logic and critical-path analysis without inventing dates.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SEQUENCED ≠ SCHEDULED DATE; critical path is analytical, not institutional priority.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Sequence</w:t>
      </w:r>
    </w:p>
    <w:p>
      <w:pPr>
        <w:pStyle w:val="ListBullet"/>
      </w:pPr>
      <w:r>
        <w:t>predecessor logic</w:t>
      </w:r>
    </w:p>
    <w:p>
      <w:pPr>
        <w:pStyle w:val="ListBullet"/>
      </w:pPr>
      <w:r>
        <w:t>critical path</w:t>
      </w:r>
    </w:p>
    <w:p>
      <w:pPr>
        <w:pStyle w:val="ListBullet"/>
      </w:pPr>
      <w:r>
        <w:t>float concept</w:t>
      </w:r>
    </w:p>
    <w:p>
      <w:pPr>
        <w:pStyle w:val="ListBullet"/>
      </w:pPr>
      <w:r>
        <w:t>gate constraints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sequencing/critical-path governance.</w:t>
      </w:r>
    </w:p>
    <w:p>
      <w:pPr>
        <w:pStyle w:val="Heading2"/>
      </w:pPr>
      <w:r>
        <w:t>Chapter 10 — Parallelization &amp; Workstream Coordination</w:t>
      </w:r>
    </w:p>
    <w:p>
      <w:r>
        <w:t>Chapter Purpose. Define safe parallel workstreams and coordination points.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PARALLELIZABLE ≠ INDEPENDENT; shared contracts/data/security gates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Workstreams</w:t>
      </w:r>
    </w:p>
    <w:p>
      <w:pPr>
        <w:pStyle w:val="ListBullet"/>
      </w:pPr>
      <w:r>
        <w:t>shared dependencies</w:t>
      </w:r>
    </w:p>
    <w:p>
      <w:pPr>
        <w:pStyle w:val="ListBullet"/>
      </w:pPr>
      <w:r>
        <w:t>integration points</w:t>
      </w:r>
    </w:p>
    <w:p>
      <w:pPr>
        <w:pStyle w:val="ListBullet"/>
      </w:pPr>
      <w:r>
        <w:t>synchronization gates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workstream structure and coordination authority.</w:t>
      </w:r>
    </w:p>
    <w:p>
      <w:pPr>
        <w:pStyle w:val="Heading2"/>
      </w:pPr>
      <w:r>
        <w:t>Chapter 11 — Milestone &amp; Stage-Gate Architecture</w:t>
      </w:r>
    </w:p>
    <w:p>
      <w:r>
        <w:t>Chapter Purpose. Define milestones and gates from architecture handover through go-live.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MILESTONE REACHED ≠ ACCEPTANCE GATE PASSED.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Milestone</w:t>
      </w:r>
    </w:p>
    <w:p>
      <w:pPr>
        <w:pStyle w:val="ListBullet"/>
      </w:pPr>
      <w:r>
        <w:t>gate</w:t>
      </w:r>
    </w:p>
    <w:p>
      <w:pPr>
        <w:pStyle w:val="ListBullet"/>
      </w:pPr>
      <w:r>
        <w:t>evidence</w:t>
      </w:r>
    </w:p>
    <w:p>
      <w:pPr>
        <w:pStyle w:val="ListBullet"/>
      </w:pPr>
      <w:r>
        <w:t>approver</w:t>
      </w:r>
    </w:p>
    <w:p>
      <w:pPr>
        <w:pStyle w:val="ListBullet"/>
      </w:pPr>
      <w:r>
        <w:t>blocked/conditional state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milestone/gate catalogue.</w:t>
      </w:r>
    </w:p>
    <w:p>
      <w:pPr>
        <w:pStyle w:val="Heading2"/>
      </w:pPr>
      <w:r>
        <w:t>Chapter 12 — Entry / Exit Criteria by Stage</w:t>
      </w:r>
    </w:p>
    <w:p>
      <w:r>
        <w:t>Chapter Purpose. Define evidence-based entry/exit criteria for each stage.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Exit requires stated evidence; completion labels cannot substitute for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Entry evidence</w:t>
      </w:r>
    </w:p>
    <w:p>
      <w:pPr>
        <w:pStyle w:val="ListBullet"/>
      </w:pPr>
      <w:r>
        <w:t>exit evidence</w:t>
      </w:r>
    </w:p>
    <w:p>
      <w:pPr>
        <w:pStyle w:val="ListBullet"/>
      </w:pPr>
      <w:r>
        <w:t>blockers</w:t>
      </w:r>
    </w:p>
    <w:p>
      <w:pPr>
        <w:pStyle w:val="ListBullet"/>
      </w:pPr>
      <w:r>
        <w:t>tests</w:t>
      </w:r>
    </w:p>
    <w:p>
      <w:pPr>
        <w:pStyle w:val="ListBullet"/>
      </w:pPr>
      <w:r>
        <w:t>approvals</w:t>
      </w:r>
    </w:p>
    <w:p>
      <w:pPr>
        <w:pStyle w:val="ListBullet"/>
      </w:pPr>
      <w:r>
        <w:t>residual gaps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entry/exit evidence and gate authority.</w:t>
      </w:r>
    </w:p>
    <w:p>
      <w:pPr>
        <w:pStyle w:val="Heading2"/>
      </w:pPr>
      <w:r>
        <w:t>Chapter 13 — Architecture-to-Codex / Implementation Handover</w:t>
      </w:r>
    </w:p>
    <w:p>
      <w:r>
        <w:t>Chapter Purpose. Define controlled handover package to implementation/Codex teams.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HANDOVER PACKAGE ≠ CREDENTIAL TRANSFER; credentials/secrets are excluded from documentation handover.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RTM</w:t>
      </w:r>
    </w:p>
    <w:p>
      <w:pPr>
        <w:pStyle w:val="ListBullet"/>
      </w:pPr>
      <w:r>
        <w:t>runbooks</w:t>
      </w:r>
    </w:p>
    <w:p>
      <w:pPr>
        <w:pStyle w:val="ListBullet"/>
      </w:pPr>
      <w:r>
        <w:t>backlog</w:t>
      </w:r>
    </w:p>
    <w:p>
      <w:pPr>
        <w:pStyle w:val="ListBullet"/>
      </w:pPr>
      <w:r>
        <w:t>deployment/recovery docs</w:t>
      </w:r>
    </w:p>
    <w:p>
      <w:pPr>
        <w:pStyle w:val="ListBullet"/>
      </w:pPr>
      <w:r>
        <w:t>exclusions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Ch.32 architecture-to-Codex handover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implementation/Codex handover authority and package contents.</w:t>
      </w:r>
    </w:p>
    <w:p>
      <w:pPr>
        <w:pStyle w:val="Heading2"/>
      </w:pPr>
      <w:r>
        <w:t>Chapter 14 — Implementation Backlog &amp; Prioritization</w:t>
      </w:r>
    </w:p>
    <w:p>
      <w:r>
        <w:t>Chapter Purpose. Define backlog structure and prioritization governance.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Backlog priority cannot override Blocking Human Review, security or governance gates.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Backlog item</w:t>
      </w:r>
    </w:p>
    <w:p>
      <w:pPr>
        <w:pStyle w:val="ListBullet"/>
      </w:pPr>
      <w:r>
        <w:t>priority rationale</w:t>
      </w:r>
    </w:p>
    <w:p>
      <w:pPr>
        <w:pStyle w:val="ListBullet"/>
      </w:pPr>
      <w:r>
        <w:t>dependency</w:t>
      </w:r>
    </w:p>
    <w:p>
      <w:pPr>
        <w:pStyle w:val="ListBullet"/>
      </w:pPr>
      <w:r>
        <w:t>risk</w:t>
      </w:r>
    </w:p>
    <w:p>
      <w:pPr>
        <w:pStyle w:val="ListBullet"/>
      </w:pPr>
      <w:r>
        <w:t>HR blocker</w:t>
      </w:r>
    </w:p>
    <w:p>
      <w:pPr>
        <w:pStyle w:val="ListBullet"/>
      </w:pPr>
      <w:r>
        <w:t>readiness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prioritization authority/criteria.</w:t>
      </w:r>
    </w:p>
    <w:p>
      <w:pPr>
        <w:pStyle w:val="Heading2"/>
      </w:pPr>
      <w:r>
        <w:t>Chapter 15 — Foundation / Platform Workstream</w:t>
      </w:r>
    </w:p>
    <w:p>
      <w:r>
        <w:t>Chapter Purpose. Sequence shared foundation/platform capabilities.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Foundation work must not pre-empt unresolved technology/infrastructure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Core services</w:t>
      </w:r>
    </w:p>
    <w:p>
      <w:pPr>
        <w:pStyle w:val="ListBullet"/>
      </w:pPr>
      <w:r>
        <w:t>shared runtime</w:t>
      </w:r>
    </w:p>
    <w:p>
      <w:pPr>
        <w:pStyle w:val="ListBullet"/>
      </w:pPr>
      <w:r>
        <w:t>identity foundations</w:t>
      </w:r>
    </w:p>
    <w:p>
      <w:pPr>
        <w:pStyle w:val="ListBullet"/>
      </w:pPr>
      <w:r>
        <w:t>observability foundations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foundation technology decisions that block sequencing.</w:t>
      </w:r>
    </w:p>
    <w:p>
      <w:pPr>
        <w:pStyle w:val="Heading2"/>
      </w:pPr>
      <w:r>
        <w:t>Chapter 16 — Security, IAM &amp; Governance Workstream</w:t>
      </w:r>
    </w:p>
    <w:p>
      <w:r>
        <w:t>Chapter Purpose. Sequence governance/security/IAM implementation dependencies.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Security/governance controls are enabling dependencies, not post-build decoration.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Governance</w:t>
      </w:r>
    </w:p>
    <w:p>
      <w:pPr>
        <w:pStyle w:val="ListBullet"/>
      </w:pPr>
      <w:r>
        <w:t>IAM</w:t>
      </w:r>
    </w:p>
    <w:p>
      <w:pPr>
        <w:pStyle w:val="ListBullet"/>
      </w:pPr>
      <w:r>
        <w:t>Zero Trust</w:t>
      </w:r>
    </w:p>
    <w:p>
      <w:pPr>
        <w:pStyle w:val="ListBullet"/>
      </w:pPr>
      <w:r>
        <w:t>secrets</w:t>
      </w:r>
    </w:p>
    <w:p>
      <w:pPr>
        <w:pStyle w:val="ListBullet"/>
      </w:pPr>
      <w:r>
        <w:t>network</w:t>
      </w:r>
    </w:p>
    <w:p>
      <w:pPr>
        <w:pStyle w:val="ListBullet"/>
      </w:pPr>
      <w:r>
        <w:t>privileged access</w:t>
      </w:r>
    </w:p>
    <w:p>
      <w:pPr>
        <w:pStyle w:val="ListBullet"/>
      </w:pPr>
      <w:r>
        <w:t>audit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governance/security implementation prerequisites.</w:t>
      </w:r>
    </w:p>
    <w:p>
      <w:pPr>
        <w:pStyle w:val="Heading2"/>
      </w:pPr>
      <w:r>
        <w:t>Chapter 17 — Data, Database &amp; Storage Workstream</w:t>
      </w:r>
    </w:p>
    <w:p>
      <w:r>
        <w:t>Chapter Purpose. Sequence canonical data, persistence and migration foundations.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Physical persistence must remain subordinate to canonical semantics and unresolved HR14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Canonical schemas</w:t>
      </w:r>
    </w:p>
    <w:p>
      <w:pPr>
        <w:pStyle w:val="ListBullet"/>
      </w:pPr>
      <w:r>
        <w:t>stores</w:t>
      </w:r>
    </w:p>
    <w:p>
      <w:pPr>
        <w:pStyle w:val="ListBullet"/>
      </w:pPr>
      <w:r>
        <w:t>indexes</w:t>
      </w:r>
    </w:p>
    <w:p>
      <w:pPr>
        <w:pStyle w:val="ListBullet"/>
      </w:pPr>
      <w:r>
        <w:t>migration</w:t>
      </w:r>
    </w:p>
    <w:p>
      <w:pPr>
        <w:pStyle w:val="ListBullet"/>
      </w:pPr>
      <w:r>
        <w:t>backup/DR foundations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persistence technology/HR14 dependencies.</w:t>
      </w:r>
    </w:p>
    <w:p>
      <w:pPr>
        <w:pStyle w:val="Heading2"/>
      </w:pPr>
      <w:r>
        <w:t>Chapter 18 — API, Integration &amp; Connector Workstream</w:t>
      </w:r>
    </w:p>
    <w:p>
      <w:r>
        <w:t>Chapter Purpose. Sequence APIs/events/connectors and external integration.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Connector/provider build sequencing depends on source discovery and current authorization.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API gateway</w:t>
      </w:r>
    </w:p>
    <w:p>
      <w:pPr>
        <w:pStyle w:val="ListBullet"/>
      </w:pPr>
      <w:r>
        <w:t>events</w:t>
      </w:r>
    </w:p>
    <w:p>
      <w:pPr>
        <w:pStyle w:val="ListBullet"/>
      </w:pPr>
      <w:r>
        <w:t>schemas</w:t>
      </w:r>
    </w:p>
    <w:p>
      <w:pPr>
        <w:pStyle w:val="ListBullet"/>
      </w:pPr>
      <w:r>
        <w:t>connectors</w:t>
      </w:r>
    </w:p>
    <w:p>
      <w:pPr>
        <w:pStyle w:val="ListBullet"/>
      </w:pPr>
      <w:r>
        <w:t>provider/external contracts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external/provider discovery and connector prerequisites.</w:t>
      </w:r>
    </w:p>
    <w:p>
      <w:pPr>
        <w:pStyle w:val="Heading2"/>
      </w:pPr>
      <w:r>
        <w:t>Chapter 19 — ARGUS, Memory, Agent &amp; AI Workstream</w:t>
      </w:r>
    </w:p>
    <w:p>
      <w:r>
        <w:t>Chapter Purpose. Sequence ARGUS, Memory, Agent, Model, Tool and VPF capabilities.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AI/Agent capability sequencing cannot bypass Gate A/B, VPF, sandbox or Human-Primary controls.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ARGUS</w:t>
      </w:r>
    </w:p>
    <w:p>
      <w:pPr>
        <w:pStyle w:val="ListBullet"/>
      </w:pPr>
      <w:r>
        <w:t>Memory/Context</w:t>
      </w:r>
    </w:p>
    <w:p>
      <w:pPr>
        <w:pStyle w:val="ListBullet"/>
      </w:pPr>
      <w:r>
        <w:t>Agent Factory/runtime</w:t>
      </w:r>
    </w:p>
    <w:p>
      <w:pPr>
        <w:pStyle w:val="ListBullet"/>
      </w:pPr>
      <w:r>
        <w:t>Model/Tool Gateway</w:t>
      </w:r>
    </w:p>
    <w:p>
      <w:pPr>
        <w:pStyle w:val="ListBullet"/>
      </w:pPr>
      <w:r>
        <w:t>VPF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AI/Agent implementation prerequisites.</w:t>
      </w:r>
    </w:p>
    <w:p>
      <w:pPr>
        <w:pStyle w:val="Heading2"/>
      </w:pPr>
      <w:r>
        <w:t>Chapter 20 — Evidence, Provenance &amp; Audit Workstream</w:t>
      </w:r>
    </w:p>
    <w:p>
      <w:r>
        <w:t>Chapter Purpose. Sequence Evidence/provenance/audit implementation.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Evidence/audit implementation must precede claims that require traceability/defensibility.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objects</w:t>
      </w:r>
    </w:p>
    <w:p>
      <w:pPr>
        <w:pStyle w:val="ListBullet"/>
      </w:pPr>
      <w:r>
        <w:t>custody</w:t>
      </w:r>
    </w:p>
    <w:p>
      <w:pPr>
        <w:pStyle w:val="ListBullet"/>
      </w:pPr>
      <w:r>
        <w:t>provenance</w:t>
      </w:r>
    </w:p>
    <w:p>
      <w:pPr>
        <w:pStyle w:val="ListBullet"/>
      </w:pPr>
      <w:r>
        <w:t>audit</w:t>
      </w:r>
    </w:p>
    <w:p>
      <w:pPr>
        <w:pStyle w:val="ListBullet"/>
      </w:pPr>
      <w:r>
        <w:t>Decision-Time</w:t>
      </w:r>
    </w:p>
    <w:p>
      <w:pPr>
        <w:pStyle w:val="ListBullet"/>
      </w:pPr>
      <w:r>
        <w:t>retention interface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Evidence/audit minimum enabling sequence.</w:t>
      </w:r>
    </w:p>
    <w:p>
      <w:pPr>
        <w:pStyle w:val="Heading2"/>
      </w:pPr>
      <w:r>
        <w:t>Chapter 21 — Functional Modules Workstream</w:t>
      </w:r>
    </w:p>
    <w:p>
      <w:r>
        <w:t>Chapter Purpose. Sequence approved Functional Modules and domain dependencies.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Domain module implementation cannot invent unresolved rules/KPIs/thresholds.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Network</w:t>
      </w:r>
    </w:p>
    <w:p>
      <w:pPr>
        <w:pStyle w:val="ListBullet"/>
      </w:pPr>
      <w:r>
        <w:t>Traffic</w:t>
      </w:r>
    </w:p>
    <w:p>
      <w:pPr>
        <w:pStyle w:val="ListBullet"/>
      </w:pPr>
      <w:r>
        <w:t>Revenue</w:t>
      </w:r>
    </w:p>
    <w:p>
      <w:pPr>
        <w:pStyle w:val="ListBullet"/>
      </w:pPr>
      <w:r>
        <w:t>Mobile Money</w:t>
      </w:r>
    </w:p>
    <w:p>
      <w:pPr>
        <w:pStyle w:val="ListBullet"/>
      </w:pPr>
      <w:r>
        <w:t>SIM</w:t>
      </w:r>
    </w:p>
    <w:p>
      <w:pPr>
        <w:pStyle w:val="ListBullet"/>
      </w:pPr>
      <w:r>
        <w:t>Anti-Fraud</w:t>
      </w:r>
    </w:p>
    <w:p>
      <w:pPr>
        <w:pStyle w:val="ListBullet"/>
      </w:pPr>
      <w:r>
        <w:t>REWS modules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domain-rule/KPI dependencies.</w:t>
      </w:r>
    </w:p>
    <w:p>
      <w:pPr>
        <w:pStyle w:val="Heading2"/>
      </w:pPr>
      <w:r>
        <w:t>Chapter 22 — UX/UI &amp; Design System Workstream</w:t>
      </w:r>
    </w:p>
    <w:p>
      <w:r>
        <w:t>Chapter Purpose. Sequence UX/design-system implementation against upstream states/contracts.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UX work may proceed with prototypes where allowed, but presentation cannot outrun authoritative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shell</w:t>
      </w:r>
    </w:p>
    <w:p>
      <w:pPr>
        <w:pStyle w:val="ListBullet"/>
      </w:pPr>
      <w:r>
        <w:t>ARGUS UX</w:t>
      </w:r>
    </w:p>
    <w:p>
      <w:pPr>
        <w:pStyle w:val="ListBullet"/>
      </w:pPr>
      <w:r>
        <w:t>governance/security/Evidence states</w:t>
      </w:r>
    </w:p>
    <w:p>
      <w:pPr>
        <w:pStyle w:val="ListBullet"/>
      </w:pPr>
      <w:r>
        <w:t>accessibility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UX implementation/prototype dependencies.</w:t>
      </w:r>
    </w:p>
    <w:p>
      <w:pPr>
        <w:pStyle w:val="Heading2"/>
      </w:pPr>
      <w:r>
        <w:t>Chapter 23 — DevSecOps, Infrastructure &amp; Deployment Workstream</w:t>
      </w:r>
    </w:p>
    <w:p>
      <w:r>
        <w:t>Chapter Purpose. Sequence DevSecOps/infrastructure/deployment enablement.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Deployment automation cannot self-authorize release or production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CI/CD</w:t>
      </w:r>
    </w:p>
    <w:p>
      <w:pPr>
        <w:pStyle w:val="ListBullet"/>
      </w:pPr>
      <w:r>
        <w:t>environments</w:t>
      </w:r>
    </w:p>
    <w:p>
      <w:pPr>
        <w:pStyle w:val="ListBullet"/>
      </w:pPr>
      <w:r>
        <w:t>IaC</w:t>
      </w:r>
    </w:p>
    <w:p>
      <w:pPr>
        <w:pStyle w:val="ListBullet"/>
      </w:pPr>
      <w:r>
        <w:t>runtime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incident/runbooks</w:t>
      </w:r>
    </w:p>
    <w:p>
      <w:pPr>
        <w:pStyle w:val="ListBullet"/>
      </w:pPr>
      <w:r>
        <w:t>deployment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infrastructure/platform prerequisites.</w:t>
      </w:r>
    </w:p>
    <w:p>
      <w:pPr>
        <w:pStyle w:val="Heading2"/>
      </w:pPr>
      <w:r>
        <w:t>Chapter 24 — Testing, Verification &amp; Acceptance Workstream</w:t>
      </w:r>
    </w:p>
    <w:p>
      <w:r>
        <w:t>Chapter Purpose. Integrate NCIE-016 verification into build sequencing.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BUILD COMPLETE ≠ TEST PASSED; TEST PASSED ≠ PRODUCTION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RTM</w:t>
      </w:r>
    </w:p>
    <w:p>
      <w:pPr>
        <w:pStyle w:val="ListBullet"/>
      </w:pPr>
      <w:r>
        <w:t>test cases</w:t>
      </w:r>
    </w:p>
    <w:p>
      <w:pPr>
        <w:pStyle w:val="ListBullet"/>
      </w:pPr>
      <w:r>
        <w:t>environments</w:t>
      </w:r>
    </w:p>
    <w:p>
      <w:pPr>
        <w:pStyle w:val="ListBullet"/>
      </w:pPr>
      <w:r>
        <w:t>evidence</w:t>
      </w:r>
    </w:p>
    <w:p>
      <w:pPr>
        <w:pStyle w:val="ListBullet"/>
      </w:pPr>
      <w:r>
        <w:t>defects</w:t>
      </w:r>
    </w:p>
    <w:p>
      <w:pPr>
        <w:pStyle w:val="ListBullet"/>
      </w:pPr>
      <w:r>
        <w:t>acceptance</w:t>
      </w:r>
    </w:p>
    <w:p>
      <w:pPr>
        <w:pStyle w:val="ListBullet"/>
      </w:pPr>
      <w:r>
        <w:t>regression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NCIE-016 approved verification architecture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NCIE-016 execution/acceptance sequencing.</w:t>
      </w:r>
    </w:p>
    <w:p>
      <w:pPr>
        <w:pStyle w:val="Heading2"/>
      </w:pPr>
      <w:r>
        <w:t>Chapter 25 — Environment &amp; Configuration Sequencing</w:t>
      </w:r>
    </w:p>
    <w:p>
      <w:r>
        <w:t>Chapter Purpose. Sequence environments and governed configuration realization.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Environment promotion and configuration deployment remain governed and versioned.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Dev/test/stage/prod</w:t>
      </w:r>
    </w:p>
    <w:p>
      <w:pPr>
        <w:pStyle w:val="ListBullet"/>
      </w:pPr>
      <w:r>
        <w:t>config</w:t>
      </w:r>
    </w:p>
    <w:p>
      <w:pPr>
        <w:pStyle w:val="ListBullet"/>
      </w:pPr>
      <w:r>
        <w:t>secrets</w:t>
      </w:r>
    </w:p>
    <w:p>
      <w:pPr>
        <w:pStyle w:val="ListBullet"/>
      </w:pPr>
      <w:r>
        <w:t>data classes</w:t>
      </w:r>
    </w:p>
    <w:p>
      <w:pPr>
        <w:pStyle w:val="ListBullet"/>
      </w:pPr>
      <w:r>
        <w:t>promotion dependencies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environment topology/configuration authority.</w:t>
      </w:r>
    </w:p>
    <w:p>
      <w:pPr>
        <w:pStyle w:val="Heading2"/>
      </w:pPr>
      <w:r>
        <w:t>Chapter 26 — Data Migration &amp; Initial-Load Sequencing</w:t>
      </w:r>
    </w:p>
    <w:p>
      <w:r>
        <w:t>Chapter Purpose. Sequence legacy/initial data migration and reconciliation.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MIGRATION SUCCESS ≠ RECONCILIATION COMPLETE; initial load needs semantic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Source inventory</w:t>
      </w:r>
    </w:p>
    <w:p>
      <w:pPr>
        <w:pStyle w:val="ListBullet"/>
      </w:pPr>
      <w:r>
        <w:t>mapping</w:t>
      </w:r>
    </w:p>
    <w:p>
      <w:pPr>
        <w:pStyle w:val="ListBullet"/>
      </w:pPr>
      <w:r>
        <w:t>transform</w:t>
      </w:r>
    </w:p>
    <w:p>
      <w:pPr>
        <w:pStyle w:val="ListBullet"/>
      </w:pPr>
      <w:r>
        <w:t>backfill</w:t>
      </w:r>
    </w:p>
    <w:p>
      <w:pPr>
        <w:pStyle w:val="ListBullet"/>
      </w:pPr>
      <w:r>
        <w:t>reconcile</w:t>
      </w:r>
    </w:p>
    <w:p>
      <w:pPr>
        <w:pStyle w:val="ListBullet"/>
      </w:pPr>
      <w:r>
        <w:t>cutover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migration sources/cutover authority.</w:t>
      </w:r>
    </w:p>
    <w:p>
      <w:pPr>
        <w:pStyle w:val="Heading2"/>
      </w:pPr>
      <w:r>
        <w:t>Chapter 27 — External Systems / Provider Integration Sequencing</w:t>
      </w:r>
    </w:p>
    <w:p>
      <w:r>
        <w:t>Chapter Purpose. Sequence provider/external-system discovery, onboarding and adapters.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External availability ≠ integration readiness; contracts, security and discovery dependencies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Source discovery</w:t>
      </w:r>
    </w:p>
    <w:p>
      <w:pPr>
        <w:pStyle w:val="ListBullet"/>
      </w:pPr>
      <w:r>
        <w:t>contracts</w:t>
      </w:r>
    </w:p>
    <w:p>
      <w:pPr>
        <w:pStyle w:val="ListBullet"/>
      </w:pPr>
      <w:r>
        <w:t>credentials interface</w:t>
      </w:r>
    </w:p>
    <w:p>
      <w:pPr>
        <w:pStyle w:val="ListBullet"/>
      </w:pPr>
      <w:r>
        <w:t>adapters</w:t>
      </w:r>
    </w:p>
    <w:p>
      <w:pPr>
        <w:pStyle w:val="ListBullet"/>
      </w:pPr>
      <w:r>
        <w:t>certification</w:t>
      </w:r>
    </w:p>
    <w:p>
      <w:pPr>
        <w:pStyle w:val="ListBullet"/>
      </w:pPr>
      <w:r>
        <w:t>fallback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external systems/provider sequencing.</w:t>
      </w:r>
    </w:p>
    <w:p>
      <w:pPr>
        <w:pStyle w:val="Heading2"/>
      </w:pPr>
      <w:r>
        <w:t>Chapter 28 — Operational Readiness &amp; Runbook Sequencing</w:t>
      </w:r>
    </w:p>
    <w:p>
      <w:r>
        <w:t>Chapter Purpose. Sequence runbooks, ownership, monitoring and operational readiness.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Runbooks/owners/monitoring are readiness dependencies, not documentation afterthoughts.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Service ownership</w:t>
      </w:r>
    </w:p>
    <w:p>
      <w:pPr>
        <w:pStyle w:val="ListBullet"/>
      </w:pPr>
      <w:r>
        <w:t>runbooks</w:t>
      </w:r>
    </w:p>
    <w:p>
      <w:pPr>
        <w:pStyle w:val="ListBullet"/>
      </w:pPr>
      <w:r>
        <w:t>monitoring</w:t>
      </w:r>
    </w:p>
    <w:p>
      <w:pPr>
        <w:pStyle w:val="ListBullet"/>
      </w:pPr>
      <w:r>
        <w:t>alerting</w:t>
      </w:r>
    </w:p>
    <w:p>
      <w:pPr>
        <w:pStyle w:val="ListBullet"/>
      </w:pPr>
      <w:r>
        <w:t>backup/DR</w:t>
      </w:r>
    </w:p>
    <w:p>
      <w:pPr>
        <w:pStyle w:val="ListBullet"/>
      </w:pPr>
      <w:r>
        <w:t>support readiness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operational ownership/runbook readiness authority.</w:t>
      </w:r>
    </w:p>
    <w:p>
      <w:pPr>
        <w:pStyle w:val="Heading2"/>
      </w:pPr>
      <w:r>
        <w:t>Chapter 29 — Release, Cutover &amp; Go-Live Dependency Plan</w:t>
      </w:r>
    </w:p>
    <w:p>
      <w:r>
        <w:t>Chapter Purpose. Define release/cutover/go-live dependency plan without self-authorizing go-live.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DEPLOYED ≠ APPROVED; go-live requires authorized acceptance gates.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Release candidate</w:t>
      </w:r>
    </w:p>
    <w:p>
      <w:pPr>
        <w:pStyle w:val="ListBullet"/>
      </w:pPr>
      <w:r>
        <w:t>gates</w:t>
      </w:r>
    </w:p>
    <w:p>
      <w:pPr>
        <w:pStyle w:val="ListBullet"/>
      </w:pPr>
      <w:r>
        <w:t>migration</w:t>
      </w:r>
    </w:p>
    <w:p>
      <w:pPr>
        <w:pStyle w:val="ListBullet"/>
      </w:pPr>
      <w:r>
        <w:t>deployment</w:t>
      </w:r>
    </w:p>
    <w:p>
      <w:pPr>
        <w:pStyle w:val="ListBullet"/>
      </w:pPr>
      <w:r>
        <w:t>smoke</w:t>
      </w:r>
    </w:p>
    <w:p>
      <w:pPr>
        <w:pStyle w:val="ListBullet"/>
      </w:pPr>
      <w:r>
        <w:t>acceptance</w:t>
      </w:r>
    </w:p>
    <w:p>
      <w:pPr>
        <w:pStyle w:val="ListBullet"/>
      </w:pPr>
      <w:r>
        <w:t>rollback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release/cutover/go-live authority.</w:t>
      </w:r>
    </w:p>
    <w:p>
      <w:pPr>
        <w:pStyle w:val="Heading2"/>
      </w:pPr>
      <w:r>
        <w:t>Chapter 30 — Rollback, Recovery &amp; Contingency Planning</w:t>
      </w:r>
    </w:p>
    <w:p>
      <w:r>
        <w:t>Chapter Purpose. Define rollback/recovery contingencies as roadmap dependencies.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Rollback/recovery planning does not prove recovery capability; NCIE-016 evidence remains required.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Rollback trigger</w:t>
      </w:r>
    </w:p>
    <w:p>
      <w:pPr>
        <w:pStyle w:val="ListBullet"/>
      </w:pPr>
      <w:r>
        <w:t>recovery path</w:t>
      </w:r>
    </w:p>
    <w:p>
      <w:pPr>
        <w:pStyle w:val="ListBullet"/>
      </w:pPr>
      <w:r>
        <w:t>data reconciliation</w:t>
      </w:r>
    </w:p>
    <w:p>
      <w:pPr>
        <w:pStyle w:val="ListBullet"/>
      </w:pPr>
      <w:r>
        <w:t>communications</w:t>
      </w:r>
    </w:p>
    <w:p>
      <w:pPr>
        <w:pStyle w:val="ListBullet"/>
      </w:pPr>
      <w:r>
        <w:t>evidence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rollback/recovery decision authority.</w:t>
      </w:r>
    </w:p>
    <w:p>
      <w:pPr>
        <w:pStyle w:val="Heading2"/>
      </w:pPr>
      <w:r>
        <w:t>Chapter 31 — Resource, Skill &amp; Ownership Planning</w:t>
      </w:r>
    </w:p>
    <w:p>
      <w:r>
        <w:t>Chapter Purpose. Define required skills/roles/ownership without inventing named staff.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Resource plan describes required capabilities; it must not fabricate people, budgets or availability.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Role/skill</w:t>
      </w:r>
    </w:p>
    <w:p>
      <w:pPr>
        <w:pStyle w:val="ListBullet"/>
      </w:pPr>
      <w:r>
        <w:t>responsibility</w:t>
      </w:r>
    </w:p>
    <w:p>
      <w:pPr>
        <w:pStyle w:val="ListBullet"/>
      </w:pPr>
      <w:r>
        <w:t>capacity assumption</w:t>
      </w:r>
    </w:p>
    <w:p>
      <w:pPr>
        <w:pStyle w:val="ListBullet"/>
      </w:pPr>
      <w:r>
        <w:t>dependency</w:t>
      </w:r>
    </w:p>
    <w:p>
      <w:pPr>
        <w:pStyle w:val="ListBullet"/>
      </w:pPr>
      <w:r>
        <w:t>gap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skill/resource availability assumptions.</w:t>
      </w:r>
    </w:p>
    <w:p>
      <w:pPr>
        <w:pStyle w:val="Heading2"/>
      </w:pPr>
      <w:r>
        <w:t>Chapter 32 — Estimate, Duration &amp; Schedule Governance</w:t>
      </w:r>
    </w:p>
    <w:p>
      <w:r>
        <w:t>Chapter Purpose. Govern estimates/durations/schedules without fabricating commitments.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Dates/durations require Human/source authority; uncertainty and assumptions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Estimate basis</w:t>
      </w:r>
    </w:p>
    <w:p>
      <w:pPr>
        <w:pStyle w:val="ListBullet"/>
      </w:pPr>
      <w:r>
        <w:t>range</w:t>
      </w:r>
    </w:p>
    <w:p>
      <w:pPr>
        <w:pStyle w:val="ListBullet"/>
      </w:pPr>
      <w:r>
        <w:t>confidence</w:t>
      </w:r>
    </w:p>
    <w:p>
      <w:pPr>
        <w:pStyle w:val="ListBullet"/>
      </w:pPr>
      <w:r>
        <w:t>assumption</w:t>
      </w:r>
    </w:p>
    <w:p>
      <w:pPr>
        <w:pStyle w:val="ListBullet"/>
      </w:pPr>
      <w:r>
        <w:t>dependency</w:t>
      </w:r>
    </w:p>
    <w:p>
      <w:pPr>
        <w:pStyle w:val="ListBullet"/>
      </w:pPr>
      <w:r>
        <w:t>calendar authority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estimate/schedule authority and planning horizon.</w:t>
      </w:r>
    </w:p>
    <w:p>
      <w:pPr>
        <w:pStyle w:val="Heading2"/>
      </w:pPr>
      <w:r>
        <w:t>Chapter 33 — Procurement / External Dependency Tracking</w:t>
      </w:r>
    </w:p>
    <w:p>
      <w:r>
        <w:t>Chapter Purpose. Track procurement/vendor/provider/external prerequisites.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Procurement/provider dependency status must be evidence-based, not presumed.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Procurement item</w:t>
      </w:r>
    </w:p>
    <w:p>
      <w:pPr>
        <w:pStyle w:val="ListBullet"/>
      </w:pPr>
      <w:r>
        <w:t>provider</w:t>
      </w:r>
    </w:p>
    <w:p>
      <w:pPr>
        <w:pStyle w:val="ListBullet"/>
      </w:pPr>
      <w:r>
        <w:t>contract</w:t>
      </w:r>
    </w:p>
    <w:p>
      <w:pPr>
        <w:pStyle w:val="ListBullet"/>
      </w:pPr>
      <w:r>
        <w:t>lead-time evidence</w:t>
      </w:r>
    </w:p>
    <w:p>
      <w:pPr>
        <w:pStyle w:val="ListBullet"/>
      </w:pPr>
      <w:r>
        <w:t>blocker</w:t>
      </w:r>
    </w:p>
    <w:p>
      <w:pPr>
        <w:pStyle w:val="ListBullet"/>
      </w:pPr>
      <w:r>
        <w:t>fallback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procurement/provider dependencies.</w:t>
      </w:r>
    </w:p>
    <w:p>
      <w:pPr>
        <w:pStyle w:val="Heading2"/>
      </w:pPr>
      <w:r>
        <w:t>Chapter 34 — Risk, Assumption, Issue &amp; Dependency (RAID) Register</w:t>
      </w:r>
    </w:p>
    <w:p>
      <w:r>
        <w:t>Chapter Purpose. Define RAID governance across implementation.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RAID status is not a substitute for resolution; accepted risk requires authorized governance.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Risk</w:t>
      </w:r>
    </w:p>
    <w:p>
      <w:pPr>
        <w:pStyle w:val="ListBullet"/>
      </w:pPr>
      <w:r>
        <w:t>assumption</w:t>
      </w:r>
    </w:p>
    <w:p>
      <w:pPr>
        <w:pStyle w:val="ListBullet"/>
      </w:pPr>
      <w:r>
        <w:t>issue</w:t>
      </w:r>
    </w:p>
    <w:p>
      <w:pPr>
        <w:pStyle w:val="ListBullet"/>
      </w:pPr>
      <w:r>
        <w:t>dependency</w:t>
      </w:r>
    </w:p>
    <w:p>
      <w:pPr>
        <w:pStyle w:val="ListBullet"/>
      </w:pPr>
      <w:r>
        <w:t>owner authority</w:t>
      </w:r>
    </w:p>
    <w:p>
      <w:pPr>
        <w:pStyle w:val="ListBullet"/>
      </w:pPr>
      <w:r>
        <w:t>mitigation</w:t>
      </w:r>
    </w:p>
    <w:p>
      <w:pPr>
        <w:pStyle w:val="ListBullet"/>
      </w:pPr>
      <w:r>
        <w:t>status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RAID ownership/risk-acceptance authority.</w:t>
      </w:r>
    </w:p>
    <w:p>
      <w:pPr>
        <w:pStyle w:val="Heading2"/>
      </w:pPr>
      <w:r>
        <w:t>Chapter 35 — Change Control &amp; Roadmap Re-Baselining</w:t>
      </w:r>
    </w:p>
    <w:p>
      <w:r>
        <w:t>Chapter Purpose. Define controlled re-baselining when dependencies/architecture change.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CHANGE IN SEQUENCE ≠ CHANGE IN ARCHITECTURE; architecture change returns to upstream governance.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Change trigger</w:t>
      </w:r>
    </w:p>
    <w:p>
      <w:pPr>
        <w:pStyle w:val="ListBullet"/>
      </w:pPr>
      <w:r>
        <w:t>impact</w:t>
      </w:r>
    </w:p>
    <w:p>
      <w:pPr>
        <w:pStyle w:val="ListBullet"/>
      </w:pPr>
      <w:r>
        <w:t>approval</w:t>
      </w:r>
    </w:p>
    <w:p>
      <w:pPr>
        <w:pStyle w:val="ListBullet"/>
      </w:pPr>
      <w:r>
        <w:t>new baseline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history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re-baselining/change authority.</w:t>
      </w:r>
    </w:p>
    <w:p>
      <w:pPr>
        <w:pStyle w:val="Heading2"/>
      </w:pPr>
      <w:r>
        <w:t>Chapter 36 — Implementation Evidence &amp; Progress Reporting</w:t>
      </w:r>
    </w:p>
    <w:p>
      <w:r>
        <w:t>Chapter Purpose. Define implementation-progress evidence and reporting.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Progress percentages/status must be evidence-backed and distinguish implementation from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Status</w:t>
      </w:r>
    </w:p>
    <w:p>
      <w:pPr>
        <w:pStyle w:val="ListBullet"/>
      </w:pPr>
      <w:r>
        <w:t>evidence</w:t>
      </w:r>
    </w:p>
    <w:p>
      <w:pPr>
        <w:pStyle w:val="ListBullet"/>
      </w:pPr>
      <w:r>
        <w:t>artifact</w:t>
      </w:r>
    </w:p>
    <w:p>
      <w:pPr>
        <w:pStyle w:val="ListBullet"/>
      </w:pPr>
      <w:r>
        <w:t>completion</w:t>
      </w:r>
    </w:p>
    <w:p>
      <w:pPr>
        <w:pStyle w:val="ListBullet"/>
      </w:pPr>
      <w:r>
        <w:t>test state</w:t>
      </w:r>
    </w:p>
    <w:p>
      <w:pPr>
        <w:pStyle w:val="ListBullet"/>
      </w:pPr>
      <w:r>
        <w:t>acceptance state</w:t>
      </w:r>
    </w:p>
    <w:p>
      <w:pPr>
        <w:pStyle w:val="ListBullet"/>
      </w:pPr>
      <w:r>
        <w:t>reporting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progress-reporting evidence/status rules.</w:t>
      </w:r>
    </w:p>
    <w:p>
      <w:pPr>
        <w:pStyle w:val="Heading2"/>
      </w:pPr>
      <w:r>
        <w:t>Chapter 37 — Definition of Ready / Definition of Done</w:t>
      </w:r>
    </w:p>
    <w:p>
      <w:r>
        <w:t>Chapter Purpose. Define Ready/Done criteria for work packages without equating Done to acceptance.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Definition of Done is work-package completion, not automatic institutional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Ready criteria</w:t>
      </w:r>
    </w:p>
    <w:p>
      <w:pPr>
        <w:pStyle w:val="ListBullet"/>
      </w:pPr>
      <w:r>
        <w:t>Done criteria</w:t>
      </w:r>
    </w:p>
    <w:p>
      <w:pPr>
        <w:pStyle w:val="ListBullet"/>
      </w:pPr>
      <w:r>
        <w:t>exclusions</w:t>
      </w:r>
    </w:p>
    <w:p>
      <w:pPr>
        <w:pStyle w:val="ListBullet"/>
      </w:pPr>
      <w:r>
        <w:t>evidence</w:t>
      </w:r>
    </w:p>
    <w:p>
      <w:pPr>
        <w:pStyle w:val="ListBullet"/>
      </w:pPr>
      <w:r>
        <w:t>unresolved blockers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Definition of Ready/Done.</w:t>
      </w:r>
    </w:p>
    <w:p>
      <w:pPr>
        <w:pStyle w:val="Heading2"/>
      </w:pPr>
      <w:r>
        <w:t>Chapter 38 — Acceptance-Gate &amp; Sign-Off Integration</w:t>
      </w:r>
    </w:p>
    <w:p>
      <w:r>
        <w:t>Chapter Purpose. Integrate Human/Governance/test acceptance gates into roadmap states.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Acceptance gates bind target/scope/version and consume NCIE-016 evidence plus Human/Governance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Gate</w:t>
      </w:r>
    </w:p>
    <w:p>
      <w:pPr>
        <w:pStyle w:val="ListBullet"/>
      </w:pPr>
      <w:r>
        <w:t>required tests</w:t>
      </w:r>
    </w:p>
    <w:p>
      <w:pPr>
        <w:pStyle w:val="ListBullet"/>
      </w:pPr>
      <w:r>
        <w:t>defects</w:t>
      </w:r>
    </w:p>
    <w:p>
      <w:pPr>
        <w:pStyle w:val="ListBullet"/>
      </w:pPr>
      <w:r>
        <w:t>HR blockers</w:t>
      </w:r>
    </w:p>
    <w:p>
      <w:pPr>
        <w:pStyle w:val="ListBullet"/>
      </w:pPr>
      <w:r>
        <w:t>approver</w:t>
      </w:r>
    </w:p>
    <w:p>
      <w:pPr>
        <w:pStyle w:val="ListBullet"/>
      </w:pPr>
      <w:r>
        <w:t>decision</w:t>
      </w:r>
    </w:p>
    <w:p>
      <w:pPr>
        <w:pStyle w:val="ListBullet"/>
      </w:pPr>
      <w:r>
        <w:t>conditions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acceptance/sign-off integration.</w:t>
      </w:r>
    </w:p>
    <w:p>
      <w:pPr>
        <w:pStyle w:val="Heading2"/>
      </w:pPr>
      <w:r>
        <w:t>Chapter 39 — Human Review Register &amp; Open Roadmap Decisions</w:t>
      </w:r>
    </w:p>
    <w:p>
      <w:r>
        <w:t>Chapter Purpose. Consolidate unresolved NCIE-017 planning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Deduplicate upstream HR dependencies; create HR17 only for distinct roadmap/sequencing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dependency</w:t>
      </w:r>
    </w:p>
    <w:p>
      <w:pPr>
        <w:pStyle w:val="ListBullet"/>
      </w:pPr>
      <w:r>
        <w:t>status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roadmap decisions block expansion/approval.</w:t>
      </w:r>
    </w:p>
    <w:p>
      <w:pPr>
        <w:pStyle w:val="Heading2"/>
      </w:pPr>
      <w:r>
        <w:t>Chapter 40 — Traceability, Acceptance &amp; Final Implementation Handover</w:t>
      </w:r>
    </w:p>
    <w:p>
      <w:r>
        <w:t>Chapter Purpose. Close traceability and controlled handover to implementation execution.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Roadmap approval authorizes controlled planning baseline only, not execution or go-live.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roadmap baseline</w:t>
      </w:r>
    </w:p>
    <w:p>
      <w:pPr>
        <w:pStyle w:val="ListBullet"/>
      </w:pPr>
      <w:r>
        <w:t>acceptance</w:t>
      </w:r>
    </w:p>
    <w:p>
      <w:pPr>
        <w:pStyle w:val="ListBullet"/>
      </w:pPr>
      <w:r>
        <w:t>execution handover</w:t>
      </w:r>
    </w:p>
    <w:p>
      <w:pPr>
        <w:pStyle w:val="ListBullet"/>
      </w:pPr>
      <w:r>
        <w:t>change loop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skeletal roadmap and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Formal NCIE-017 title and roadmap acceptance authority.</w:t>
      </w:r>
    </w:p>
    <w:p>
      <w:pPr>
        <w:pStyle w:val="ListBullet"/>
      </w:pPr>
      <w:r>
        <w:t>Architecture-baseline freeze/version authority.</w:t>
      </w:r>
    </w:p>
    <w:p>
      <w:pPr>
        <w:pStyle w:val="ListBullet"/>
      </w:pPr>
      <w:r>
        <w:t>Treatment and ownership of unresolved Blocking HR1–HR16 items.</w:t>
      </w:r>
    </w:p>
    <w:p>
      <w:pPr>
        <w:pStyle w:val="ListBullet"/>
      </w:pPr>
      <w:r>
        <w:t>WBS hierarchy, identifiers and work-package evidence standard.</w:t>
      </w:r>
    </w:p>
    <w:p>
      <w:pPr>
        <w:pStyle w:val="ListBullet"/>
      </w:pPr>
      <w:r>
        <w:t>Dependency classification and escalation.</w:t>
      </w:r>
    </w:p>
    <w:p>
      <w:pPr>
        <w:pStyle w:val="ListBullet"/>
      </w:pPr>
      <w:r>
        <w:t>Workstream structure, milestone/gate catalogue and entry/exit evidence.</w:t>
      </w:r>
    </w:p>
    <w:p>
      <w:pPr>
        <w:pStyle w:val="ListBullet"/>
      </w:pPr>
      <w:r>
        <w:t>Architecture-to-Codex/implementation handover authority and package contents.</w:t>
      </w:r>
    </w:p>
    <w:p>
      <w:pPr>
        <w:pStyle w:val="ListBullet"/>
      </w:pPr>
      <w:r>
        <w:t>Backlog prioritization authority.</w:t>
      </w:r>
    </w:p>
    <w:p>
      <w:pPr>
        <w:pStyle w:val="ListBullet"/>
      </w:pPr>
      <w:r>
        <w:t>Foundation/security/data/integration/AI/Evidence/domain/UX/platform sequencing prerequisites.</w:t>
      </w:r>
    </w:p>
    <w:p>
      <w:pPr>
        <w:pStyle w:val="ListBullet"/>
      </w:pPr>
      <w:r>
        <w:t>Environment topology and configuration authority.</w:t>
      </w:r>
    </w:p>
    <w:p>
      <w:pPr>
        <w:pStyle w:val="ListBullet"/>
      </w:pPr>
      <w:r>
        <w:t>Migration sources, reconciliation and cutover authority.</w:t>
      </w:r>
    </w:p>
    <w:p>
      <w:pPr>
        <w:pStyle w:val="ListBullet"/>
      </w:pPr>
      <w:r>
        <w:t>External-system/provider discovery, contracts and procurement dependencies.</w:t>
      </w:r>
    </w:p>
    <w:p>
      <w:pPr>
        <w:pStyle w:val="ListBullet"/>
      </w:pPr>
      <w:r>
        <w:t>Operational ownership/runbook readiness.</w:t>
      </w:r>
    </w:p>
    <w:p>
      <w:pPr>
        <w:pStyle w:val="ListBullet"/>
      </w:pPr>
      <w:r>
        <w:t>Release/cutover/go-live authority.</w:t>
      </w:r>
    </w:p>
    <w:p>
      <w:pPr>
        <w:pStyle w:val="ListBullet"/>
      </w:pPr>
      <w:r>
        <w:t>Rollback/recovery decision authority.</w:t>
      </w:r>
    </w:p>
    <w:p>
      <w:pPr>
        <w:pStyle w:val="ListBullet"/>
      </w:pPr>
      <w:r>
        <w:t>Skill/resource availability assumptions.</w:t>
      </w:r>
    </w:p>
    <w:p>
      <w:pPr>
        <w:pStyle w:val="ListBullet"/>
      </w:pPr>
      <w:r>
        <w:t>Estimate/schedule authority and planning horizon.</w:t>
      </w:r>
    </w:p>
    <w:p>
      <w:pPr>
        <w:pStyle w:val="ListBullet"/>
      </w:pPr>
      <w:r>
        <w:t>RAID ownership and risk-acceptance authority.</w:t>
      </w:r>
    </w:p>
    <w:p>
      <w:pPr>
        <w:pStyle w:val="ListBullet"/>
      </w:pPr>
      <w:r>
        <w:t>Roadmap re-baselining/change authority.</w:t>
      </w:r>
    </w:p>
    <w:p>
      <w:pPr>
        <w:pStyle w:val="ListBullet"/>
      </w:pPr>
      <w:r>
        <w:t>Progress-reporting status/evidence rules.</w:t>
      </w:r>
    </w:p>
    <w:p>
      <w:pPr>
        <w:pStyle w:val="ListBullet"/>
      </w:pPr>
      <w:r>
        <w:t>Definition of Ready/Done.</w:t>
      </w:r>
    </w:p>
    <w:p>
      <w:pPr>
        <w:pStyle w:val="ListBullet"/>
      </w:pPr>
      <w:r>
        <w:t>NCIE-016 verification/acceptance integration.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authorize implementation execution, assign named staff, create budgets, commit dates, resolve upstream Human Review items, claim test completion, or authorize production go-live.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NCIE-017 | IMPLEMENTATION ROADMAP &amp; WORK BREAKDOWN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