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30"/>
          <w:szCs w:val="30"/>
        </w:rPr>
        <w:t xml:space="preserve">NCIE-017 Skeletal v0.1 → Full v1.0</w:t>
      </w:r>
    </w:p>
    <w:p>
      <w:pPr>
        <w:spacing w:after="100"/>
        <w:jc w:val="center"/>
      </w:pPr>
      <w:r>
        <w:rPr>
          <w:b/>
          <w:bCs/>
          <w:sz w:val="26"/>
          <w:szCs w:val="26"/>
        </w:rPr>
        <w:t xml:space="preserve">Full-Expansion Change Register</w:t>
      </w:r>
    </w:p>
    <w:p>
      <w:pPr>
        <w:spacing w:after="240"/>
        <w:jc w:val="center"/>
      </w:pPr>
      <w:r>
        <w:rPr>
          <w:i/>
          <w:iCs/>
          <w:sz w:val="19"/>
          <w:szCs w:val="19"/>
        </w:rPr>
        <w:t xml:space="preserve">Implementation Roadmap &amp; Build Plan — IN DEVELOPMENT / FOR HUMAN REVIEW</w:t>
      </w:r>
    </w:p>
    <w:p>
      <w:pPr>
        <w:spacing w:after="80" w:before="0"/>
      </w:pPr>
      <w:r>
        <w:rPr>
          <w:b/>
          <w:bCs/>
          <w:sz w:val="20"/>
          <w:szCs w:val="20"/>
        </w:rPr>
        <w:t xml:space="preserve">Formal-Title Reconciliation (Directive Item 3)</w:t>
      </w:r>
    </w:p>
    <w:p>
      <w:pPr>
        <w:spacing w:after="200"/>
      </w:pPr>
      <w:r>
        <w:rPr>
          <w:sz w:val="19"/>
          <w:szCs w:val="19"/>
        </w:rPr>
        <w:t xml:space="preserve">The Skeletal v0.1 working title 'NCIE-017 — Implementation Roadmap &amp; Work Breakdown Specification' was checked against the NCIE Documentation Suite Master Controlled Register v2.0, Section 3, NCIE-017 entry, per directive item 3 and the skeleton's own Title-control note (which itself states the supplied chain does not include the register). The register records the formal title as 'Implementation Roadmap &amp; Build Plan' with Primary Purpose 'Converts approved specifications into implementation sequence, dependencies, work packages and delivery controls' — matching this document's actual 40-chapter scope exactly. Comparison result: SEMANTIC MATCH — DOCUMENT-CONTROL WORDING DIFFERS ('Build Plan' vs. the skeleton's 'Work Breakdown Specification'; both describe the same underlying document, no material scope discrepancy). The document-control title was accordingly set to 'NCIE-017 — Implementation Roadmap &amp; Build Plan' throughout this document and the deliverable filename; this is recorded as Human Review item HR17-1-1 for institutional confirmation.</w:t>
      </w:r>
    </w:p>
    <w:p>
      <w:pPr>
        <w:spacing w:after="200"/>
      </w:pPr>
      <w:r>
        <w:rPr>
          <w:sz w:val="19"/>
          <w:szCs w:val="19"/>
        </w:rPr>
        <w:t xml:space="preserve">Maps each of the 40 approved NCIE-017 Skeletal v0.1 chapters to its expanded v1.0 location, states the authority basis for the expansion, and records the effect on that chapter's Human Review Focus item. No chapter was added, removed, merged, split or renumbered; every approved chapter purpose, Salient Things to Note, principal component, upstream dependency and Human Review focus is substantively represented below, including an explicit Salient Things to Note subsection in all 40 chapters (directive item 85 hard gate). As the final document in the NCIE-001–017 suite, no date, budget, resource, platform selection, test result or acceptance decision is fabricated anywhere in the expanded specification.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dxa" w:w="700"/>
            <w:shd w:fill="2F5496" w:color="auto" w:val="clear"/>
            <w:tcMar>
              <w:top w:type="dxa" w:w="60"/>
              <w:left w:type="dxa" w:w="80"/>
              <w:bottom w:type="dxa" w:w="60"/>
              <w:right w:type="dxa" w:w="80"/>
            </w:tcMar>
          </w:tcPr>
          <w:p>
            <w:r>
              <w:rPr>
                <w:b/>
                <w:bCs/>
                <w:color w:val="FFFFFF"/>
                <w:sz w:val="17"/>
                <w:szCs w:val="17"/>
              </w:rPr>
              <w:t xml:space="preserve">Ch.</w:t>
            </w:r>
          </w:p>
        </w:tc>
        <w:tc>
          <w:tcPr>
            <w:tcW w:type="dxa" w:w="3200"/>
            <w:shd w:fill="2F5496" w:color="auto" w:val="clear"/>
            <w:tcMar>
              <w:top w:type="dxa" w:w="60"/>
              <w:left w:type="dxa" w:w="80"/>
              <w:bottom w:type="dxa" w:w="60"/>
              <w:right w:type="dxa" w:w="80"/>
            </w:tcMar>
          </w:tcPr>
          <w:p>
            <w:r>
              <w:rPr>
                <w:b/>
                <w:bCs/>
                <w:color w:val="FFFFFF"/>
                <w:sz w:val="17"/>
                <w:szCs w:val="17"/>
              </w:rPr>
              <w:t xml:space="preserve">Approved Skeletal Component (v0.1)</w:t>
            </w:r>
          </w:p>
        </w:tc>
        <w:tc>
          <w:tcPr>
            <w:tcW w:type="dxa" w:w="2600"/>
            <w:shd w:fill="2F5496" w:color="auto" w:val="clear"/>
            <w:tcMar>
              <w:top w:type="dxa" w:w="60"/>
              <w:left w:type="dxa" w:w="80"/>
              <w:bottom w:type="dxa" w:w="60"/>
              <w:right w:type="dxa" w:w="80"/>
            </w:tcMar>
          </w:tcPr>
          <w:p>
            <w:r>
              <w:rPr>
                <w:b/>
                <w:bCs/>
                <w:color w:val="FFFFFF"/>
                <w:sz w:val="17"/>
                <w:szCs w:val="17"/>
              </w:rPr>
              <w:t xml:space="preserve">Expanded Location (v1.0)</w:t>
            </w:r>
          </w:p>
        </w:tc>
        <w:tc>
          <w:tcPr>
            <w:tcW w:type="dxa" w:w="2400"/>
            <w:shd w:fill="2F5496" w:color="auto" w:val="clear"/>
            <w:tcMar>
              <w:top w:type="dxa" w:w="60"/>
              <w:left w:type="dxa" w:w="80"/>
              <w:bottom w:type="dxa" w:w="60"/>
              <w:right w:type="dxa" w:w="80"/>
            </w:tcMar>
          </w:tcPr>
          <w:p>
            <w:r>
              <w:rPr>
                <w:b/>
                <w:bCs/>
                <w:color w:val="FFFFFF"/>
                <w:sz w:val="17"/>
                <w:szCs w:val="17"/>
              </w:rPr>
              <w:t xml:space="preserve">Authority Basis</w:t>
            </w:r>
          </w:p>
        </w:tc>
        <w:tc>
          <w:tcPr>
            <w:tcW w:type="dxa" w:w="2400"/>
            <w:shd w:fill="2F5496" w:color="auto" w:val="clear"/>
            <w:tcMar>
              <w:top w:type="dxa" w:w="60"/>
              <w:left w:type="dxa" w:w="80"/>
              <w:bottom w:type="dxa" w:w="60"/>
              <w:right w:type="dxa" w:w="80"/>
            </w:tcMar>
          </w:tcPr>
          <w:p>
            <w:r>
              <w:rPr>
                <w:b/>
                <w:bCs/>
                <w:color w:val="FFFFFF"/>
                <w:sz w:val="17"/>
                <w:szCs w:val="17"/>
              </w:rPr>
              <w:t xml:space="preserve">Human Review Effect</w:t>
            </w:r>
          </w:p>
        </w:tc>
        <w:tc>
          <w:tcPr>
            <w:tcW w:type="dxa" w:w="1300"/>
            <w:shd w:fill="2F5496" w:color="auto" w:val="clear"/>
            <w:tcMar>
              <w:top w:type="dxa" w:w="60"/>
              <w:left w:type="dxa" w:w="80"/>
              <w:bottom w:type="dxa" w:w="60"/>
              <w:right w:type="dxa" w:w="80"/>
            </w:tcMar>
          </w:tcPr>
          <w:p>
            <w:r>
              <w:rPr>
                <w:b/>
                <w:bCs/>
                <w:color w:val="FFFFFF"/>
                <w:sz w:val="17"/>
                <w:szCs w:val="17"/>
              </w:rPr>
              <w:t xml:space="preserve">Status</w:t>
            </w:r>
          </w:p>
        </w:tc>
      </w:tr>
      <w:tr>
        <w:tc>
          <w:tcPr>
            <w:tcW w:type="dxa" w:w="700"/>
            <w:tcMar>
              <w:top w:type="dxa" w:w="60"/>
              <w:left w:type="dxa" w:w="80"/>
              <w:bottom w:type="dxa" w:w="60"/>
              <w:right w:type="dxa" w:w="80"/>
            </w:tcMar>
          </w:tcPr>
          <w:p>
            <w:r>
              <w:rPr>
                <w:b/>
                <w:bCs/>
                <w:sz w:val="17"/>
                <w:szCs w:val="17"/>
              </w:rPr>
              <w:t xml:space="preserve">1</w:t>
            </w:r>
          </w:p>
        </w:tc>
        <w:tc>
          <w:tcPr>
            <w:tcW w:type="dxa" w:w="3200"/>
            <w:tcMar>
              <w:top w:type="dxa" w:w="60"/>
              <w:left w:type="dxa" w:w="80"/>
              <w:bottom w:type="dxa" w:w="60"/>
              <w:right w:type="dxa" w:w="80"/>
            </w:tcMar>
          </w:tcPr>
          <w:p>
            <w:r>
              <w:rPr>
                <w:b w:val="false"/>
                <w:bCs w:val="false"/>
                <w:sz w:val="17"/>
                <w:szCs w:val="17"/>
              </w:rPr>
              <w:t xml:space="preserve">Mandate, authority chain, roadmap boundary; HR focus: title/roadmap acceptance authority.</w:t>
            </w:r>
          </w:p>
        </w:tc>
        <w:tc>
          <w:tcPr>
            <w:tcW w:type="dxa" w:w="2600"/>
            <w:tcMar>
              <w:top w:type="dxa" w:w="60"/>
              <w:left w:type="dxa" w:w="80"/>
              <w:bottom w:type="dxa" w:w="60"/>
              <w:right w:type="dxa" w:w="80"/>
            </w:tcMar>
          </w:tcPr>
          <w:p>
            <w:r>
              <w:rPr>
                <w:b w:val="false"/>
                <w:bCs w:val="false"/>
                <w:sz w:val="17"/>
                <w:szCs w:val="17"/>
              </w:rPr>
              <w:t xml:space="preserve">§1.1-1.3, Table 1 (boundary), Table 2 (RACI), HR17-1-1.</w:t>
            </w:r>
          </w:p>
        </w:tc>
        <w:tc>
          <w:tcPr>
            <w:tcW w:type="dxa" w:w="2400"/>
            <w:tcMar>
              <w:top w:type="dxa" w:w="60"/>
              <w:left w:type="dxa" w:w="80"/>
              <w:bottom w:type="dxa" w:w="60"/>
              <w:right w:type="dxa" w:w="80"/>
            </w:tcMar>
          </w:tcPr>
          <w:p>
            <w:r>
              <w:rPr>
                <w:b w:val="false"/>
                <w:bCs w:val="false"/>
                <w:sz w:val="17"/>
                <w:szCs w:val="17"/>
              </w:rPr>
              <w:t xml:space="preserve">NCIE-002 Ch.32; NCIE-014 Ch.34; approved NCIE-001-016 chain.</w:t>
            </w:r>
          </w:p>
        </w:tc>
        <w:tc>
          <w:tcPr>
            <w:tcW w:type="dxa" w:w="2400"/>
            <w:tcMar>
              <w:top w:type="dxa" w:w="60"/>
              <w:left w:type="dxa" w:w="80"/>
              <w:bottom w:type="dxa" w:w="60"/>
              <w:right w:type="dxa" w:w="80"/>
            </w:tcMar>
          </w:tcPr>
          <w:p>
            <w:r>
              <w:rPr>
                <w:b w:val="false"/>
                <w:bCs w:val="false"/>
                <w:sz w:val="17"/>
                <w:szCs w:val="17"/>
              </w:rPr>
              <w:t xml:space="preserve">HR17-1-1 includes formal-title reconciliation (§0.1 — corrected to 'Build Plan' per Master Controlled Register v2.0),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2</w:t>
            </w:r>
          </w:p>
        </w:tc>
        <w:tc>
          <w:tcPr>
            <w:tcW w:type="dxa" w:w="3200"/>
            <w:tcMar>
              <w:top w:type="dxa" w:w="60"/>
              <w:left w:type="dxa" w:w="80"/>
              <w:bottom w:type="dxa" w:w="60"/>
              <w:right w:type="dxa" w:w="80"/>
            </w:tcMar>
          </w:tcPr>
          <w:p>
            <w:r>
              <w:rPr>
                <w:b w:val="false"/>
                <w:bCs w:val="false"/>
                <w:sz w:val="17"/>
                <w:szCs w:val="17"/>
              </w:rPr>
              <w:t xml:space="preserve">Implementation planning doctrine; HR focus: doctrine/roadmap ownership.</w:t>
            </w:r>
          </w:p>
        </w:tc>
        <w:tc>
          <w:tcPr>
            <w:tcW w:type="dxa" w:w="2600"/>
            <w:tcMar>
              <w:top w:type="dxa" w:w="60"/>
              <w:left w:type="dxa" w:w="80"/>
              <w:bottom w:type="dxa" w:w="60"/>
              <w:right w:type="dxa" w:w="80"/>
            </w:tcMar>
          </w:tcPr>
          <w:p>
            <w:r>
              <w:rPr>
                <w:b w:val="false"/>
                <w:bCs w:val="false"/>
                <w:sz w:val="17"/>
                <w:szCs w:val="17"/>
              </w:rPr>
              <w:t xml:space="preserve">§2.1-2.2, Table 3 (RACI), HR17-2-1.</w:t>
            </w:r>
          </w:p>
        </w:tc>
        <w:tc>
          <w:tcPr>
            <w:tcW w:type="dxa" w:w="2400"/>
            <w:tcMar>
              <w:top w:type="dxa" w:w="60"/>
              <w:left w:type="dxa" w:w="80"/>
              <w:bottom w:type="dxa" w:w="60"/>
              <w:right w:type="dxa" w:w="80"/>
            </w:tcMar>
          </w:tcPr>
          <w:p>
            <w:r>
              <w:rPr>
                <w:b w:val="false"/>
                <w:bCs w:val="false"/>
                <w:sz w:val="17"/>
                <w:szCs w:val="17"/>
              </w:rPr>
              <w:t xml:space="preserve">NCIE-001-016.</w:t>
            </w:r>
          </w:p>
        </w:tc>
        <w:tc>
          <w:tcPr>
            <w:tcW w:type="dxa" w:w="2400"/>
            <w:tcMar>
              <w:top w:type="dxa" w:w="60"/>
              <w:left w:type="dxa" w:w="80"/>
              <w:bottom w:type="dxa" w:w="60"/>
              <w:right w:type="dxa" w:w="80"/>
            </w:tcMar>
          </w:tcPr>
          <w:p>
            <w:r>
              <w:rPr>
                <w:b w:val="false"/>
                <w:bCs w:val="false"/>
                <w:sz w:val="17"/>
                <w:szCs w:val="17"/>
              </w:rPr>
              <w:t xml:space="preserve">HR17-2-1 classified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3</w:t>
            </w:r>
          </w:p>
        </w:tc>
        <w:tc>
          <w:tcPr>
            <w:tcW w:type="dxa" w:w="3200"/>
            <w:tcMar>
              <w:top w:type="dxa" w:w="60"/>
              <w:left w:type="dxa" w:w="80"/>
              <w:bottom w:type="dxa" w:w="60"/>
              <w:right w:type="dxa" w:w="80"/>
            </w:tcMar>
          </w:tcPr>
          <w:p>
            <w:r>
              <w:rPr>
                <w:b w:val="false"/>
                <w:bCs w:val="false"/>
                <w:sz w:val="17"/>
                <w:szCs w:val="17"/>
              </w:rPr>
              <w:t xml:space="preserve">Approved baseline &amp; architecture freeze register; HR focus: baseline-freeze authority/version register.</w:t>
            </w:r>
          </w:p>
        </w:tc>
        <w:tc>
          <w:tcPr>
            <w:tcW w:type="dxa" w:w="2600"/>
            <w:tcMar>
              <w:top w:type="dxa" w:w="60"/>
              <w:left w:type="dxa" w:w="80"/>
              <w:bottom w:type="dxa" w:w="60"/>
              <w:right w:type="dxa" w:w="80"/>
            </w:tcMar>
          </w:tcPr>
          <w:p>
            <w:r>
              <w:rPr>
                <w:b w:val="false"/>
                <w:bCs w:val="false"/>
                <w:sz w:val="17"/>
                <w:szCs w:val="17"/>
              </w:rPr>
              <w:t xml:space="preserve">§3.1-3.2, Table 4 (freeze register), Table 5 (RACI), HR17-3-1.</w:t>
            </w:r>
          </w:p>
        </w:tc>
        <w:tc>
          <w:tcPr>
            <w:tcW w:type="dxa" w:w="2400"/>
            <w:tcMar>
              <w:top w:type="dxa" w:w="60"/>
              <w:left w:type="dxa" w:w="80"/>
              <w:bottom w:type="dxa" w:w="60"/>
              <w:right w:type="dxa" w:w="80"/>
            </w:tcMar>
          </w:tcPr>
          <w:p>
            <w:r>
              <w:rPr>
                <w:b w:val="false"/>
                <w:bCs w:val="false"/>
                <w:sz w:val="17"/>
                <w:szCs w:val="17"/>
              </w:rPr>
              <w:t xml:space="preserve">NCIE-001-016.</w:t>
            </w:r>
          </w:p>
        </w:tc>
        <w:tc>
          <w:tcPr>
            <w:tcW w:type="dxa" w:w="2400"/>
            <w:tcMar>
              <w:top w:type="dxa" w:w="60"/>
              <w:left w:type="dxa" w:w="80"/>
              <w:bottom w:type="dxa" w:w="60"/>
              <w:right w:type="dxa" w:w="80"/>
            </w:tcMar>
          </w:tcPr>
          <w:p>
            <w:r>
              <w:rPr>
                <w:b w:val="false"/>
                <w:bCs w:val="false"/>
                <w:sz w:val="17"/>
                <w:szCs w:val="17"/>
              </w:rPr>
              <w:t xml:space="preserve">HR17-3-1 classified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4</w:t>
            </w:r>
          </w:p>
        </w:tc>
        <w:tc>
          <w:tcPr>
            <w:tcW w:type="dxa" w:w="3200"/>
            <w:tcMar>
              <w:top w:type="dxa" w:w="60"/>
              <w:left w:type="dxa" w:w="80"/>
              <w:bottom w:type="dxa" w:w="60"/>
              <w:right w:type="dxa" w:w="80"/>
            </w:tcMar>
          </w:tcPr>
          <w:p>
            <w:r>
              <w:rPr>
                <w:b w:val="false"/>
                <w:bCs w:val="false"/>
                <w:sz w:val="17"/>
                <w:szCs w:val="17"/>
              </w:rPr>
              <w:t xml:space="preserve">Human Review dependency intake; HR focus: treatment/ownership of Blocking upstream HR items.</w:t>
            </w:r>
          </w:p>
        </w:tc>
        <w:tc>
          <w:tcPr>
            <w:tcW w:type="dxa" w:w="2600"/>
            <w:tcMar>
              <w:top w:type="dxa" w:w="60"/>
              <w:left w:type="dxa" w:w="80"/>
              <w:bottom w:type="dxa" w:w="60"/>
              <w:right w:type="dxa" w:w="80"/>
            </w:tcMar>
          </w:tcPr>
          <w:p>
            <w:r>
              <w:rPr>
                <w:b w:val="false"/>
                <w:bCs w:val="false"/>
                <w:sz w:val="17"/>
                <w:szCs w:val="17"/>
              </w:rPr>
              <w:t xml:space="preserve">§4.1-4.2, Table 6 HR1-16 Dependency Matrix (item 68), Table 7 (RACI), HR17-4-1.</w:t>
            </w:r>
          </w:p>
        </w:tc>
        <w:tc>
          <w:tcPr>
            <w:tcW w:type="dxa" w:w="2400"/>
            <w:tcMar>
              <w:top w:type="dxa" w:w="60"/>
              <w:left w:type="dxa" w:w="80"/>
              <w:bottom w:type="dxa" w:w="60"/>
              <w:right w:type="dxa" w:w="80"/>
            </w:tcMar>
          </w:tcPr>
          <w:p>
            <w:r>
              <w:rPr>
                <w:b w:val="false"/>
                <w:bCs w:val="false"/>
                <w:sz w:val="17"/>
                <w:szCs w:val="17"/>
              </w:rPr>
              <w:t xml:space="preserve">NCIE-001-016.</w:t>
            </w:r>
          </w:p>
        </w:tc>
        <w:tc>
          <w:tcPr>
            <w:tcW w:type="dxa" w:w="2400"/>
            <w:tcMar>
              <w:top w:type="dxa" w:w="60"/>
              <w:left w:type="dxa" w:w="80"/>
              <w:bottom w:type="dxa" w:w="60"/>
              <w:right w:type="dxa" w:w="80"/>
            </w:tcMar>
          </w:tcPr>
          <w:p>
            <w:r>
              <w:rPr>
                <w:b w:val="false"/>
                <w:bCs w:val="false"/>
                <w:sz w:val="17"/>
                <w:szCs w:val="17"/>
              </w:rPr>
              <w:t xml:space="preserve">HR17-4-1 classified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5</w:t>
            </w:r>
          </w:p>
        </w:tc>
        <w:tc>
          <w:tcPr>
            <w:tcW w:type="dxa" w:w="3200"/>
            <w:tcMar>
              <w:top w:type="dxa" w:w="60"/>
              <w:left w:type="dxa" w:w="80"/>
              <w:bottom w:type="dxa" w:w="60"/>
              <w:right w:type="dxa" w:w="80"/>
            </w:tcMar>
          </w:tcPr>
          <w:p>
            <w:r>
              <w:rPr>
                <w:b w:val="false"/>
                <w:bCs w:val="false"/>
                <w:sz w:val="17"/>
                <w:szCs w:val="17"/>
              </w:rPr>
              <w:t xml:space="preserve">Requirement-to-implementation traceability; HR focus: traceability ownership.</w:t>
            </w:r>
          </w:p>
        </w:tc>
        <w:tc>
          <w:tcPr>
            <w:tcW w:type="dxa" w:w="2600"/>
            <w:tcMar>
              <w:top w:type="dxa" w:w="60"/>
              <w:left w:type="dxa" w:w="80"/>
              <w:bottom w:type="dxa" w:w="60"/>
              <w:right w:type="dxa" w:w="80"/>
            </w:tcMar>
          </w:tcPr>
          <w:p>
            <w:r>
              <w:rPr>
                <w:b w:val="false"/>
                <w:bCs w:val="false"/>
                <w:sz w:val="17"/>
                <w:szCs w:val="17"/>
              </w:rPr>
              <w:t xml:space="preserve">§5.1-5.2, Table 8 (RACI), HR17-5-1.</w:t>
            </w:r>
          </w:p>
        </w:tc>
        <w:tc>
          <w:tcPr>
            <w:tcW w:type="dxa" w:w="2400"/>
            <w:tcMar>
              <w:top w:type="dxa" w:w="60"/>
              <w:left w:type="dxa" w:w="80"/>
              <w:bottom w:type="dxa" w:w="60"/>
              <w:right w:type="dxa" w:w="80"/>
            </w:tcMar>
          </w:tcPr>
          <w:p>
            <w:r>
              <w:rPr>
                <w:b w:val="false"/>
                <w:bCs w:val="false"/>
                <w:sz w:val="17"/>
                <w:szCs w:val="17"/>
              </w:rPr>
              <w:t xml:space="preserve">NCIE-001-016.</w:t>
            </w:r>
          </w:p>
        </w:tc>
        <w:tc>
          <w:tcPr>
            <w:tcW w:type="dxa" w:w="2400"/>
            <w:tcMar>
              <w:top w:type="dxa" w:w="60"/>
              <w:left w:type="dxa" w:w="80"/>
              <w:bottom w:type="dxa" w:w="60"/>
              <w:right w:type="dxa" w:w="80"/>
            </w:tcMar>
          </w:tcPr>
          <w:p>
            <w:r>
              <w:rPr>
                <w:b w:val="false"/>
                <w:bCs w:val="false"/>
                <w:sz w:val="17"/>
                <w:szCs w:val="17"/>
              </w:rPr>
              <w:t xml:space="preserve">HR17-5-1 classified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6</w:t>
            </w:r>
          </w:p>
        </w:tc>
        <w:tc>
          <w:tcPr>
            <w:tcW w:type="dxa" w:w="3200"/>
            <w:tcMar>
              <w:top w:type="dxa" w:w="60"/>
              <w:left w:type="dxa" w:w="80"/>
              <w:bottom w:type="dxa" w:w="60"/>
              <w:right w:type="dxa" w:w="80"/>
            </w:tcMar>
          </w:tcPr>
          <w:p>
            <w:r>
              <w:rPr>
                <w:b w:val="false"/>
                <w:bCs w:val="false"/>
                <w:sz w:val="17"/>
                <w:szCs w:val="17"/>
              </w:rPr>
              <w:t xml:space="preserve">WBS architecture; HR focus: WBS hierarchy/identifier convention.</w:t>
            </w:r>
          </w:p>
        </w:tc>
        <w:tc>
          <w:tcPr>
            <w:tcW w:type="dxa" w:w="2600"/>
            <w:tcMar>
              <w:top w:type="dxa" w:w="60"/>
              <w:left w:type="dxa" w:w="80"/>
              <w:bottom w:type="dxa" w:w="60"/>
              <w:right w:type="dxa" w:w="80"/>
            </w:tcMar>
          </w:tcPr>
          <w:p>
            <w:r>
              <w:rPr>
                <w:b w:val="false"/>
                <w:bCs w:val="false"/>
                <w:sz w:val="17"/>
                <w:szCs w:val="17"/>
              </w:rPr>
              <w:t xml:space="preserve">§6.1-6.2, Table 9 Master WBS (item 63), Table 10 (RACI), HR17-6-1.</w:t>
            </w:r>
          </w:p>
        </w:tc>
        <w:tc>
          <w:tcPr>
            <w:tcW w:type="dxa" w:w="2400"/>
            <w:tcMar>
              <w:top w:type="dxa" w:w="60"/>
              <w:left w:type="dxa" w:w="80"/>
              <w:bottom w:type="dxa" w:w="60"/>
              <w:right w:type="dxa" w:w="80"/>
            </w:tcMar>
          </w:tcPr>
          <w:p>
            <w:r>
              <w:rPr>
                <w:b w:val="false"/>
                <w:bCs w:val="false"/>
                <w:sz w:val="17"/>
                <w:szCs w:val="17"/>
              </w:rPr>
              <w:t xml:space="preserve">NCIE-001-016.</w:t>
            </w:r>
          </w:p>
        </w:tc>
        <w:tc>
          <w:tcPr>
            <w:tcW w:type="dxa" w:w="2400"/>
            <w:tcMar>
              <w:top w:type="dxa" w:w="60"/>
              <w:left w:type="dxa" w:w="80"/>
              <w:bottom w:type="dxa" w:w="60"/>
              <w:right w:type="dxa" w:w="80"/>
            </w:tcMar>
          </w:tcPr>
          <w:p>
            <w:r>
              <w:rPr>
                <w:b w:val="false"/>
                <w:bCs w:val="false"/>
                <w:sz w:val="17"/>
                <w:szCs w:val="17"/>
              </w:rPr>
              <w:t xml:space="preserve">HR17-6-1 classified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7</w:t>
            </w:r>
          </w:p>
        </w:tc>
        <w:tc>
          <w:tcPr>
            <w:tcW w:type="dxa" w:w="3200"/>
            <w:tcMar>
              <w:top w:type="dxa" w:w="60"/>
              <w:left w:type="dxa" w:w="80"/>
              <w:bottom w:type="dxa" w:w="60"/>
              <w:right w:type="dxa" w:w="80"/>
            </w:tcMar>
          </w:tcPr>
          <w:p>
            <w:r>
              <w:rPr>
                <w:b w:val="false"/>
                <w:bCs w:val="false"/>
                <w:sz w:val="17"/>
                <w:szCs w:val="17"/>
              </w:rPr>
              <w:t xml:space="preserve">Work package definition standard; HR focus: work-package ownership/evidence standard.</w:t>
            </w:r>
          </w:p>
        </w:tc>
        <w:tc>
          <w:tcPr>
            <w:tcW w:type="dxa" w:w="2600"/>
            <w:tcMar>
              <w:top w:type="dxa" w:w="60"/>
              <w:left w:type="dxa" w:w="80"/>
              <w:bottom w:type="dxa" w:w="60"/>
              <w:right w:type="dxa" w:w="80"/>
            </w:tcMar>
          </w:tcPr>
          <w:p>
            <w:r>
              <w:rPr>
                <w:b w:val="false"/>
                <w:bCs w:val="false"/>
                <w:sz w:val="17"/>
                <w:szCs w:val="17"/>
              </w:rPr>
              <w:t xml:space="preserve">§7.1-7.2, Table 11 (RACI), HR17-7-1.</w:t>
            </w:r>
          </w:p>
        </w:tc>
        <w:tc>
          <w:tcPr>
            <w:tcW w:type="dxa" w:w="2400"/>
            <w:tcMar>
              <w:top w:type="dxa" w:w="60"/>
              <w:left w:type="dxa" w:w="80"/>
              <w:bottom w:type="dxa" w:w="60"/>
              <w:right w:type="dxa" w:w="80"/>
            </w:tcMar>
          </w:tcPr>
          <w:p>
            <w:r>
              <w:rPr>
                <w:b w:val="false"/>
                <w:bCs w:val="false"/>
                <w:sz w:val="17"/>
                <w:szCs w:val="17"/>
              </w:rPr>
              <w:t xml:space="preserve">NCIE-001-016.</w:t>
            </w:r>
          </w:p>
        </w:tc>
        <w:tc>
          <w:tcPr>
            <w:tcW w:type="dxa" w:w="2400"/>
            <w:tcMar>
              <w:top w:type="dxa" w:w="60"/>
              <w:left w:type="dxa" w:w="80"/>
              <w:bottom w:type="dxa" w:w="60"/>
              <w:right w:type="dxa" w:w="80"/>
            </w:tcMar>
          </w:tcPr>
          <w:p>
            <w:r>
              <w:rPr>
                <w:b w:val="false"/>
                <w:bCs w:val="false"/>
                <w:sz w:val="17"/>
                <w:szCs w:val="17"/>
              </w:rPr>
              <w:t xml:space="preserve">HR17-7-1 classified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8</w:t>
            </w:r>
          </w:p>
        </w:tc>
        <w:tc>
          <w:tcPr>
            <w:tcW w:type="dxa" w:w="3200"/>
            <w:tcMar>
              <w:top w:type="dxa" w:w="60"/>
              <w:left w:type="dxa" w:w="80"/>
              <w:bottom w:type="dxa" w:w="60"/>
              <w:right w:type="dxa" w:w="80"/>
            </w:tcMar>
          </w:tcPr>
          <w:p>
            <w:r>
              <w:rPr>
                <w:b w:val="false"/>
                <w:bCs w:val="false"/>
                <w:sz w:val="17"/>
                <w:szCs w:val="17"/>
              </w:rPr>
              <w:t xml:space="preserve">Dependency graph &amp; predecessor logic; HR focus: dependency classification/escalation.</w:t>
            </w:r>
          </w:p>
        </w:tc>
        <w:tc>
          <w:tcPr>
            <w:tcW w:type="dxa" w:w="2600"/>
            <w:tcMar>
              <w:top w:type="dxa" w:w="60"/>
              <w:left w:type="dxa" w:w="80"/>
              <w:bottom w:type="dxa" w:w="60"/>
              <w:right w:type="dxa" w:w="80"/>
            </w:tcMar>
          </w:tcPr>
          <w:p>
            <w:r>
              <w:rPr>
                <w:b w:val="false"/>
                <w:bCs w:val="false"/>
                <w:sz w:val="17"/>
                <w:szCs w:val="17"/>
              </w:rPr>
              <w:t xml:space="preserve">§8.1-8.2, Table 12 Dependency Register (item 64), Table 13 (RACI), HR17-8-1.</w:t>
            </w:r>
          </w:p>
        </w:tc>
        <w:tc>
          <w:tcPr>
            <w:tcW w:type="dxa" w:w="2400"/>
            <w:tcMar>
              <w:top w:type="dxa" w:w="60"/>
              <w:left w:type="dxa" w:w="80"/>
              <w:bottom w:type="dxa" w:w="60"/>
              <w:right w:type="dxa" w:w="80"/>
            </w:tcMar>
          </w:tcPr>
          <w:p>
            <w:r>
              <w:rPr>
                <w:b w:val="false"/>
                <w:bCs w:val="false"/>
                <w:sz w:val="17"/>
                <w:szCs w:val="17"/>
              </w:rPr>
              <w:t xml:space="preserve">NCIE-001-016.</w:t>
            </w:r>
          </w:p>
        </w:tc>
        <w:tc>
          <w:tcPr>
            <w:tcW w:type="dxa" w:w="2400"/>
            <w:tcMar>
              <w:top w:type="dxa" w:w="60"/>
              <w:left w:type="dxa" w:w="80"/>
              <w:bottom w:type="dxa" w:w="60"/>
              <w:right w:type="dxa" w:w="80"/>
            </w:tcMar>
          </w:tcPr>
          <w:p>
            <w:r>
              <w:rPr>
                <w:b w:val="false"/>
                <w:bCs w:val="false"/>
                <w:sz w:val="17"/>
                <w:szCs w:val="17"/>
              </w:rPr>
              <w:t xml:space="preserve">HR17-8-1 classified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9</w:t>
            </w:r>
          </w:p>
        </w:tc>
        <w:tc>
          <w:tcPr>
            <w:tcW w:type="dxa" w:w="3200"/>
            <w:tcMar>
              <w:top w:type="dxa" w:w="60"/>
              <w:left w:type="dxa" w:w="80"/>
              <w:bottom w:type="dxa" w:w="60"/>
              <w:right w:type="dxa" w:w="80"/>
            </w:tcMar>
          </w:tcPr>
          <w:p>
            <w:r>
              <w:rPr>
                <w:b w:val="false"/>
                <w:bCs w:val="false"/>
                <w:sz w:val="17"/>
                <w:szCs w:val="17"/>
              </w:rPr>
              <w:t xml:space="preserve">Build sequencing &amp; critical-path method; HR focus: sequencing/critical-path governance.</w:t>
            </w:r>
          </w:p>
        </w:tc>
        <w:tc>
          <w:tcPr>
            <w:tcW w:type="dxa" w:w="2600"/>
            <w:tcMar>
              <w:top w:type="dxa" w:w="60"/>
              <w:left w:type="dxa" w:w="80"/>
              <w:bottom w:type="dxa" w:w="60"/>
              <w:right w:type="dxa" w:w="80"/>
            </w:tcMar>
          </w:tcPr>
          <w:p>
            <w:r>
              <w:rPr>
                <w:b w:val="false"/>
                <w:bCs w:val="false"/>
                <w:sz w:val="17"/>
                <w:szCs w:val="17"/>
              </w:rPr>
              <w:t xml:space="preserve">§9.1-9.3, Table 14 Roadmap Sequence Matrix (item 65), Table 15 (RACI), HR17-9-1.</w:t>
            </w:r>
          </w:p>
        </w:tc>
        <w:tc>
          <w:tcPr>
            <w:tcW w:type="dxa" w:w="2400"/>
            <w:tcMar>
              <w:top w:type="dxa" w:w="60"/>
              <w:left w:type="dxa" w:w="80"/>
              <w:bottom w:type="dxa" w:w="60"/>
              <w:right w:type="dxa" w:w="80"/>
            </w:tcMar>
          </w:tcPr>
          <w:p>
            <w:r>
              <w:rPr>
                <w:b w:val="false"/>
                <w:bCs w:val="false"/>
                <w:sz w:val="17"/>
                <w:szCs w:val="17"/>
              </w:rPr>
              <w:t xml:space="preserve">NCIE-001-016.</w:t>
            </w:r>
          </w:p>
        </w:tc>
        <w:tc>
          <w:tcPr>
            <w:tcW w:type="dxa" w:w="2400"/>
            <w:tcMar>
              <w:top w:type="dxa" w:w="60"/>
              <w:left w:type="dxa" w:w="80"/>
              <w:bottom w:type="dxa" w:w="60"/>
              <w:right w:type="dxa" w:w="80"/>
            </w:tcMar>
          </w:tcPr>
          <w:p>
            <w:r>
              <w:rPr>
                <w:b w:val="false"/>
                <w:bCs w:val="false"/>
                <w:sz w:val="17"/>
                <w:szCs w:val="17"/>
              </w:rPr>
              <w:t xml:space="preserve">HR17-9-1 classified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10</w:t>
            </w:r>
          </w:p>
        </w:tc>
        <w:tc>
          <w:tcPr>
            <w:tcW w:type="dxa" w:w="3200"/>
            <w:tcMar>
              <w:top w:type="dxa" w:w="60"/>
              <w:left w:type="dxa" w:w="80"/>
              <w:bottom w:type="dxa" w:w="60"/>
              <w:right w:type="dxa" w:w="80"/>
            </w:tcMar>
          </w:tcPr>
          <w:p>
            <w:r>
              <w:rPr>
                <w:b w:val="false"/>
                <w:bCs w:val="false"/>
                <w:sz w:val="17"/>
                <w:szCs w:val="17"/>
              </w:rPr>
              <w:t xml:space="preserve">Parallelization &amp; workstream coordination; HR focus: workstream structure/coordination authority.</w:t>
            </w:r>
          </w:p>
        </w:tc>
        <w:tc>
          <w:tcPr>
            <w:tcW w:type="dxa" w:w="2600"/>
            <w:tcMar>
              <w:top w:type="dxa" w:w="60"/>
              <w:left w:type="dxa" w:w="80"/>
              <w:bottom w:type="dxa" w:w="60"/>
              <w:right w:type="dxa" w:w="80"/>
            </w:tcMar>
          </w:tcPr>
          <w:p>
            <w:r>
              <w:rPr>
                <w:b w:val="false"/>
                <w:bCs w:val="false"/>
                <w:sz w:val="17"/>
                <w:szCs w:val="17"/>
              </w:rPr>
              <w:t xml:space="preserve">§10.1-10.2, Table 16 (RACI), HR17-10-1.</w:t>
            </w:r>
          </w:p>
        </w:tc>
        <w:tc>
          <w:tcPr>
            <w:tcW w:type="dxa" w:w="2400"/>
            <w:tcMar>
              <w:top w:type="dxa" w:w="60"/>
              <w:left w:type="dxa" w:w="80"/>
              <w:bottom w:type="dxa" w:w="60"/>
              <w:right w:type="dxa" w:w="80"/>
            </w:tcMar>
          </w:tcPr>
          <w:p>
            <w:r>
              <w:rPr>
                <w:b w:val="false"/>
                <w:bCs w:val="false"/>
                <w:sz w:val="17"/>
                <w:szCs w:val="17"/>
              </w:rPr>
              <w:t xml:space="preserve">NCIE-001-016.</w:t>
            </w:r>
          </w:p>
        </w:tc>
        <w:tc>
          <w:tcPr>
            <w:tcW w:type="dxa" w:w="2400"/>
            <w:tcMar>
              <w:top w:type="dxa" w:w="60"/>
              <w:left w:type="dxa" w:w="80"/>
              <w:bottom w:type="dxa" w:w="60"/>
              <w:right w:type="dxa" w:w="80"/>
            </w:tcMar>
          </w:tcPr>
          <w:p>
            <w:r>
              <w:rPr>
                <w:b w:val="false"/>
                <w:bCs w:val="false"/>
                <w:sz w:val="17"/>
                <w:szCs w:val="17"/>
              </w:rPr>
              <w:t xml:space="preserve">HR17-10-1 classified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11</w:t>
            </w:r>
          </w:p>
        </w:tc>
        <w:tc>
          <w:tcPr>
            <w:tcW w:type="dxa" w:w="3200"/>
            <w:tcMar>
              <w:top w:type="dxa" w:w="60"/>
              <w:left w:type="dxa" w:w="80"/>
              <w:bottom w:type="dxa" w:w="60"/>
              <w:right w:type="dxa" w:w="80"/>
            </w:tcMar>
          </w:tcPr>
          <w:p>
            <w:r>
              <w:rPr>
                <w:b w:val="false"/>
                <w:bCs w:val="false"/>
                <w:sz w:val="17"/>
                <w:szCs w:val="17"/>
              </w:rPr>
              <w:t xml:space="preserve">Milestone &amp; stage-gate architecture; HR focus: milestone/gate catalogue.</w:t>
            </w:r>
          </w:p>
        </w:tc>
        <w:tc>
          <w:tcPr>
            <w:tcW w:type="dxa" w:w="2600"/>
            <w:tcMar>
              <w:top w:type="dxa" w:w="60"/>
              <w:left w:type="dxa" w:w="80"/>
              <w:bottom w:type="dxa" w:w="60"/>
              <w:right w:type="dxa" w:w="80"/>
            </w:tcMar>
          </w:tcPr>
          <w:p>
            <w:r>
              <w:rPr>
                <w:b w:val="false"/>
                <w:bCs w:val="false"/>
                <w:sz w:val="17"/>
                <w:szCs w:val="17"/>
              </w:rPr>
              <w:t xml:space="preserve">§11.1-11.2, Table 17 (RACI), HR17-11-1.</w:t>
            </w:r>
          </w:p>
        </w:tc>
        <w:tc>
          <w:tcPr>
            <w:tcW w:type="dxa" w:w="2400"/>
            <w:tcMar>
              <w:top w:type="dxa" w:w="60"/>
              <w:left w:type="dxa" w:w="80"/>
              <w:bottom w:type="dxa" w:w="60"/>
              <w:right w:type="dxa" w:w="80"/>
            </w:tcMar>
          </w:tcPr>
          <w:p>
            <w:r>
              <w:rPr>
                <w:b w:val="false"/>
                <w:bCs w:val="false"/>
                <w:sz w:val="17"/>
                <w:szCs w:val="17"/>
              </w:rPr>
              <w:t xml:space="preserve">NCIE-001-016.</w:t>
            </w:r>
          </w:p>
        </w:tc>
        <w:tc>
          <w:tcPr>
            <w:tcW w:type="dxa" w:w="2400"/>
            <w:tcMar>
              <w:top w:type="dxa" w:w="60"/>
              <w:left w:type="dxa" w:w="80"/>
              <w:bottom w:type="dxa" w:w="60"/>
              <w:right w:type="dxa" w:w="80"/>
            </w:tcMar>
          </w:tcPr>
          <w:p>
            <w:r>
              <w:rPr>
                <w:b w:val="false"/>
                <w:bCs w:val="false"/>
                <w:sz w:val="17"/>
                <w:szCs w:val="17"/>
              </w:rPr>
              <w:t xml:space="preserve">HR17-11-1 classified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12</w:t>
            </w:r>
          </w:p>
        </w:tc>
        <w:tc>
          <w:tcPr>
            <w:tcW w:type="dxa" w:w="3200"/>
            <w:tcMar>
              <w:top w:type="dxa" w:w="60"/>
              <w:left w:type="dxa" w:w="80"/>
              <w:bottom w:type="dxa" w:w="60"/>
              <w:right w:type="dxa" w:w="80"/>
            </w:tcMar>
          </w:tcPr>
          <w:p>
            <w:r>
              <w:rPr>
                <w:b w:val="false"/>
                <w:bCs w:val="false"/>
                <w:sz w:val="17"/>
                <w:szCs w:val="17"/>
              </w:rPr>
              <w:t xml:space="preserve">Entry/exit criteria by stage; HR focus: entry/exit evidence and gate authority.</w:t>
            </w:r>
          </w:p>
        </w:tc>
        <w:tc>
          <w:tcPr>
            <w:tcW w:type="dxa" w:w="2600"/>
            <w:tcMar>
              <w:top w:type="dxa" w:w="60"/>
              <w:left w:type="dxa" w:w="80"/>
              <w:bottom w:type="dxa" w:w="60"/>
              <w:right w:type="dxa" w:w="80"/>
            </w:tcMar>
          </w:tcPr>
          <w:p>
            <w:r>
              <w:rPr>
                <w:b w:val="false"/>
                <w:bCs w:val="false"/>
                <w:sz w:val="17"/>
                <w:szCs w:val="17"/>
              </w:rPr>
              <w:t xml:space="preserve">§12.1-12.2, Table 18 Stage-Gate Matrix (item 66), Table 19 (RACI), HR17-12-1.</w:t>
            </w:r>
          </w:p>
        </w:tc>
        <w:tc>
          <w:tcPr>
            <w:tcW w:type="dxa" w:w="2400"/>
            <w:tcMar>
              <w:top w:type="dxa" w:w="60"/>
              <w:left w:type="dxa" w:w="80"/>
              <w:bottom w:type="dxa" w:w="60"/>
              <w:right w:type="dxa" w:w="80"/>
            </w:tcMar>
          </w:tcPr>
          <w:p>
            <w:r>
              <w:rPr>
                <w:b w:val="false"/>
                <w:bCs w:val="false"/>
                <w:sz w:val="17"/>
                <w:szCs w:val="17"/>
              </w:rPr>
              <w:t xml:space="preserve">NCIE-001-016.</w:t>
            </w:r>
          </w:p>
        </w:tc>
        <w:tc>
          <w:tcPr>
            <w:tcW w:type="dxa" w:w="2400"/>
            <w:tcMar>
              <w:top w:type="dxa" w:w="60"/>
              <w:left w:type="dxa" w:w="80"/>
              <w:bottom w:type="dxa" w:w="60"/>
              <w:right w:type="dxa" w:w="80"/>
            </w:tcMar>
          </w:tcPr>
          <w:p>
            <w:r>
              <w:rPr>
                <w:b w:val="false"/>
                <w:bCs w:val="false"/>
                <w:sz w:val="17"/>
                <w:szCs w:val="17"/>
              </w:rPr>
              <w:t xml:space="preserve">HR17-12-1 classified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13</w:t>
            </w:r>
          </w:p>
        </w:tc>
        <w:tc>
          <w:tcPr>
            <w:tcW w:type="dxa" w:w="3200"/>
            <w:tcMar>
              <w:top w:type="dxa" w:w="60"/>
              <w:left w:type="dxa" w:w="80"/>
              <w:bottom w:type="dxa" w:w="60"/>
              <w:right w:type="dxa" w:w="80"/>
            </w:tcMar>
          </w:tcPr>
          <w:p>
            <w:r>
              <w:rPr>
                <w:b w:val="false"/>
                <w:bCs w:val="false"/>
                <w:sz w:val="17"/>
                <w:szCs w:val="17"/>
              </w:rPr>
              <w:t xml:space="preserve">Architecture-to-Codex/implementation handover; HR focus: handover authority/package contents.</w:t>
            </w:r>
          </w:p>
        </w:tc>
        <w:tc>
          <w:tcPr>
            <w:tcW w:type="dxa" w:w="2600"/>
            <w:tcMar>
              <w:top w:type="dxa" w:w="60"/>
              <w:left w:type="dxa" w:w="80"/>
              <w:bottom w:type="dxa" w:w="60"/>
              <w:right w:type="dxa" w:w="80"/>
            </w:tcMar>
          </w:tcPr>
          <w:p>
            <w:r>
              <w:rPr>
                <w:b w:val="false"/>
                <w:bCs w:val="false"/>
                <w:sz w:val="17"/>
                <w:szCs w:val="17"/>
              </w:rPr>
              <w:t xml:space="preserve">§13.1-13.3, Table 20 Architecture-to-Implementation Handover Matrix (item 67), Table 21 (RACI), HR17-13-1.</w:t>
            </w:r>
          </w:p>
        </w:tc>
        <w:tc>
          <w:tcPr>
            <w:tcW w:type="dxa" w:w="2400"/>
            <w:tcMar>
              <w:top w:type="dxa" w:w="60"/>
              <w:left w:type="dxa" w:w="80"/>
              <w:bottom w:type="dxa" w:w="60"/>
              <w:right w:type="dxa" w:w="80"/>
            </w:tcMar>
          </w:tcPr>
          <w:p>
            <w:r>
              <w:rPr>
                <w:b w:val="false"/>
                <w:bCs w:val="false"/>
                <w:sz w:val="17"/>
                <w:szCs w:val="17"/>
              </w:rPr>
              <w:t xml:space="preserve">NCIE-002 Ch.32 architecture-to-Codex handover.</w:t>
            </w:r>
          </w:p>
        </w:tc>
        <w:tc>
          <w:tcPr>
            <w:tcW w:type="dxa" w:w="2400"/>
            <w:tcMar>
              <w:top w:type="dxa" w:w="60"/>
              <w:left w:type="dxa" w:w="80"/>
              <w:bottom w:type="dxa" w:w="60"/>
              <w:right w:type="dxa" w:w="80"/>
            </w:tcMar>
          </w:tcPr>
          <w:p>
            <w:r>
              <w:rPr>
                <w:b w:val="false"/>
                <w:bCs w:val="false"/>
                <w:sz w:val="17"/>
                <w:szCs w:val="17"/>
              </w:rPr>
              <w:t xml:space="preserve">HR17-13-1 classified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14</w:t>
            </w:r>
          </w:p>
        </w:tc>
        <w:tc>
          <w:tcPr>
            <w:tcW w:type="dxa" w:w="3200"/>
            <w:tcMar>
              <w:top w:type="dxa" w:w="60"/>
              <w:left w:type="dxa" w:w="80"/>
              <w:bottom w:type="dxa" w:w="60"/>
              <w:right w:type="dxa" w:w="80"/>
            </w:tcMar>
          </w:tcPr>
          <w:p>
            <w:r>
              <w:rPr>
                <w:b w:val="false"/>
                <w:bCs w:val="false"/>
                <w:sz w:val="17"/>
                <w:szCs w:val="17"/>
              </w:rPr>
              <w:t xml:space="preserve">Implementation backlog &amp; prioritization; HR focus: prioritization authority/criteria.</w:t>
            </w:r>
          </w:p>
        </w:tc>
        <w:tc>
          <w:tcPr>
            <w:tcW w:type="dxa" w:w="2600"/>
            <w:tcMar>
              <w:top w:type="dxa" w:w="60"/>
              <w:left w:type="dxa" w:w="80"/>
              <w:bottom w:type="dxa" w:w="60"/>
              <w:right w:type="dxa" w:w="80"/>
            </w:tcMar>
          </w:tcPr>
          <w:p>
            <w:r>
              <w:rPr>
                <w:b w:val="false"/>
                <w:bCs w:val="false"/>
                <w:sz w:val="17"/>
                <w:szCs w:val="17"/>
              </w:rPr>
              <w:t xml:space="preserve">§14.1-14.2, Table 22 (RACI), HR17-14-1.</w:t>
            </w:r>
          </w:p>
        </w:tc>
        <w:tc>
          <w:tcPr>
            <w:tcW w:type="dxa" w:w="2400"/>
            <w:tcMar>
              <w:top w:type="dxa" w:w="60"/>
              <w:left w:type="dxa" w:w="80"/>
              <w:bottom w:type="dxa" w:w="60"/>
              <w:right w:type="dxa" w:w="80"/>
            </w:tcMar>
          </w:tcPr>
          <w:p>
            <w:r>
              <w:rPr>
                <w:b w:val="false"/>
                <w:bCs w:val="false"/>
                <w:sz w:val="17"/>
                <w:szCs w:val="17"/>
              </w:rPr>
              <w:t xml:space="preserve">NCIE-001-016.</w:t>
            </w:r>
          </w:p>
        </w:tc>
        <w:tc>
          <w:tcPr>
            <w:tcW w:type="dxa" w:w="2400"/>
            <w:tcMar>
              <w:top w:type="dxa" w:w="60"/>
              <w:left w:type="dxa" w:w="80"/>
              <w:bottom w:type="dxa" w:w="60"/>
              <w:right w:type="dxa" w:w="80"/>
            </w:tcMar>
          </w:tcPr>
          <w:p>
            <w:r>
              <w:rPr>
                <w:b w:val="false"/>
                <w:bCs w:val="false"/>
                <w:sz w:val="17"/>
                <w:szCs w:val="17"/>
              </w:rPr>
              <w:t xml:space="preserve">HR17-14-1 classified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15</w:t>
            </w:r>
          </w:p>
        </w:tc>
        <w:tc>
          <w:tcPr>
            <w:tcW w:type="dxa" w:w="3200"/>
            <w:tcMar>
              <w:top w:type="dxa" w:w="60"/>
              <w:left w:type="dxa" w:w="80"/>
              <w:bottom w:type="dxa" w:w="60"/>
              <w:right w:type="dxa" w:w="80"/>
            </w:tcMar>
          </w:tcPr>
          <w:p>
            <w:r>
              <w:rPr>
                <w:b w:val="false"/>
                <w:bCs w:val="false"/>
                <w:sz w:val="17"/>
                <w:szCs w:val="17"/>
              </w:rPr>
              <w:t xml:space="preserve">Foundation/platform workstream; HR focus: foundation technology decisions.</w:t>
            </w:r>
          </w:p>
        </w:tc>
        <w:tc>
          <w:tcPr>
            <w:tcW w:type="dxa" w:w="2600"/>
            <w:tcMar>
              <w:top w:type="dxa" w:w="60"/>
              <w:left w:type="dxa" w:w="80"/>
              <w:bottom w:type="dxa" w:w="60"/>
              <w:right w:type="dxa" w:w="80"/>
            </w:tcMar>
          </w:tcPr>
          <w:p>
            <w:r>
              <w:rPr>
                <w:b w:val="false"/>
                <w:bCs w:val="false"/>
                <w:sz w:val="17"/>
                <w:szCs w:val="17"/>
              </w:rPr>
              <w:t xml:space="preserve">§15.1-15.2, Table 23 (RACI), HR17-15-1.</w:t>
            </w:r>
          </w:p>
        </w:tc>
        <w:tc>
          <w:tcPr>
            <w:tcW w:type="dxa" w:w="2400"/>
            <w:tcMar>
              <w:top w:type="dxa" w:w="60"/>
              <w:left w:type="dxa" w:w="80"/>
              <w:bottom w:type="dxa" w:w="60"/>
              <w:right w:type="dxa" w:w="80"/>
            </w:tcMar>
          </w:tcPr>
          <w:p>
            <w:r>
              <w:rPr>
                <w:b w:val="false"/>
                <w:bCs w:val="false"/>
                <w:sz w:val="17"/>
                <w:szCs w:val="17"/>
              </w:rPr>
              <w:t xml:space="preserve">NCIE-001-016.</w:t>
            </w:r>
          </w:p>
        </w:tc>
        <w:tc>
          <w:tcPr>
            <w:tcW w:type="dxa" w:w="2400"/>
            <w:tcMar>
              <w:top w:type="dxa" w:w="60"/>
              <w:left w:type="dxa" w:w="80"/>
              <w:bottom w:type="dxa" w:w="60"/>
              <w:right w:type="dxa" w:w="80"/>
            </w:tcMar>
          </w:tcPr>
          <w:p>
            <w:r>
              <w:rPr>
                <w:b w:val="false"/>
                <w:bCs w:val="false"/>
                <w:sz w:val="17"/>
                <w:szCs w:val="17"/>
              </w:rPr>
              <w:t xml:space="preserve">HR17-15-1 classified ENGINEERING/INFRASTRUCTURE DISCOVERY REQUIRED,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16</w:t>
            </w:r>
          </w:p>
        </w:tc>
        <w:tc>
          <w:tcPr>
            <w:tcW w:type="dxa" w:w="3200"/>
            <w:tcMar>
              <w:top w:type="dxa" w:w="60"/>
              <w:left w:type="dxa" w:w="80"/>
              <w:bottom w:type="dxa" w:w="60"/>
              <w:right w:type="dxa" w:w="80"/>
            </w:tcMar>
          </w:tcPr>
          <w:p>
            <w:r>
              <w:rPr>
                <w:b w:val="false"/>
                <w:bCs w:val="false"/>
                <w:sz w:val="17"/>
                <w:szCs w:val="17"/>
              </w:rPr>
              <w:t xml:space="preserve">Security, IAM &amp; governance workstream; HR focus: governance/security implementation prerequisites.</w:t>
            </w:r>
          </w:p>
        </w:tc>
        <w:tc>
          <w:tcPr>
            <w:tcW w:type="dxa" w:w="2600"/>
            <w:tcMar>
              <w:top w:type="dxa" w:w="60"/>
              <w:left w:type="dxa" w:w="80"/>
              <w:bottom w:type="dxa" w:w="60"/>
              <w:right w:type="dxa" w:w="80"/>
            </w:tcMar>
          </w:tcPr>
          <w:p>
            <w:r>
              <w:rPr>
                <w:b w:val="false"/>
                <w:bCs w:val="false"/>
                <w:sz w:val="17"/>
                <w:szCs w:val="17"/>
              </w:rPr>
              <w:t xml:space="preserve">§16.1-16.2, Table 24 (RACI), HR17-16-1.</w:t>
            </w:r>
          </w:p>
        </w:tc>
        <w:tc>
          <w:tcPr>
            <w:tcW w:type="dxa" w:w="2400"/>
            <w:tcMar>
              <w:top w:type="dxa" w:w="60"/>
              <w:left w:type="dxa" w:w="80"/>
              <w:bottom w:type="dxa" w:w="60"/>
              <w:right w:type="dxa" w:w="80"/>
            </w:tcMar>
          </w:tcPr>
          <w:p>
            <w:r>
              <w:rPr>
                <w:b w:val="false"/>
                <w:bCs w:val="false"/>
                <w:sz w:val="17"/>
                <w:szCs w:val="17"/>
              </w:rPr>
              <w:t xml:space="preserve">NCIE-001-016.</w:t>
            </w:r>
          </w:p>
        </w:tc>
        <w:tc>
          <w:tcPr>
            <w:tcW w:type="dxa" w:w="2400"/>
            <w:tcMar>
              <w:top w:type="dxa" w:w="60"/>
              <w:left w:type="dxa" w:w="80"/>
              <w:bottom w:type="dxa" w:w="60"/>
              <w:right w:type="dxa" w:w="80"/>
            </w:tcMar>
          </w:tcPr>
          <w:p>
            <w:r>
              <w:rPr>
                <w:b w:val="false"/>
                <w:bCs w:val="false"/>
                <w:sz w:val="17"/>
                <w:szCs w:val="17"/>
              </w:rPr>
              <w:t xml:space="preserve">HR17-16-1 classified SECURITY/SOVEREIGNTY CONFIRMATION REQUIRED,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17</w:t>
            </w:r>
          </w:p>
        </w:tc>
        <w:tc>
          <w:tcPr>
            <w:tcW w:type="dxa" w:w="3200"/>
            <w:tcMar>
              <w:top w:type="dxa" w:w="60"/>
              <w:left w:type="dxa" w:w="80"/>
              <w:bottom w:type="dxa" w:w="60"/>
              <w:right w:type="dxa" w:w="80"/>
            </w:tcMar>
          </w:tcPr>
          <w:p>
            <w:r>
              <w:rPr>
                <w:b w:val="false"/>
                <w:bCs w:val="false"/>
                <w:sz w:val="17"/>
                <w:szCs w:val="17"/>
              </w:rPr>
              <w:t xml:space="preserve">Data, database &amp; storage workstream; HR focus: persistence technology/HR14 dependencies.</w:t>
            </w:r>
          </w:p>
        </w:tc>
        <w:tc>
          <w:tcPr>
            <w:tcW w:type="dxa" w:w="2600"/>
            <w:tcMar>
              <w:top w:type="dxa" w:w="60"/>
              <w:left w:type="dxa" w:w="80"/>
              <w:bottom w:type="dxa" w:w="60"/>
              <w:right w:type="dxa" w:w="80"/>
            </w:tcMar>
          </w:tcPr>
          <w:p>
            <w:r>
              <w:rPr>
                <w:b w:val="false"/>
                <w:bCs w:val="false"/>
                <w:sz w:val="17"/>
                <w:szCs w:val="17"/>
              </w:rPr>
              <w:t xml:space="preserve">§17.1-17.2, Table 25 (RACI), HR17-17-1.</w:t>
            </w:r>
          </w:p>
        </w:tc>
        <w:tc>
          <w:tcPr>
            <w:tcW w:type="dxa" w:w="2400"/>
            <w:tcMar>
              <w:top w:type="dxa" w:w="60"/>
              <w:left w:type="dxa" w:w="80"/>
              <w:bottom w:type="dxa" w:w="60"/>
              <w:right w:type="dxa" w:w="80"/>
            </w:tcMar>
          </w:tcPr>
          <w:p>
            <w:r>
              <w:rPr>
                <w:b w:val="false"/>
                <w:bCs w:val="false"/>
                <w:sz w:val="17"/>
                <w:szCs w:val="17"/>
              </w:rPr>
              <w:t xml:space="preserve">NCIE-001-016.</w:t>
            </w:r>
          </w:p>
        </w:tc>
        <w:tc>
          <w:tcPr>
            <w:tcW w:type="dxa" w:w="2400"/>
            <w:tcMar>
              <w:top w:type="dxa" w:w="60"/>
              <w:left w:type="dxa" w:w="80"/>
              <w:bottom w:type="dxa" w:w="60"/>
              <w:right w:type="dxa" w:w="80"/>
            </w:tcMar>
          </w:tcPr>
          <w:p>
            <w:r>
              <w:rPr>
                <w:b w:val="false"/>
                <w:bCs w:val="false"/>
                <w:sz w:val="17"/>
                <w:szCs w:val="17"/>
              </w:rPr>
              <w:t xml:space="preserve">HR17-17-1 classified ENGINEERING/INFRASTRUCTURE DISCOVERY REQUIRED,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18</w:t>
            </w:r>
          </w:p>
        </w:tc>
        <w:tc>
          <w:tcPr>
            <w:tcW w:type="dxa" w:w="3200"/>
            <w:tcMar>
              <w:top w:type="dxa" w:w="60"/>
              <w:left w:type="dxa" w:w="80"/>
              <w:bottom w:type="dxa" w:w="60"/>
              <w:right w:type="dxa" w:w="80"/>
            </w:tcMar>
          </w:tcPr>
          <w:p>
            <w:r>
              <w:rPr>
                <w:b w:val="false"/>
                <w:bCs w:val="false"/>
                <w:sz w:val="17"/>
                <w:szCs w:val="17"/>
              </w:rPr>
              <w:t xml:space="preserve">API, integration &amp; connector workstream; HR focus: external/provider discovery and connector prerequisites.</w:t>
            </w:r>
          </w:p>
        </w:tc>
        <w:tc>
          <w:tcPr>
            <w:tcW w:type="dxa" w:w="2600"/>
            <w:tcMar>
              <w:top w:type="dxa" w:w="60"/>
              <w:left w:type="dxa" w:w="80"/>
              <w:bottom w:type="dxa" w:w="60"/>
              <w:right w:type="dxa" w:w="80"/>
            </w:tcMar>
          </w:tcPr>
          <w:p>
            <w:r>
              <w:rPr>
                <w:b w:val="false"/>
                <w:bCs w:val="false"/>
                <w:sz w:val="17"/>
                <w:szCs w:val="17"/>
              </w:rPr>
              <w:t xml:space="preserve">§18.1-18.2, Table 26 (RACI), HR17-18-1.</w:t>
            </w:r>
          </w:p>
        </w:tc>
        <w:tc>
          <w:tcPr>
            <w:tcW w:type="dxa" w:w="2400"/>
            <w:tcMar>
              <w:top w:type="dxa" w:w="60"/>
              <w:left w:type="dxa" w:w="80"/>
              <w:bottom w:type="dxa" w:w="60"/>
              <w:right w:type="dxa" w:w="80"/>
            </w:tcMar>
          </w:tcPr>
          <w:p>
            <w:r>
              <w:rPr>
                <w:b w:val="false"/>
                <w:bCs w:val="false"/>
                <w:sz w:val="17"/>
                <w:szCs w:val="17"/>
              </w:rPr>
              <w:t xml:space="preserve">NCIE-001-016.</w:t>
            </w:r>
          </w:p>
        </w:tc>
        <w:tc>
          <w:tcPr>
            <w:tcW w:type="dxa" w:w="2400"/>
            <w:tcMar>
              <w:top w:type="dxa" w:w="60"/>
              <w:left w:type="dxa" w:w="80"/>
              <w:bottom w:type="dxa" w:w="60"/>
              <w:right w:type="dxa" w:w="80"/>
            </w:tcMar>
          </w:tcPr>
          <w:p>
            <w:r>
              <w:rPr>
                <w:b w:val="false"/>
                <w:bCs w:val="false"/>
                <w:sz w:val="17"/>
                <w:szCs w:val="17"/>
              </w:rPr>
              <w:t xml:space="preserve">HR17-18-1 classified SOURCE/WORKFLOW DISCOVERY REQUIRED,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19</w:t>
            </w:r>
          </w:p>
        </w:tc>
        <w:tc>
          <w:tcPr>
            <w:tcW w:type="dxa" w:w="3200"/>
            <w:tcMar>
              <w:top w:type="dxa" w:w="60"/>
              <w:left w:type="dxa" w:w="80"/>
              <w:bottom w:type="dxa" w:w="60"/>
              <w:right w:type="dxa" w:w="80"/>
            </w:tcMar>
          </w:tcPr>
          <w:p>
            <w:r>
              <w:rPr>
                <w:b w:val="false"/>
                <w:bCs w:val="false"/>
                <w:sz w:val="17"/>
                <w:szCs w:val="17"/>
              </w:rPr>
              <w:t xml:space="preserve">ARGUS, Memory, Agent &amp; AI workstream; HR focus: AI/Agent implementation prerequisites.</w:t>
            </w:r>
          </w:p>
        </w:tc>
        <w:tc>
          <w:tcPr>
            <w:tcW w:type="dxa" w:w="2600"/>
            <w:tcMar>
              <w:top w:type="dxa" w:w="60"/>
              <w:left w:type="dxa" w:w="80"/>
              <w:bottom w:type="dxa" w:w="60"/>
              <w:right w:type="dxa" w:w="80"/>
            </w:tcMar>
          </w:tcPr>
          <w:p>
            <w:r>
              <w:rPr>
                <w:b w:val="false"/>
                <w:bCs w:val="false"/>
                <w:sz w:val="17"/>
                <w:szCs w:val="17"/>
              </w:rPr>
              <w:t xml:space="preserve">§19.1-19.2, Table 27 (RACI), HR17-19-1.</w:t>
            </w:r>
          </w:p>
        </w:tc>
        <w:tc>
          <w:tcPr>
            <w:tcW w:type="dxa" w:w="2400"/>
            <w:tcMar>
              <w:top w:type="dxa" w:w="60"/>
              <w:left w:type="dxa" w:w="80"/>
              <w:bottom w:type="dxa" w:w="60"/>
              <w:right w:type="dxa" w:w="80"/>
            </w:tcMar>
          </w:tcPr>
          <w:p>
            <w:r>
              <w:rPr>
                <w:b w:val="false"/>
                <w:bCs w:val="false"/>
                <w:sz w:val="17"/>
                <w:szCs w:val="17"/>
              </w:rPr>
              <w:t xml:space="preserve">NCIE-001-016.</w:t>
            </w:r>
          </w:p>
        </w:tc>
        <w:tc>
          <w:tcPr>
            <w:tcW w:type="dxa" w:w="2400"/>
            <w:tcMar>
              <w:top w:type="dxa" w:w="60"/>
              <w:left w:type="dxa" w:w="80"/>
              <w:bottom w:type="dxa" w:w="60"/>
              <w:right w:type="dxa" w:w="80"/>
            </w:tcMar>
          </w:tcPr>
          <w:p>
            <w:r>
              <w:rPr>
                <w:b w:val="false"/>
                <w:bCs w:val="false"/>
                <w:sz w:val="17"/>
                <w:szCs w:val="17"/>
              </w:rPr>
              <w:t xml:space="preserve">HR17-19-1 classified SECURITY/SOVEREIGNTY CONFIRMATION REQUIRED,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20</w:t>
            </w:r>
          </w:p>
        </w:tc>
        <w:tc>
          <w:tcPr>
            <w:tcW w:type="dxa" w:w="3200"/>
            <w:tcMar>
              <w:top w:type="dxa" w:w="60"/>
              <w:left w:type="dxa" w:w="80"/>
              <w:bottom w:type="dxa" w:w="60"/>
              <w:right w:type="dxa" w:w="80"/>
            </w:tcMar>
          </w:tcPr>
          <w:p>
            <w:r>
              <w:rPr>
                <w:b w:val="false"/>
                <w:bCs w:val="false"/>
                <w:sz w:val="17"/>
                <w:szCs w:val="17"/>
              </w:rPr>
              <w:t xml:space="preserve">Evidence, provenance &amp; audit workstream; HR focus: Evidence/audit minimum enabling sequence.</w:t>
            </w:r>
          </w:p>
        </w:tc>
        <w:tc>
          <w:tcPr>
            <w:tcW w:type="dxa" w:w="2600"/>
            <w:tcMar>
              <w:top w:type="dxa" w:w="60"/>
              <w:left w:type="dxa" w:w="80"/>
              <w:bottom w:type="dxa" w:w="60"/>
              <w:right w:type="dxa" w:w="80"/>
            </w:tcMar>
          </w:tcPr>
          <w:p>
            <w:r>
              <w:rPr>
                <w:b w:val="false"/>
                <w:bCs w:val="false"/>
                <w:sz w:val="17"/>
                <w:szCs w:val="17"/>
              </w:rPr>
              <w:t xml:space="preserve">§20.1-20.2, Table 28 (RACI), HR17-20-1.</w:t>
            </w:r>
          </w:p>
        </w:tc>
        <w:tc>
          <w:tcPr>
            <w:tcW w:type="dxa" w:w="2400"/>
            <w:tcMar>
              <w:top w:type="dxa" w:w="60"/>
              <w:left w:type="dxa" w:w="80"/>
              <w:bottom w:type="dxa" w:w="60"/>
              <w:right w:type="dxa" w:w="80"/>
            </w:tcMar>
          </w:tcPr>
          <w:p>
            <w:r>
              <w:rPr>
                <w:b w:val="false"/>
                <w:bCs w:val="false"/>
                <w:sz w:val="17"/>
                <w:szCs w:val="17"/>
              </w:rPr>
              <w:t xml:space="preserve">NCIE-001-016.</w:t>
            </w:r>
          </w:p>
        </w:tc>
        <w:tc>
          <w:tcPr>
            <w:tcW w:type="dxa" w:w="2400"/>
            <w:tcMar>
              <w:top w:type="dxa" w:w="60"/>
              <w:left w:type="dxa" w:w="80"/>
              <w:bottom w:type="dxa" w:w="60"/>
              <w:right w:type="dxa" w:w="80"/>
            </w:tcMar>
          </w:tcPr>
          <w:p>
            <w:r>
              <w:rPr>
                <w:b w:val="false"/>
                <w:bCs w:val="false"/>
                <w:sz w:val="17"/>
                <w:szCs w:val="17"/>
              </w:rPr>
              <w:t xml:space="preserve">HR17-20-1 classified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21</w:t>
            </w:r>
          </w:p>
        </w:tc>
        <w:tc>
          <w:tcPr>
            <w:tcW w:type="dxa" w:w="3200"/>
            <w:tcMar>
              <w:top w:type="dxa" w:w="60"/>
              <w:left w:type="dxa" w:w="80"/>
              <w:bottom w:type="dxa" w:w="60"/>
              <w:right w:type="dxa" w:w="80"/>
            </w:tcMar>
          </w:tcPr>
          <w:p>
            <w:r>
              <w:rPr>
                <w:b w:val="false"/>
                <w:bCs w:val="false"/>
                <w:sz w:val="17"/>
                <w:szCs w:val="17"/>
              </w:rPr>
              <w:t xml:space="preserve">Functional Modules workstream; HR focus: domain-rule/KPI dependencies.</w:t>
            </w:r>
          </w:p>
        </w:tc>
        <w:tc>
          <w:tcPr>
            <w:tcW w:type="dxa" w:w="2600"/>
            <w:tcMar>
              <w:top w:type="dxa" w:w="60"/>
              <w:left w:type="dxa" w:w="80"/>
              <w:bottom w:type="dxa" w:w="60"/>
              <w:right w:type="dxa" w:w="80"/>
            </w:tcMar>
          </w:tcPr>
          <w:p>
            <w:r>
              <w:rPr>
                <w:b w:val="false"/>
                <w:bCs w:val="false"/>
                <w:sz w:val="17"/>
                <w:szCs w:val="17"/>
              </w:rPr>
              <w:t xml:space="preserve">§21.1-21.2, Table 29 (RACI), HR17-21-1.</w:t>
            </w:r>
          </w:p>
        </w:tc>
        <w:tc>
          <w:tcPr>
            <w:tcW w:type="dxa" w:w="2400"/>
            <w:tcMar>
              <w:top w:type="dxa" w:w="60"/>
              <w:left w:type="dxa" w:w="80"/>
              <w:bottom w:type="dxa" w:w="60"/>
              <w:right w:type="dxa" w:w="80"/>
            </w:tcMar>
          </w:tcPr>
          <w:p>
            <w:r>
              <w:rPr>
                <w:b w:val="false"/>
                <w:bCs w:val="false"/>
                <w:sz w:val="17"/>
                <w:szCs w:val="17"/>
              </w:rPr>
              <w:t xml:space="preserve">NCIE-001-016.</w:t>
            </w:r>
          </w:p>
        </w:tc>
        <w:tc>
          <w:tcPr>
            <w:tcW w:type="dxa" w:w="2400"/>
            <w:tcMar>
              <w:top w:type="dxa" w:w="60"/>
              <w:left w:type="dxa" w:w="80"/>
              <w:bottom w:type="dxa" w:w="60"/>
              <w:right w:type="dxa" w:w="80"/>
            </w:tcMar>
          </w:tcPr>
          <w:p>
            <w:r>
              <w:rPr>
                <w:b w:val="false"/>
                <w:bCs w:val="false"/>
                <w:sz w:val="17"/>
                <w:szCs w:val="17"/>
              </w:rPr>
              <w:t xml:space="preserve">HR17-21-1 classified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22</w:t>
            </w:r>
          </w:p>
        </w:tc>
        <w:tc>
          <w:tcPr>
            <w:tcW w:type="dxa" w:w="3200"/>
            <w:tcMar>
              <w:top w:type="dxa" w:w="60"/>
              <w:left w:type="dxa" w:w="80"/>
              <w:bottom w:type="dxa" w:w="60"/>
              <w:right w:type="dxa" w:w="80"/>
            </w:tcMar>
          </w:tcPr>
          <w:p>
            <w:r>
              <w:rPr>
                <w:b w:val="false"/>
                <w:bCs w:val="false"/>
                <w:sz w:val="17"/>
                <w:szCs w:val="17"/>
              </w:rPr>
              <w:t xml:space="preserve">UX/UI &amp; Design System workstream; HR focus: UX implementation/prototype dependencies.</w:t>
            </w:r>
          </w:p>
        </w:tc>
        <w:tc>
          <w:tcPr>
            <w:tcW w:type="dxa" w:w="2600"/>
            <w:tcMar>
              <w:top w:type="dxa" w:w="60"/>
              <w:left w:type="dxa" w:w="80"/>
              <w:bottom w:type="dxa" w:w="60"/>
              <w:right w:type="dxa" w:w="80"/>
            </w:tcMar>
          </w:tcPr>
          <w:p>
            <w:r>
              <w:rPr>
                <w:b w:val="false"/>
                <w:bCs w:val="false"/>
                <w:sz w:val="17"/>
                <w:szCs w:val="17"/>
              </w:rPr>
              <w:t xml:space="preserve">§22.1-22.2, Table 30 (RACI), HR17-22-1.</w:t>
            </w:r>
          </w:p>
        </w:tc>
        <w:tc>
          <w:tcPr>
            <w:tcW w:type="dxa" w:w="2400"/>
            <w:tcMar>
              <w:top w:type="dxa" w:w="60"/>
              <w:left w:type="dxa" w:w="80"/>
              <w:bottom w:type="dxa" w:w="60"/>
              <w:right w:type="dxa" w:w="80"/>
            </w:tcMar>
          </w:tcPr>
          <w:p>
            <w:r>
              <w:rPr>
                <w:b w:val="false"/>
                <w:bCs w:val="false"/>
                <w:sz w:val="17"/>
                <w:szCs w:val="17"/>
              </w:rPr>
              <w:t xml:space="preserve">NCIE-001-016.</w:t>
            </w:r>
          </w:p>
        </w:tc>
        <w:tc>
          <w:tcPr>
            <w:tcW w:type="dxa" w:w="2400"/>
            <w:tcMar>
              <w:top w:type="dxa" w:w="60"/>
              <w:left w:type="dxa" w:w="80"/>
              <w:bottom w:type="dxa" w:w="60"/>
              <w:right w:type="dxa" w:w="80"/>
            </w:tcMar>
          </w:tcPr>
          <w:p>
            <w:r>
              <w:rPr>
                <w:b w:val="false"/>
                <w:bCs w:val="false"/>
                <w:sz w:val="17"/>
                <w:szCs w:val="17"/>
              </w:rPr>
              <w:t xml:space="preserve">HR17-22-1 classified Non-Blocking.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23</w:t>
            </w:r>
          </w:p>
        </w:tc>
        <w:tc>
          <w:tcPr>
            <w:tcW w:type="dxa" w:w="3200"/>
            <w:tcMar>
              <w:top w:type="dxa" w:w="60"/>
              <w:left w:type="dxa" w:w="80"/>
              <w:bottom w:type="dxa" w:w="60"/>
              <w:right w:type="dxa" w:w="80"/>
            </w:tcMar>
          </w:tcPr>
          <w:p>
            <w:r>
              <w:rPr>
                <w:b w:val="false"/>
                <w:bCs w:val="false"/>
                <w:sz w:val="17"/>
                <w:szCs w:val="17"/>
              </w:rPr>
              <w:t xml:space="preserve">DevSecOps, infrastructure &amp; deployment workstream; HR focus: infrastructure/platform prerequisites.</w:t>
            </w:r>
          </w:p>
        </w:tc>
        <w:tc>
          <w:tcPr>
            <w:tcW w:type="dxa" w:w="2600"/>
            <w:tcMar>
              <w:top w:type="dxa" w:w="60"/>
              <w:left w:type="dxa" w:w="80"/>
              <w:bottom w:type="dxa" w:w="60"/>
              <w:right w:type="dxa" w:w="80"/>
            </w:tcMar>
          </w:tcPr>
          <w:p>
            <w:r>
              <w:rPr>
                <w:b w:val="false"/>
                <w:bCs w:val="false"/>
                <w:sz w:val="17"/>
                <w:szCs w:val="17"/>
              </w:rPr>
              <w:t xml:space="preserve">§23.1-23.2, Table 31 (RACI), HR17-23-1.</w:t>
            </w:r>
          </w:p>
        </w:tc>
        <w:tc>
          <w:tcPr>
            <w:tcW w:type="dxa" w:w="2400"/>
            <w:tcMar>
              <w:top w:type="dxa" w:w="60"/>
              <w:left w:type="dxa" w:w="80"/>
              <w:bottom w:type="dxa" w:w="60"/>
              <w:right w:type="dxa" w:w="80"/>
            </w:tcMar>
          </w:tcPr>
          <w:p>
            <w:r>
              <w:rPr>
                <w:b w:val="false"/>
                <w:bCs w:val="false"/>
                <w:sz w:val="17"/>
                <w:szCs w:val="17"/>
              </w:rPr>
              <w:t xml:space="preserve">NCIE-001-016.</w:t>
            </w:r>
          </w:p>
        </w:tc>
        <w:tc>
          <w:tcPr>
            <w:tcW w:type="dxa" w:w="2400"/>
            <w:tcMar>
              <w:top w:type="dxa" w:w="60"/>
              <w:left w:type="dxa" w:w="80"/>
              <w:bottom w:type="dxa" w:w="60"/>
              <w:right w:type="dxa" w:w="80"/>
            </w:tcMar>
          </w:tcPr>
          <w:p>
            <w:r>
              <w:rPr>
                <w:b w:val="false"/>
                <w:bCs w:val="false"/>
                <w:sz w:val="17"/>
                <w:szCs w:val="17"/>
              </w:rPr>
              <w:t xml:space="preserve">HR17-23-1 classified ENGINEERING/INFRASTRUCTURE DISCOVERY REQUIRED,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24</w:t>
            </w:r>
          </w:p>
        </w:tc>
        <w:tc>
          <w:tcPr>
            <w:tcW w:type="dxa" w:w="3200"/>
            <w:tcMar>
              <w:top w:type="dxa" w:w="60"/>
              <w:left w:type="dxa" w:w="80"/>
              <w:bottom w:type="dxa" w:w="60"/>
              <w:right w:type="dxa" w:w="80"/>
            </w:tcMar>
          </w:tcPr>
          <w:p>
            <w:r>
              <w:rPr>
                <w:b w:val="false"/>
                <w:bCs w:val="false"/>
                <w:sz w:val="17"/>
                <w:szCs w:val="17"/>
              </w:rPr>
              <w:t xml:space="preserve">Testing, verification &amp; acceptance workstream; HR focus: NCIE-016 execution/acceptance sequencing.</w:t>
            </w:r>
          </w:p>
        </w:tc>
        <w:tc>
          <w:tcPr>
            <w:tcW w:type="dxa" w:w="2600"/>
            <w:tcMar>
              <w:top w:type="dxa" w:w="60"/>
              <w:left w:type="dxa" w:w="80"/>
              <w:bottom w:type="dxa" w:w="60"/>
              <w:right w:type="dxa" w:w="80"/>
            </w:tcMar>
          </w:tcPr>
          <w:p>
            <w:r>
              <w:rPr>
                <w:b w:val="false"/>
                <w:bCs w:val="false"/>
                <w:sz w:val="17"/>
                <w:szCs w:val="17"/>
              </w:rPr>
              <w:t xml:space="preserve">§24.1-24.2, Table 32 (RACI), HR17-24-1.</w:t>
            </w:r>
          </w:p>
        </w:tc>
        <w:tc>
          <w:tcPr>
            <w:tcW w:type="dxa" w:w="2400"/>
            <w:tcMar>
              <w:top w:type="dxa" w:w="60"/>
              <w:left w:type="dxa" w:w="80"/>
              <w:bottom w:type="dxa" w:w="60"/>
              <w:right w:type="dxa" w:w="80"/>
            </w:tcMar>
          </w:tcPr>
          <w:p>
            <w:r>
              <w:rPr>
                <w:b w:val="false"/>
                <w:bCs w:val="false"/>
                <w:sz w:val="17"/>
                <w:szCs w:val="17"/>
              </w:rPr>
              <w:t xml:space="preserve">NCIE-016 approved verification architecture.</w:t>
            </w:r>
          </w:p>
        </w:tc>
        <w:tc>
          <w:tcPr>
            <w:tcW w:type="dxa" w:w="2400"/>
            <w:tcMar>
              <w:top w:type="dxa" w:w="60"/>
              <w:left w:type="dxa" w:w="80"/>
              <w:bottom w:type="dxa" w:w="60"/>
              <w:right w:type="dxa" w:w="80"/>
            </w:tcMar>
          </w:tcPr>
          <w:p>
            <w:r>
              <w:rPr>
                <w:b w:val="false"/>
                <w:bCs w:val="false"/>
                <w:sz w:val="17"/>
                <w:szCs w:val="17"/>
              </w:rPr>
              <w:t xml:space="preserve">HR17-24-1 classified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25</w:t>
            </w:r>
          </w:p>
        </w:tc>
        <w:tc>
          <w:tcPr>
            <w:tcW w:type="dxa" w:w="3200"/>
            <w:tcMar>
              <w:top w:type="dxa" w:w="60"/>
              <w:left w:type="dxa" w:w="80"/>
              <w:bottom w:type="dxa" w:w="60"/>
              <w:right w:type="dxa" w:w="80"/>
            </w:tcMar>
          </w:tcPr>
          <w:p>
            <w:r>
              <w:rPr>
                <w:b w:val="false"/>
                <w:bCs w:val="false"/>
                <w:sz w:val="17"/>
                <w:szCs w:val="17"/>
              </w:rPr>
              <w:t xml:space="preserve">Environment &amp; configuration sequencing; HR focus: environment topology/configuration authority.</w:t>
            </w:r>
          </w:p>
        </w:tc>
        <w:tc>
          <w:tcPr>
            <w:tcW w:type="dxa" w:w="2600"/>
            <w:tcMar>
              <w:top w:type="dxa" w:w="60"/>
              <w:left w:type="dxa" w:w="80"/>
              <w:bottom w:type="dxa" w:w="60"/>
              <w:right w:type="dxa" w:w="80"/>
            </w:tcMar>
          </w:tcPr>
          <w:p>
            <w:r>
              <w:rPr>
                <w:b w:val="false"/>
                <w:bCs w:val="false"/>
                <w:sz w:val="17"/>
                <w:szCs w:val="17"/>
              </w:rPr>
              <w:t xml:space="preserve">§25.1-25.2, Table 33 (RACI), HR17-25-1.</w:t>
            </w:r>
          </w:p>
        </w:tc>
        <w:tc>
          <w:tcPr>
            <w:tcW w:type="dxa" w:w="2400"/>
            <w:tcMar>
              <w:top w:type="dxa" w:w="60"/>
              <w:left w:type="dxa" w:w="80"/>
              <w:bottom w:type="dxa" w:w="60"/>
              <w:right w:type="dxa" w:w="80"/>
            </w:tcMar>
          </w:tcPr>
          <w:p>
            <w:r>
              <w:rPr>
                <w:b w:val="false"/>
                <w:bCs w:val="false"/>
                <w:sz w:val="17"/>
                <w:szCs w:val="17"/>
              </w:rPr>
              <w:t xml:space="preserve">NCIE-001-016.</w:t>
            </w:r>
          </w:p>
        </w:tc>
        <w:tc>
          <w:tcPr>
            <w:tcW w:type="dxa" w:w="2400"/>
            <w:tcMar>
              <w:top w:type="dxa" w:w="60"/>
              <w:left w:type="dxa" w:w="80"/>
              <w:bottom w:type="dxa" w:w="60"/>
              <w:right w:type="dxa" w:w="80"/>
            </w:tcMar>
          </w:tcPr>
          <w:p>
            <w:r>
              <w:rPr>
                <w:b w:val="false"/>
                <w:bCs w:val="false"/>
                <w:sz w:val="17"/>
                <w:szCs w:val="17"/>
              </w:rPr>
              <w:t xml:space="preserve">HR17-25-1 classified ENGINEERING/INFRASTRUCTURE DISCOVERY REQUIRED,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26</w:t>
            </w:r>
          </w:p>
        </w:tc>
        <w:tc>
          <w:tcPr>
            <w:tcW w:type="dxa" w:w="3200"/>
            <w:tcMar>
              <w:top w:type="dxa" w:w="60"/>
              <w:left w:type="dxa" w:w="80"/>
              <w:bottom w:type="dxa" w:w="60"/>
              <w:right w:type="dxa" w:w="80"/>
            </w:tcMar>
          </w:tcPr>
          <w:p>
            <w:r>
              <w:rPr>
                <w:b w:val="false"/>
                <w:bCs w:val="false"/>
                <w:sz w:val="17"/>
                <w:szCs w:val="17"/>
              </w:rPr>
              <w:t xml:space="preserve">Data migration &amp; initial-load sequencing; HR focus: migration sources/cutover authority.</w:t>
            </w:r>
          </w:p>
        </w:tc>
        <w:tc>
          <w:tcPr>
            <w:tcW w:type="dxa" w:w="2600"/>
            <w:tcMar>
              <w:top w:type="dxa" w:w="60"/>
              <w:left w:type="dxa" w:w="80"/>
              <w:bottom w:type="dxa" w:w="60"/>
              <w:right w:type="dxa" w:w="80"/>
            </w:tcMar>
          </w:tcPr>
          <w:p>
            <w:r>
              <w:rPr>
                <w:b w:val="false"/>
                <w:bCs w:val="false"/>
                <w:sz w:val="17"/>
                <w:szCs w:val="17"/>
              </w:rPr>
              <w:t xml:space="preserve">§26.1-26.2, Table 34 (RACI), HR17-26-1.</w:t>
            </w:r>
          </w:p>
        </w:tc>
        <w:tc>
          <w:tcPr>
            <w:tcW w:type="dxa" w:w="2400"/>
            <w:tcMar>
              <w:top w:type="dxa" w:w="60"/>
              <w:left w:type="dxa" w:w="80"/>
              <w:bottom w:type="dxa" w:w="60"/>
              <w:right w:type="dxa" w:w="80"/>
            </w:tcMar>
          </w:tcPr>
          <w:p>
            <w:r>
              <w:rPr>
                <w:b w:val="false"/>
                <w:bCs w:val="false"/>
                <w:sz w:val="17"/>
                <w:szCs w:val="17"/>
              </w:rPr>
              <w:t xml:space="preserve">NCIE-001-016.</w:t>
            </w:r>
          </w:p>
        </w:tc>
        <w:tc>
          <w:tcPr>
            <w:tcW w:type="dxa" w:w="2400"/>
            <w:tcMar>
              <w:top w:type="dxa" w:w="60"/>
              <w:left w:type="dxa" w:w="80"/>
              <w:bottom w:type="dxa" w:w="60"/>
              <w:right w:type="dxa" w:w="80"/>
            </w:tcMar>
          </w:tcPr>
          <w:p>
            <w:r>
              <w:rPr>
                <w:b w:val="false"/>
                <w:bCs w:val="false"/>
                <w:sz w:val="17"/>
                <w:szCs w:val="17"/>
              </w:rPr>
              <w:t xml:space="preserve">HR17-26-1 classified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27</w:t>
            </w:r>
          </w:p>
        </w:tc>
        <w:tc>
          <w:tcPr>
            <w:tcW w:type="dxa" w:w="3200"/>
            <w:tcMar>
              <w:top w:type="dxa" w:w="60"/>
              <w:left w:type="dxa" w:w="80"/>
              <w:bottom w:type="dxa" w:w="60"/>
              <w:right w:type="dxa" w:w="80"/>
            </w:tcMar>
          </w:tcPr>
          <w:p>
            <w:r>
              <w:rPr>
                <w:b w:val="false"/>
                <w:bCs w:val="false"/>
                <w:sz w:val="17"/>
                <w:szCs w:val="17"/>
              </w:rPr>
              <w:t xml:space="preserve">External systems/provider integration sequencing; HR focus: external systems/provider sequencing.</w:t>
            </w:r>
          </w:p>
        </w:tc>
        <w:tc>
          <w:tcPr>
            <w:tcW w:type="dxa" w:w="2600"/>
            <w:tcMar>
              <w:top w:type="dxa" w:w="60"/>
              <w:left w:type="dxa" w:w="80"/>
              <w:bottom w:type="dxa" w:w="60"/>
              <w:right w:type="dxa" w:w="80"/>
            </w:tcMar>
          </w:tcPr>
          <w:p>
            <w:r>
              <w:rPr>
                <w:b w:val="false"/>
                <w:bCs w:val="false"/>
                <w:sz w:val="17"/>
                <w:szCs w:val="17"/>
              </w:rPr>
              <w:t xml:space="preserve">§27.1-27.2, Table 35 (RACI), HR17-27-1.</w:t>
            </w:r>
          </w:p>
        </w:tc>
        <w:tc>
          <w:tcPr>
            <w:tcW w:type="dxa" w:w="2400"/>
            <w:tcMar>
              <w:top w:type="dxa" w:w="60"/>
              <w:left w:type="dxa" w:w="80"/>
              <w:bottom w:type="dxa" w:w="60"/>
              <w:right w:type="dxa" w:w="80"/>
            </w:tcMar>
          </w:tcPr>
          <w:p>
            <w:r>
              <w:rPr>
                <w:b w:val="false"/>
                <w:bCs w:val="false"/>
                <w:sz w:val="17"/>
                <w:szCs w:val="17"/>
              </w:rPr>
              <w:t xml:space="preserve">NCIE-001-016.</w:t>
            </w:r>
          </w:p>
        </w:tc>
        <w:tc>
          <w:tcPr>
            <w:tcW w:type="dxa" w:w="2400"/>
            <w:tcMar>
              <w:top w:type="dxa" w:w="60"/>
              <w:left w:type="dxa" w:w="80"/>
              <w:bottom w:type="dxa" w:w="60"/>
              <w:right w:type="dxa" w:w="80"/>
            </w:tcMar>
          </w:tcPr>
          <w:p>
            <w:r>
              <w:rPr>
                <w:b w:val="false"/>
                <w:bCs w:val="false"/>
                <w:sz w:val="17"/>
                <w:szCs w:val="17"/>
              </w:rPr>
              <w:t xml:space="preserve">HR17-27-1 classified SOURCE/WORKFLOW DISCOVERY REQUIRED,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28</w:t>
            </w:r>
          </w:p>
        </w:tc>
        <w:tc>
          <w:tcPr>
            <w:tcW w:type="dxa" w:w="3200"/>
            <w:tcMar>
              <w:top w:type="dxa" w:w="60"/>
              <w:left w:type="dxa" w:w="80"/>
              <w:bottom w:type="dxa" w:w="60"/>
              <w:right w:type="dxa" w:w="80"/>
            </w:tcMar>
          </w:tcPr>
          <w:p>
            <w:r>
              <w:rPr>
                <w:b w:val="false"/>
                <w:bCs w:val="false"/>
                <w:sz w:val="17"/>
                <w:szCs w:val="17"/>
              </w:rPr>
              <w:t xml:space="preserve">Operational readiness &amp; runbook sequencing; HR focus: operational ownership/runbook readiness authority.</w:t>
            </w:r>
          </w:p>
        </w:tc>
        <w:tc>
          <w:tcPr>
            <w:tcW w:type="dxa" w:w="2600"/>
            <w:tcMar>
              <w:top w:type="dxa" w:w="60"/>
              <w:left w:type="dxa" w:w="80"/>
              <w:bottom w:type="dxa" w:w="60"/>
              <w:right w:type="dxa" w:w="80"/>
            </w:tcMar>
          </w:tcPr>
          <w:p>
            <w:r>
              <w:rPr>
                <w:b w:val="false"/>
                <w:bCs w:val="false"/>
                <w:sz w:val="17"/>
                <w:szCs w:val="17"/>
              </w:rPr>
              <w:t xml:space="preserve">§28.1-28.2, Table 36 (RACI), HR17-28-1.</w:t>
            </w:r>
          </w:p>
        </w:tc>
        <w:tc>
          <w:tcPr>
            <w:tcW w:type="dxa" w:w="2400"/>
            <w:tcMar>
              <w:top w:type="dxa" w:w="60"/>
              <w:left w:type="dxa" w:w="80"/>
              <w:bottom w:type="dxa" w:w="60"/>
              <w:right w:type="dxa" w:w="80"/>
            </w:tcMar>
          </w:tcPr>
          <w:p>
            <w:r>
              <w:rPr>
                <w:b w:val="false"/>
                <w:bCs w:val="false"/>
                <w:sz w:val="17"/>
                <w:szCs w:val="17"/>
              </w:rPr>
              <w:t xml:space="preserve">NCIE-001-016.</w:t>
            </w:r>
          </w:p>
        </w:tc>
        <w:tc>
          <w:tcPr>
            <w:tcW w:type="dxa" w:w="2400"/>
            <w:tcMar>
              <w:top w:type="dxa" w:w="60"/>
              <w:left w:type="dxa" w:w="80"/>
              <w:bottom w:type="dxa" w:w="60"/>
              <w:right w:type="dxa" w:w="80"/>
            </w:tcMar>
          </w:tcPr>
          <w:p>
            <w:r>
              <w:rPr>
                <w:b w:val="false"/>
                <w:bCs w:val="false"/>
                <w:sz w:val="17"/>
                <w:szCs w:val="17"/>
              </w:rPr>
              <w:t xml:space="preserve">HR17-28-1 classified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29</w:t>
            </w:r>
          </w:p>
        </w:tc>
        <w:tc>
          <w:tcPr>
            <w:tcW w:type="dxa" w:w="3200"/>
            <w:tcMar>
              <w:top w:type="dxa" w:w="60"/>
              <w:left w:type="dxa" w:w="80"/>
              <w:bottom w:type="dxa" w:w="60"/>
              <w:right w:type="dxa" w:w="80"/>
            </w:tcMar>
          </w:tcPr>
          <w:p>
            <w:r>
              <w:rPr>
                <w:b w:val="false"/>
                <w:bCs w:val="false"/>
                <w:sz w:val="17"/>
                <w:szCs w:val="17"/>
              </w:rPr>
              <w:t xml:space="preserve">Release, cutover &amp; go-live dependency plan; HR focus: release/cutover/go-live authority.</w:t>
            </w:r>
          </w:p>
        </w:tc>
        <w:tc>
          <w:tcPr>
            <w:tcW w:type="dxa" w:w="2600"/>
            <w:tcMar>
              <w:top w:type="dxa" w:w="60"/>
              <w:left w:type="dxa" w:w="80"/>
              <w:bottom w:type="dxa" w:w="60"/>
              <w:right w:type="dxa" w:w="80"/>
            </w:tcMar>
          </w:tcPr>
          <w:p>
            <w:r>
              <w:rPr>
                <w:b w:val="false"/>
                <w:bCs w:val="false"/>
                <w:sz w:val="17"/>
                <w:szCs w:val="17"/>
              </w:rPr>
              <w:t xml:space="preserve">§29.1-29.2, Table 37 (RACI), HR17-29-1.</w:t>
            </w:r>
          </w:p>
        </w:tc>
        <w:tc>
          <w:tcPr>
            <w:tcW w:type="dxa" w:w="2400"/>
            <w:tcMar>
              <w:top w:type="dxa" w:w="60"/>
              <w:left w:type="dxa" w:w="80"/>
              <w:bottom w:type="dxa" w:w="60"/>
              <w:right w:type="dxa" w:w="80"/>
            </w:tcMar>
          </w:tcPr>
          <w:p>
            <w:r>
              <w:rPr>
                <w:b w:val="false"/>
                <w:bCs w:val="false"/>
                <w:sz w:val="17"/>
                <w:szCs w:val="17"/>
              </w:rPr>
              <w:t xml:space="preserve">NCIE-001-016.</w:t>
            </w:r>
          </w:p>
        </w:tc>
        <w:tc>
          <w:tcPr>
            <w:tcW w:type="dxa" w:w="2400"/>
            <w:tcMar>
              <w:top w:type="dxa" w:w="60"/>
              <w:left w:type="dxa" w:w="80"/>
              <w:bottom w:type="dxa" w:w="60"/>
              <w:right w:type="dxa" w:w="80"/>
            </w:tcMar>
          </w:tcPr>
          <w:p>
            <w:r>
              <w:rPr>
                <w:b w:val="false"/>
                <w:bCs w:val="false"/>
                <w:sz w:val="17"/>
                <w:szCs w:val="17"/>
              </w:rPr>
              <w:t xml:space="preserve">HR17-29-1 classified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30</w:t>
            </w:r>
          </w:p>
        </w:tc>
        <w:tc>
          <w:tcPr>
            <w:tcW w:type="dxa" w:w="3200"/>
            <w:tcMar>
              <w:top w:type="dxa" w:w="60"/>
              <w:left w:type="dxa" w:w="80"/>
              <w:bottom w:type="dxa" w:w="60"/>
              <w:right w:type="dxa" w:w="80"/>
            </w:tcMar>
          </w:tcPr>
          <w:p>
            <w:r>
              <w:rPr>
                <w:b w:val="false"/>
                <w:bCs w:val="false"/>
                <w:sz w:val="17"/>
                <w:szCs w:val="17"/>
              </w:rPr>
              <w:t xml:space="preserve">Rollback, recovery &amp; contingency planning; HR focus: rollback/recovery decision authority.</w:t>
            </w:r>
          </w:p>
        </w:tc>
        <w:tc>
          <w:tcPr>
            <w:tcW w:type="dxa" w:w="2600"/>
            <w:tcMar>
              <w:top w:type="dxa" w:w="60"/>
              <w:left w:type="dxa" w:w="80"/>
              <w:bottom w:type="dxa" w:w="60"/>
              <w:right w:type="dxa" w:w="80"/>
            </w:tcMar>
          </w:tcPr>
          <w:p>
            <w:r>
              <w:rPr>
                <w:b w:val="false"/>
                <w:bCs w:val="false"/>
                <w:sz w:val="17"/>
                <w:szCs w:val="17"/>
              </w:rPr>
              <w:t xml:space="preserve">§30.1-30.2, Table 38 (RACI), HR17-30-1.</w:t>
            </w:r>
          </w:p>
        </w:tc>
        <w:tc>
          <w:tcPr>
            <w:tcW w:type="dxa" w:w="2400"/>
            <w:tcMar>
              <w:top w:type="dxa" w:w="60"/>
              <w:left w:type="dxa" w:w="80"/>
              <w:bottom w:type="dxa" w:w="60"/>
              <w:right w:type="dxa" w:w="80"/>
            </w:tcMar>
          </w:tcPr>
          <w:p>
            <w:r>
              <w:rPr>
                <w:b w:val="false"/>
                <w:bCs w:val="false"/>
                <w:sz w:val="17"/>
                <w:szCs w:val="17"/>
              </w:rPr>
              <w:t xml:space="preserve">NCIE-001-016.</w:t>
            </w:r>
          </w:p>
        </w:tc>
        <w:tc>
          <w:tcPr>
            <w:tcW w:type="dxa" w:w="2400"/>
            <w:tcMar>
              <w:top w:type="dxa" w:w="60"/>
              <w:left w:type="dxa" w:w="80"/>
              <w:bottom w:type="dxa" w:w="60"/>
              <w:right w:type="dxa" w:w="80"/>
            </w:tcMar>
          </w:tcPr>
          <w:p>
            <w:r>
              <w:rPr>
                <w:b w:val="false"/>
                <w:bCs w:val="false"/>
                <w:sz w:val="17"/>
                <w:szCs w:val="17"/>
              </w:rPr>
              <w:t xml:space="preserve">HR17-30-1 classified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31</w:t>
            </w:r>
          </w:p>
        </w:tc>
        <w:tc>
          <w:tcPr>
            <w:tcW w:type="dxa" w:w="3200"/>
            <w:tcMar>
              <w:top w:type="dxa" w:w="60"/>
              <w:left w:type="dxa" w:w="80"/>
              <w:bottom w:type="dxa" w:w="60"/>
              <w:right w:type="dxa" w:w="80"/>
            </w:tcMar>
          </w:tcPr>
          <w:p>
            <w:r>
              <w:rPr>
                <w:b w:val="false"/>
                <w:bCs w:val="false"/>
                <w:sz w:val="17"/>
                <w:szCs w:val="17"/>
              </w:rPr>
              <w:t xml:space="preserve">Resource, skill &amp; ownership planning; HR focus: skill/resource availability assumptions.</w:t>
            </w:r>
          </w:p>
        </w:tc>
        <w:tc>
          <w:tcPr>
            <w:tcW w:type="dxa" w:w="2600"/>
            <w:tcMar>
              <w:top w:type="dxa" w:w="60"/>
              <w:left w:type="dxa" w:w="80"/>
              <w:bottom w:type="dxa" w:w="60"/>
              <w:right w:type="dxa" w:w="80"/>
            </w:tcMar>
          </w:tcPr>
          <w:p>
            <w:r>
              <w:rPr>
                <w:b w:val="false"/>
                <w:bCs w:val="false"/>
                <w:sz w:val="17"/>
                <w:szCs w:val="17"/>
              </w:rPr>
              <w:t xml:space="preserve">§31.1-31.2, Table 39 Resource/Skill Matrix (item 69), Table 40 (RACI), HR17-31-1.</w:t>
            </w:r>
          </w:p>
        </w:tc>
        <w:tc>
          <w:tcPr>
            <w:tcW w:type="dxa" w:w="2400"/>
            <w:tcMar>
              <w:top w:type="dxa" w:w="60"/>
              <w:left w:type="dxa" w:w="80"/>
              <w:bottom w:type="dxa" w:w="60"/>
              <w:right w:type="dxa" w:w="80"/>
            </w:tcMar>
          </w:tcPr>
          <w:p>
            <w:r>
              <w:rPr>
                <w:b w:val="false"/>
                <w:bCs w:val="false"/>
                <w:sz w:val="17"/>
                <w:szCs w:val="17"/>
              </w:rPr>
              <w:t xml:space="preserve">NCIE-001-016.</w:t>
            </w:r>
          </w:p>
        </w:tc>
        <w:tc>
          <w:tcPr>
            <w:tcW w:type="dxa" w:w="2400"/>
            <w:tcMar>
              <w:top w:type="dxa" w:w="60"/>
              <w:left w:type="dxa" w:w="80"/>
              <w:bottom w:type="dxa" w:w="60"/>
              <w:right w:type="dxa" w:w="80"/>
            </w:tcMar>
          </w:tcPr>
          <w:p>
            <w:r>
              <w:rPr>
                <w:b w:val="false"/>
                <w:bCs w:val="false"/>
                <w:sz w:val="17"/>
                <w:szCs w:val="17"/>
              </w:rPr>
              <w:t xml:space="preserve">HR17-31-1 classified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32</w:t>
            </w:r>
          </w:p>
        </w:tc>
        <w:tc>
          <w:tcPr>
            <w:tcW w:type="dxa" w:w="3200"/>
            <w:tcMar>
              <w:top w:type="dxa" w:w="60"/>
              <w:left w:type="dxa" w:w="80"/>
              <w:bottom w:type="dxa" w:w="60"/>
              <w:right w:type="dxa" w:w="80"/>
            </w:tcMar>
          </w:tcPr>
          <w:p>
            <w:r>
              <w:rPr>
                <w:b w:val="false"/>
                <w:bCs w:val="false"/>
                <w:sz w:val="17"/>
                <w:szCs w:val="17"/>
              </w:rPr>
              <w:t xml:space="preserve">Estimate, duration &amp; schedule governance; HR focus: estimate/schedule authority and planning horizon.</w:t>
            </w:r>
          </w:p>
        </w:tc>
        <w:tc>
          <w:tcPr>
            <w:tcW w:type="dxa" w:w="2600"/>
            <w:tcMar>
              <w:top w:type="dxa" w:w="60"/>
              <w:left w:type="dxa" w:w="80"/>
              <w:bottom w:type="dxa" w:w="60"/>
              <w:right w:type="dxa" w:w="80"/>
            </w:tcMar>
          </w:tcPr>
          <w:p>
            <w:r>
              <w:rPr>
                <w:b w:val="false"/>
                <w:bCs w:val="false"/>
                <w:sz w:val="17"/>
                <w:szCs w:val="17"/>
              </w:rPr>
              <w:t xml:space="preserve">§32.1-32.2, Table 41 (RACI), HR17-32-1.</w:t>
            </w:r>
          </w:p>
        </w:tc>
        <w:tc>
          <w:tcPr>
            <w:tcW w:type="dxa" w:w="2400"/>
            <w:tcMar>
              <w:top w:type="dxa" w:w="60"/>
              <w:left w:type="dxa" w:w="80"/>
              <w:bottom w:type="dxa" w:w="60"/>
              <w:right w:type="dxa" w:w="80"/>
            </w:tcMar>
          </w:tcPr>
          <w:p>
            <w:r>
              <w:rPr>
                <w:b w:val="false"/>
                <w:bCs w:val="false"/>
                <w:sz w:val="17"/>
                <w:szCs w:val="17"/>
              </w:rPr>
              <w:t xml:space="preserve">NCIE-001-016.</w:t>
            </w:r>
          </w:p>
        </w:tc>
        <w:tc>
          <w:tcPr>
            <w:tcW w:type="dxa" w:w="2400"/>
            <w:tcMar>
              <w:top w:type="dxa" w:w="60"/>
              <w:left w:type="dxa" w:w="80"/>
              <w:bottom w:type="dxa" w:w="60"/>
              <w:right w:type="dxa" w:w="80"/>
            </w:tcMar>
          </w:tcPr>
          <w:p>
            <w:r>
              <w:rPr>
                <w:b w:val="false"/>
                <w:bCs w:val="false"/>
                <w:sz w:val="17"/>
                <w:szCs w:val="17"/>
              </w:rPr>
              <w:t xml:space="preserve">HR17-32-1 classified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33</w:t>
            </w:r>
          </w:p>
        </w:tc>
        <w:tc>
          <w:tcPr>
            <w:tcW w:type="dxa" w:w="3200"/>
            <w:tcMar>
              <w:top w:type="dxa" w:w="60"/>
              <w:left w:type="dxa" w:w="80"/>
              <w:bottom w:type="dxa" w:w="60"/>
              <w:right w:type="dxa" w:w="80"/>
            </w:tcMar>
          </w:tcPr>
          <w:p>
            <w:r>
              <w:rPr>
                <w:b w:val="false"/>
                <w:bCs w:val="false"/>
                <w:sz w:val="17"/>
                <w:szCs w:val="17"/>
              </w:rPr>
              <w:t xml:space="preserve">Procurement/external dependency tracking; HR focus: procurement/provider dependencies.</w:t>
            </w:r>
          </w:p>
        </w:tc>
        <w:tc>
          <w:tcPr>
            <w:tcW w:type="dxa" w:w="2600"/>
            <w:tcMar>
              <w:top w:type="dxa" w:w="60"/>
              <w:left w:type="dxa" w:w="80"/>
              <w:bottom w:type="dxa" w:w="60"/>
              <w:right w:type="dxa" w:w="80"/>
            </w:tcMar>
          </w:tcPr>
          <w:p>
            <w:r>
              <w:rPr>
                <w:b w:val="false"/>
                <w:bCs w:val="false"/>
                <w:sz w:val="17"/>
                <w:szCs w:val="17"/>
              </w:rPr>
              <w:t xml:space="preserve">§33.1-33.2, Table 42 (RACI), HR17-33-1.</w:t>
            </w:r>
          </w:p>
        </w:tc>
        <w:tc>
          <w:tcPr>
            <w:tcW w:type="dxa" w:w="2400"/>
            <w:tcMar>
              <w:top w:type="dxa" w:w="60"/>
              <w:left w:type="dxa" w:w="80"/>
              <w:bottom w:type="dxa" w:w="60"/>
              <w:right w:type="dxa" w:w="80"/>
            </w:tcMar>
          </w:tcPr>
          <w:p>
            <w:r>
              <w:rPr>
                <w:b w:val="false"/>
                <w:bCs w:val="false"/>
                <w:sz w:val="17"/>
                <w:szCs w:val="17"/>
              </w:rPr>
              <w:t xml:space="preserve">NCIE-001-016.</w:t>
            </w:r>
          </w:p>
        </w:tc>
        <w:tc>
          <w:tcPr>
            <w:tcW w:type="dxa" w:w="2400"/>
            <w:tcMar>
              <w:top w:type="dxa" w:w="60"/>
              <w:left w:type="dxa" w:w="80"/>
              <w:bottom w:type="dxa" w:w="60"/>
              <w:right w:type="dxa" w:w="80"/>
            </w:tcMar>
          </w:tcPr>
          <w:p>
            <w:r>
              <w:rPr>
                <w:b w:val="false"/>
                <w:bCs w:val="false"/>
                <w:sz w:val="17"/>
                <w:szCs w:val="17"/>
              </w:rPr>
              <w:t xml:space="preserve">HR17-33-1 classified SOURCE/WORKFLOW DISCOVERY REQUIRED,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34</w:t>
            </w:r>
          </w:p>
        </w:tc>
        <w:tc>
          <w:tcPr>
            <w:tcW w:type="dxa" w:w="3200"/>
            <w:tcMar>
              <w:top w:type="dxa" w:w="60"/>
              <w:left w:type="dxa" w:w="80"/>
              <w:bottom w:type="dxa" w:w="60"/>
              <w:right w:type="dxa" w:w="80"/>
            </w:tcMar>
          </w:tcPr>
          <w:p>
            <w:r>
              <w:rPr>
                <w:b w:val="false"/>
                <w:bCs w:val="false"/>
                <w:sz w:val="17"/>
                <w:szCs w:val="17"/>
              </w:rPr>
              <w:t xml:space="preserve">RAID register; HR focus: RAID ownership/risk-acceptance authority.</w:t>
            </w:r>
          </w:p>
        </w:tc>
        <w:tc>
          <w:tcPr>
            <w:tcW w:type="dxa" w:w="2600"/>
            <w:tcMar>
              <w:top w:type="dxa" w:w="60"/>
              <w:left w:type="dxa" w:w="80"/>
              <w:bottom w:type="dxa" w:w="60"/>
              <w:right w:type="dxa" w:w="80"/>
            </w:tcMar>
          </w:tcPr>
          <w:p>
            <w:r>
              <w:rPr>
                <w:b w:val="false"/>
                <w:bCs w:val="false"/>
                <w:sz w:val="17"/>
                <w:szCs w:val="17"/>
              </w:rPr>
              <w:t xml:space="preserve">§34.1-34.2, Table 43 RAID Register (item 70), Table 44 (RACI), HR17-34-1.</w:t>
            </w:r>
          </w:p>
        </w:tc>
        <w:tc>
          <w:tcPr>
            <w:tcW w:type="dxa" w:w="2400"/>
            <w:tcMar>
              <w:top w:type="dxa" w:w="60"/>
              <w:left w:type="dxa" w:w="80"/>
              <w:bottom w:type="dxa" w:w="60"/>
              <w:right w:type="dxa" w:w="80"/>
            </w:tcMar>
          </w:tcPr>
          <w:p>
            <w:r>
              <w:rPr>
                <w:b w:val="false"/>
                <w:bCs w:val="false"/>
                <w:sz w:val="17"/>
                <w:szCs w:val="17"/>
              </w:rPr>
              <w:t xml:space="preserve">NCIE-001-016.</w:t>
            </w:r>
          </w:p>
        </w:tc>
        <w:tc>
          <w:tcPr>
            <w:tcW w:type="dxa" w:w="2400"/>
            <w:tcMar>
              <w:top w:type="dxa" w:w="60"/>
              <w:left w:type="dxa" w:w="80"/>
              <w:bottom w:type="dxa" w:w="60"/>
              <w:right w:type="dxa" w:w="80"/>
            </w:tcMar>
          </w:tcPr>
          <w:p>
            <w:r>
              <w:rPr>
                <w:b w:val="false"/>
                <w:bCs w:val="false"/>
                <w:sz w:val="17"/>
                <w:szCs w:val="17"/>
              </w:rPr>
              <w:t xml:space="preserve">HR17-34-1 classified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35</w:t>
            </w:r>
          </w:p>
        </w:tc>
        <w:tc>
          <w:tcPr>
            <w:tcW w:type="dxa" w:w="3200"/>
            <w:tcMar>
              <w:top w:type="dxa" w:w="60"/>
              <w:left w:type="dxa" w:w="80"/>
              <w:bottom w:type="dxa" w:w="60"/>
              <w:right w:type="dxa" w:w="80"/>
            </w:tcMar>
          </w:tcPr>
          <w:p>
            <w:r>
              <w:rPr>
                <w:b w:val="false"/>
                <w:bCs w:val="false"/>
                <w:sz w:val="17"/>
                <w:szCs w:val="17"/>
              </w:rPr>
              <w:t xml:space="preserve">Change control &amp; roadmap re-baselining; HR focus: re-baselining/change authority.</w:t>
            </w:r>
          </w:p>
        </w:tc>
        <w:tc>
          <w:tcPr>
            <w:tcW w:type="dxa" w:w="2600"/>
            <w:tcMar>
              <w:top w:type="dxa" w:w="60"/>
              <w:left w:type="dxa" w:w="80"/>
              <w:bottom w:type="dxa" w:w="60"/>
              <w:right w:type="dxa" w:w="80"/>
            </w:tcMar>
          </w:tcPr>
          <w:p>
            <w:r>
              <w:rPr>
                <w:b w:val="false"/>
                <w:bCs w:val="false"/>
                <w:sz w:val="17"/>
                <w:szCs w:val="17"/>
              </w:rPr>
              <w:t xml:space="preserve">§35.1-35.2, Table 45 (RACI), HR17-35-1.</w:t>
            </w:r>
          </w:p>
        </w:tc>
        <w:tc>
          <w:tcPr>
            <w:tcW w:type="dxa" w:w="2400"/>
            <w:tcMar>
              <w:top w:type="dxa" w:w="60"/>
              <w:left w:type="dxa" w:w="80"/>
              <w:bottom w:type="dxa" w:w="60"/>
              <w:right w:type="dxa" w:w="80"/>
            </w:tcMar>
          </w:tcPr>
          <w:p>
            <w:r>
              <w:rPr>
                <w:b w:val="false"/>
                <w:bCs w:val="false"/>
                <w:sz w:val="17"/>
                <w:szCs w:val="17"/>
              </w:rPr>
              <w:t xml:space="preserve">NCIE-001-016.</w:t>
            </w:r>
          </w:p>
        </w:tc>
        <w:tc>
          <w:tcPr>
            <w:tcW w:type="dxa" w:w="2400"/>
            <w:tcMar>
              <w:top w:type="dxa" w:w="60"/>
              <w:left w:type="dxa" w:w="80"/>
              <w:bottom w:type="dxa" w:w="60"/>
              <w:right w:type="dxa" w:w="80"/>
            </w:tcMar>
          </w:tcPr>
          <w:p>
            <w:r>
              <w:rPr>
                <w:b w:val="false"/>
                <w:bCs w:val="false"/>
                <w:sz w:val="17"/>
                <w:szCs w:val="17"/>
              </w:rPr>
              <w:t xml:space="preserve">HR17-35-1 classified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36</w:t>
            </w:r>
          </w:p>
        </w:tc>
        <w:tc>
          <w:tcPr>
            <w:tcW w:type="dxa" w:w="3200"/>
            <w:tcMar>
              <w:top w:type="dxa" w:w="60"/>
              <w:left w:type="dxa" w:w="80"/>
              <w:bottom w:type="dxa" w:w="60"/>
              <w:right w:type="dxa" w:w="80"/>
            </w:tcMar>
          </w:tcPr>
          <w:p>
            <w:r>
              <w:rPr>
                <w:b w:val="false"/>
                <w:bCs w:val="false"/>
                <w:sz w:val="17"/>
                <w:szCs w:val="17"/>
              </w:rPr>
              <w:t xml:space="preserve">Implementation evidence &amp; progress reporting; HR focus: progress-reporting evidence/status rules.</w:t>
            </w:r>
          </w:p>
        </w:tc>
        <w:tc>
          <w:tcPr>
            <w:tcW w:type="dxa" w:w="2600"/>
            <w:tcMar>
              <w:top w:type="dxa" w:w="60"/>
              <w:left w:type="dxa" w:w="80"/>
              <w:bottom w:type="dxa" w:w="60"/>
              <w:right w:type="dxa" w:w="80"/>
            </w:tcMar>
          </w:tcPr>
          <w:p>
            <w:r>
              <w:rPr>
                <w:b w:val="false"/>
                <w:bCs w:val="false"/>
                <w:sz w:val="17"/>
                <w:szCs w:val="17"/>
              </w:rPr>
              <w:t xml:space="preserve">§36.1-36.2, Table 46 (RACI), HR17-36-1.</w:t>
            </w:r>
          </w:p>
        </w:tc>
        <w:tc>
          <w:tcPr>
            <w:tcW w:type="dxa" w:w="2400"/>
            <w:tcMar>
              <w:top w:type="dxa" w:w="60"/>
              <w:left w:type="dxa" w:w="80"/>
              <w:bottom w:type="dxa" w:w="60"/>
              <w:right w:type="dxa" w:w="80"/>
            </w:tcMar>
          </w:tcPr>
          <w:p>
            <w:r>
              <w:rPr>
                <w:b w:val="false"/>
                <w:bCs w:val="false"/>
                <w:sz w:val="17"/>
                <w:szCs w:val="17"/>
              </w:rPr>
              <w:t xml:space="preserve">NCIE-001-016.</w:t>
            </w:r>
          </w:p>
        </w:tc>
        <w:tc>
          <w:tcPr>
            <w:tcW w:type="dxa" w:w="2400"/>
            <w:tcMar>
              <w:top w:type="dxa" w:w="60"/>
              <w:left w:type="dxa" w:w="80"/>
              <w:bottom w:type="dxa" w:w="60"/>
              <w:right w:type="dxa" w:w="80"/>
            </w:tcMar>
          </w:tcPr>
          <w:p>
            <w:r>
              <w:rPr>
                <w:b w:val="false"/>
                <w:bCs w:val="false"/>
                <w:sz w:val="17"/>
                <w:szCs w:val="17"/>
              </w:rPr>
              <w:t xml:space="preserve">HR17-36-1 classified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37</w:t>
            </w:r>
          </w:p>
        </w:tc>
        <w:tc>
          <w:tcPr>
            <w:tcW w:type="dxa" w:w="3200"/>
            <w:tcMar>
              <w:top w:type="dxa" w:w="60"/>
              <w:left w:type="dxa" w:w="80"/>
              <w:bottom w:type="dxa" w:w="60"/>
              <w:right w:type="dxa" w:w="80"/>
            </w:tcMar>
          </w:tcPr>
          <w:p>
            <w:r>
              <w:rPr>
                <w:b w:val="false"/>
                <w:bCs w:val="false"/>
                <w:sz w:val="17"/>
                <w:szCs w:val="17"/>
              </w:rPr>
              <w:t xml:space="preserve">Definition of Ready/Done; HR focus: Definition of Ready/Done.</w:t>
            </w:r>
          </w:p>
        </w:tc>
        <w:tc>
          <w:tcPr>
            <w:tcW w:type="dxa" w:w="2600"/>
            <w:tcMar>
              <w:top w:type="dxa" w:w="60"/>
              <w:left w:type="dxa" w:w="80"/>
              <w:bottom w:type="dxa" w:w="60"/>
              <w:right w:type="dxa" w:w="80"/>
            </w:tcMar>
          </w:tcPr>
          <w:p>
            <w:r>
              <w:rPr>
                <w:b w:val="false"/>
                <w:bCs w:val="false"/>
                <w:sz w:val="17"/>
                <w:szCs w:val="17"/>
              </w:rPr>
              <w:t xml:space="preserve">§37.1-37.2, Table 47 (RACI), HR17-37-1.</w:t>
            </w:r>
          </w:p>
        </w:tc>
        <w:tc>
          <w:tcPr>
            <w:tcW w:type="dxa" w:w="2400"/>
            <w:tcMar>
              <w:top w:type="dxa" w:w="60"/>
              <w:left w:type="dxa" w:w="80"/>
              <w:bottom w:type="dxa" w:w="60"/>
              <w:right w:type="dxa" w:w="80"/>
            </w:tcMar>
          </w:tcPr>
          <w:p>
            <w:r>
              <w:rPr>
                <w:b w:val="false"/>
                <w:bCs w:val="false"/>
                <w:sz w:val="17"/>
                <w:szCs w:val="17"/>
              </w:rPr>
              <w:t xml:space="preserve">NCIE-001-016.</w:t>
            </w:r>
          </w:p>
        </w:tc>
        <w:tc>
          <w:tcPr>
            <w:tcW w:type="dxa" w:w="2400"/>
            <w:tcMar>
              <w:top w:type="dxa" w:w="60"/>
              <w:left w:type="dxa" w:w="80"/>
              <w:bottom w:type="dxa" w:w="60"/>
              <w:right w:type="dxa" w:w="80"/>
            </w:tcMar>
          </w:tcPr>
          <w:p>
            <w:r>
              <w:rPr>
                <w:b w:val="false"/>
                <w:bCs w:val="false"/>
                <w:sz w:val="17"/>
                <w:szCs w:val="17"/>
              </w:rPr>
              <w:t xml:space="preserve">HR17-37-1 classified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38</w:t>
            </w:r>
          </w:p>
        </w:tc>
        <w:tc>
          <w:tcPr>
            <w:tcW w:type="dxa" w:w="3200"/>
            <w:tcMar>
              <w:top w:type="dxa" w:w="60"/>
              <w:left w:type="dxa" w:w="80"/>
              <w:bottom w:type="dxa" w:w="60"/>
              <w:right w:type="dxa" w:w="80"/>
            </w:tcMar>
          </w:tcPr>
          <w:p>
            <w:r>
              <w:rPr>
                <w:b w:val="false"/>
                <w:bCs w:val="false"/>
                <w:sz w:val="17"/>
                <w:szCs w:val="17"/>
              </w:rPr>
              <w:t xml:space="preserve">Acceptance-gate &amp; sign-off integration; HR focus: acceptance/sign-off integration.</w:t>
            </w:r>
          </w:p>
        </w:tc>
        <w:tc>
          <w:tcPr>
            <w:tcW w:type="dxa" w:w="2600"/>
            <w:tcMar>
              <w:top w:type="dxa" w:w="60"/>
              <w:left w:type="dxa" w:w="80"/>
              <w:bottom w:type="dxa" w:w="60"/>
              <w:right w:type="dxa" w:w="80"/>
            </w:tcMar>
          </w:tcPr>
          <w:p>
            <w:r>
              <w:rPr>
                <w:b w:val="false"/>
                <w:bCs w:val="false"/>
                <w:sz w:val="17"/>
                <w:szCs w:val="17"/>
              </w:rPr>
              <w:t xml:space="preserve">§38.1-38.2, Table 48 (RACI), HR17-38-1.</w:t>
            </w:r>
          </w:p>
        </w:tc>
        <w:tc>
          <w:tcPr>
            <w:tcW w:type="dxa" w:w="2400"/>
            <w:tcMar>
              <w:top w:type="dxa" w:w="60"/>
              <w:left w:type="dxa" w:w="80"/>
              <w:bottom w:type="dxa" w:w="60"/>
              <w:right w:type="dxa" w:w="80"/>
            </w:tcMar>
          </w:tcPr>
          <w:p>
            <w:r>
              <w:rPr>
                <w:b w:val="false"/>
                <w:bCs w:val="false"/>
                <w:sz w:val="17"/>
                <w:szCs w:val="17"/>
              </w:rPr>
              <w:t xml:space="preserve">NCIE-001-016.</w:t>
            </w:r>
          </w:p>
        </w:tc>
        <w:tc>
          <w:tcPr>
            <w:tcW w:type="dxa" w:w="2400"/>
            <w:tcMar>
              <w:top w:type="dxa" w:w="60"/>
              <w:left w:type="dxa" w:w="80"/>
              <w:bottom w:type="dxa" w:w="60"/>
              <w:right w:type="dxa" w:w="80"/>
            </w:tcMar>
          </w:tcPr>
          <w:p>
            <w:r>
              <w:rPr>
                <w:b w:val="false"/>
                <w:bCs w:val="false"/>
                <w:sz w:val="17"/>
                <w:szCs w:val="17"/>
              </w:rPr>
              <w:t xml:space="preserve">HR17-38-1 classified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39</w:t>
            </w:r>
          </w:p>
        </w:tc>
        <w:tc>
          <w:tcPr>
            <w:tcW w:type="dxa" w:w="3200"/>
            <w:tcMar>
              <w:top w:type="dxa" w:w="60"/>
              <w:left w:type="dxa" w:w="80"/>
              <w:bottom w:type="dxa" w:w="60"/>
              <w:right w:type="dxa" w:w="80"/>
            </w:tcMar>
          </w:tcPr>
          <w:p>
            <w:r>
              <w:rPr>
                <w:b w:val="false"/>
                <w:bCs w:val="false"/>
                <w:sz w:val="17"/>
                <w:szCs w:val="17"/>
              </w:rPr>
              <w:t xml:space="preserve">Human Review Register &amp; open roadmap decisions; HR focus: register/decide register items.</w:t>
            </w:r>
          </w:p>
        </w:tc>
        <w:tc>
          <w:tcPr>
            <w:tcW w:type="dxa" w:w="2600"/>
            <w:tcMar>
              <w:top w:type="dxa" w:w="60"/>
              <w:left w:type="dxa" w:w="80"/>
              <w:bottom w:type="dxa" w:w="60"/>
              <w:right w:type="dxa" w:w="80"/>
            </w:tcMar>
          </w:tcPr>
          <w:p>
            <w:r>
              <w:rPr>
                <w:b w:val="false"/>
                <w:bCs w:val="false"/>
                <w:sz w:val="17"/>
                <w:szCs w:val="17"/>
              </w:rPr>
              <w:t xml:space="preserve">§39.0-39.6, Table 49 (summary), Table 50 (complete register, 40 items), HR17-39-1.</w:t>
            </w:r>
          </w:p>
        </w:tc>
        <w:tc>
          <w:tcPr>
            <w:tcW w:type="dxa" w:w="2400"/>
            <w:tcMar>
              <w:top w:type="dxa" w:w="60"/>
              <w:left w:type="dxa" w:w="80"/>
              <w:bottom w:type="dxa" w:w="60"/>
              <w:right w:type="dxa" w:w="80"/>
            </w:tcMar>
          </w:tcPr>
          <w:p>
            <w:r>
              <w:rPr>
                <w:b w:val="false"/>
                <w:bCs w:val="false"/>
                <w:sz w:val="17"/>
                <w:szCs w:val="17"/>
              </w:rPr>
              <w:t xml:space="preserve">All chapters above (mechanically reconciled — directive item 72); approved Skeletal v0.1 Chapter 39 Salient Things to Note.</w:t>
            </w:r>
          </w:p>
        </w:tc>
        <w:tc>
          <w:tcPr>
            <w:tcW w:type="dxa" w:w="2400"/>
            <w:tcMar>
              <w:top w:type="dxa" w:w="60"/>
              <w:left w:type="dxa" w:w="80"/>
              <w:bottom w:type="dxa" w:w="60"/>
              <w:right w:type="dxa" w:w="80"/>
            </w:tcMar>
          </w:tcPr>
          <w:p>
            <w:r>
              <w:rPr>
                <w:b w:val="false"/>
                <w:bCs w:val="false"/>
                <w:sz w:val="17"/>
                <w:szCs w:val="17"/>
              </w:rPr>
              <w:t xml:space="preserve">HR17-39-1 (this chapter's own item) included in Table 50 and totals from the start — the NCIE-008 register-reconciliation defect and NCIE-009 salient-note omission were both designed around, not repeated. All 40 items consolidated.</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40</w:t>
            </w:r>
          </w:p>
        </w:tc>
        <w:tc>
          <w:tcPr>
            <w:tcW w:type="dxa" w:w="3200"/>
            <w:tcMar>
              <w:top w:type="dxa" w:w="60"/>
              <w:left w:type="dxa" w:w="80"/>
              <w:bottom w:type="dxa" w:w="60"/>
              <w:right w:type="dxa" w:w="80"/>
            </w:tcMar>
          </w:tcPr>
          <w:p>
            <w:r>
              <w:rPr>
                <w:b w:val="false"/>
                <w:bCs w:val="false"/>
                <w:sz w:val="17"/>
                <w:szCs w:val="17"/>
              </w:rPr>
              <w:t xml:space="preserve">Traceability, acceptance &amp; final implementation handover; HR focus: skeleton approval/expansion authorization.</w:t>
            </w:r>
          </w:p>
        </w:tc>
        <w:tc>
          <w:tcPr>
            <w:tcW w:type="dxa" w:w="2600"/>
            <w:tcMar>
              <w:top w:type="dxa" w:w="60"/>
              <w:left w:type="dxa" w:w="80"/>
              <w:bottom w:type="dxa" w:w="60"/>
              <w:right w:type="dxa" w:w="80"/>
            </w:tcMar>
          </w:tcPr>
          <w:p>
            <w:r>
              <w:rPr>
                <w:b w:val="false"/>
                <w:bCs w:val="false"/>
                <w:sz w:val="17"/>
                <w:szCs w:val="17"/>
              </w:rPr>
              <w:t xml:space="preserve">§40.0-40.6, Table 51 (traceability matrix, 40 rows), Table 52 (final implementation handover, 3 rows), HR17-40-1.</w:t>
            </w:r>
          </w:p>
        </w:tc>
        <w:tc>
          <w:tcPr>
            <w:tcW w:type="dxa" w:w="2400"/>
            <w:tcMar>
              <w:top w:type="dxa" w:w="60"/>
              <w:left w:type="dxa" w:w="80"/>
              <w:bottom w:type="dxa" w:w="60"/>
              <w:right w:type="dxa" w:w="80"/>
            </w:tcMar>
          </w:tcPr>
          <w:p>
            <w:r>
              <w:rPr>
                <w:b w:val="false"/>
                <w:bCs w:val="false"/>
                <w:sz w:val="17"/>
                <w:szCs w:val="17"/>
              </w:rPr>
              <w:t xml:space="preserve">Approved NCIE-001-016; approved NCIE-017 Skeletal v0.1.</w:t>
            </w:r>
          </w:p>
        </w:tc>
        <w:tc>
          <w:tcPr>
            <w:tcW w:type="dxa" w:w="2400"/>
            <w:tcMar>
              <w:top w:type="dxa" w:w="60"/>
              <w:left w:type="dxa" w:w="80"/>
              <w:bottom w:type="dxa" w:w="60"/>
              <w:right w:type="dxa" w:w="80"/>
            </w:tcMar>
          </w:tcPr>
          <w:p>
            <w:r>
              <w:rPr>
                <w:b w:val="false"/>
                <w:bCs w:val="false"/>
                <w:sz w:val="17"/>
                <w:szCs w:val="17"/>
              </w:rPr>
              <w:t xml:space="preserve">HR17-40-1 unchanged, RESOLVED BY UPSTREAM BASELINE (skeleton approval already satisfies it).</w:t>
            </w:r>
          </w:p>
        </w:tc>
        <w:tc>
          <w:tcPr>
            <w:tcW w:type="dxa" w:w="1300"/>
            <w:tcMar>
              <w:top w:type="dxa" w:w="60"/>
              <w:left w:type="dxa" w:w="80"/>
              <w:bottom w:type="dxa" w:w="60"/>
              <w:right w:type="dxa" w:w="80"/>
            </w:tcMar>
          </w:tcPr>
          <w:p>
            <w:r>
              <w:rPr>
                <w:b w:val="false"/>
                <w:bCs w:val="false"/>
                <w:sz w:val="17"/>
                <w:szCs w:val="17"/>
              </w:rPr>
              <w:t xml:space="preserve">EXPANDED</w:t>
            </w:r>
          </w:p>
        </w:tc>
      </w:tr>
    </w:tbl>
    <w:p>
      <w:pPr>
        <w:spacing w:before="200"/>
      </w:pPr>
    </w:p>
    <w:p>
      <w:pPr>
        <w:spacing w:after="80" w:before="200"/>
      </w:pPr>
      <w:r>
        <w:rPr>
          <w:b/>
          <w:bCs/>
          <w:sz w:val="20"/>
          <w:szCs w:val="20"/>
        </w:rPr>
        <w:t xml:space="preserve">Consolidated Matrices/Registers Added (Directive Items 63-70)</w:t>
      </w:r>
    </w:p>
    <w:p>
      <w:pPr>
        <w:spacing w:after="200"/>
      </w:pPr>
      <w:r>
        <w:rPr>
          <w:sz w:val="19"/>
          <w:szCs w:val="19"/>
        </w:rPr>
        <w:t xml:space="preserve">Table 9 (Chapter 6) — Master WBS at workstream level, ten workstreams each traced to a single owning upstream specification. Table 12 (Chapter 8) — Dependency Register, illustrating cross-workstream predecessor/successor relationships. Table 14 (Chapter 9) — Roadmap Sequence Matrix, stating logical predecessors for all ten workstreams with every Calendar Date cell reading Not assigned. Table 18 (Chapter 12) — Stage-Gate Matrix, mapping six stages from handover through go-live to entry/exit evidence and approval authority. Table 20 (Chapter 13) — Architecture-to-Implementation Handover Matrix, mapping seven upstream documents to work packages, artifacts, HR dependencies and test/operational handover. Table 6 (Chapter 4) — HR1–HR16 Dependency Matrix, intaking upstream Blocking items as dependencies without cloning them into HR17. Table 39 (Chapter 31) — Resource/Skill Matrix, with every Capacity Assumption cell reading Not sourced. Table 43 (Chapter 34) — Implementation RAID Register, with every illustrative entry shown Identified, never silently upgraded. Every other chapter carries its own chapter-appropriate RACI/control-ownership table.</w:t>
      </w:r>
    </w:p>
    <w:p>
      <w:pPr>
        <w:spacing w:after="80" w:before="200"/>
      </w:pPr>
      <w:r>
        <w:rPr>
          <w:b/>
          <w:bCs/>
          <w:sz w:val="20"/>
          <w:szCs w:val="20"/>
        </w:rPr>
        <w:t xml:space="preserve">Human Review Register Reconciliation</w:t>
      </w:r>
    </w:p>
    <w:p>
      <w:pPr>
        <w:spacing w:after="200"/>
      </w:pPr>
      <w:r>
        <w:rPr>
          <w:sz w:val="19"/>
          <w:szCs w:val="19"/>
        </w:rPr>
        <w:t xml:space="preserve">40 Human Review items total: 38 items from Chapters 1-38 (one per chapter, mechanically extracted from each chapter's own Human Review Focus bullet text), plus HR17-39-1 (Chapter 39's own item) and HR17-40-1 (Chapter 40's own item) — both defined once and included in the register from the start, per the lessons learned from the NCIE-008 v1.0 correction (register-reconciliation omission) and the NCIE-009 v1.0 correction (Salient Things to Note omission), rather than discovered afterward. Classification breakdown: 30 Institutional Confirmation Required, 4 Engineering/Infrastructure Discovery Required, 3 Source/Workflow Discovery Required, 2 Security/Sovereignty Confirmation Required, 1 Resolved by Upstream Baseline. 38 Blocking / 2 Non-Blocking. Every NCIE-017 item was individually checked against the existing HR1–HR16 registers per directive item 73's upstream-deduplication rule; none was found to restate an identical question verbatim, and Blocking upstream items are intaken as explicit dependencies (Table 6) rather than cloned into HR17. No item manufactures closure of a decision the approved skeleton, the approved NCIE-008–016 layers, or the approved upstream chain does not itself settle.</w:t>
      </w:r>
    </w:p>
    <w:p>
      <w:pPr>
        <w:spacing w:after="80" w:before="200"/>
      </w:pPr>
      <w:r>
        <w:rPr>
          <w:b/>
          <w:bCs/>
          <w:sz w:val="20"/>
          <w:szCs w:val="20"/>
        </w:rPr>
        <w:t xml:space="preserve">Skeleton Fidelity Statement</w:t>
      </w:r>
    </w:p>
    <w:p>
      <w:r>
        <w:rPr>
          <w:sz w:val="19"/>
          <w:szCs w:val="19"/>
        </w:rPr>
        <w:t xml:space="preserve">Every approved Chapter Purpose, Salient Things to Note, Principal Component, Upstream Dependency/Authority and Human Review Focus from the approved NCIE-017 Skeletal v0.1 is substantively represented in the corresponding v1.0 chapter above, including an explicit Salient Things to Note subsection in all 40 chapters — independently re-verified against the final assembled document by a programmatic scan (directive item 85), not assumed from the build script; none is omitted and none is conceptually inverted (Chapter 40 §40.3).</w:t>
      </w:r>
    </w:p>
    <w:sectPr>
      <w:pgSz w:w="16838" w:h="11906" w:orient="landscape"/>
      <w:pgMar w:top="700" w:right="600" w:bottom="700" w:left="6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2026-09-16T10:50:19.989Z</dcterms:created>
  <dcterms:modified xsi:type="dcterms:W3CDTF">2026-09-16T10:50:19.995Z</dcterms:modified>
</cp:coreProperties>
</file>

<file path=docProps/custom.xml><?xml version="1.0" encoding="utf-8"?>
<Properties xmlns="http://schemas.openxmlformats.org/officeDocument/2006/custom-properties" xmlns:vt="http://schemas.openxmlformats.org/officeDocument/2006/docPropsVTypes"/>
</file>