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NCIE</w:t>
      </w:r>
    </w:p>
    <w:p>
      <w:pPr>
        <w:jc w:val="center"/>
      </w:pPr>
      <w:r>
        <w:rPr>
          <w:b/>
          <w:sz w:val="44"/>
        </w:rPr>
        <w:t>Documentation Suite</w:t>
      </w:r>
    </w:p>
    <w:p>
      <w:pPr>
        <w:jc w:val="center"/>
      </w:pPr>
      <w:r>
        <w:rPr>
          <w:b/>
          <w:sz w:val="32"/>
        </w:rPr>
        <w:t>Master Controlled Register v2.0</w:t>
      </w:r>
    </w:p>
    <w:p>
      <w:pPr>
        <w:jc w:val="center"/>
      </w:pPr>
      <w:r>
        <w:rPr>
          <w:b/>
          <w:sz w:val="26"/>
        </w:rPr>
        <w:t>FOR APPROVAL</w:t>
      </w:r>
    </w:p>
    <w:p>
      <w:pPr>
        <w:jc w:val="center"/>
      </w:pPr>
      <w:r>
        <w:br/>
        <w:t>Reconciles the controlled NCIE-001—NCIE-018 production-document sequence</w:t>
        <w:br/>
        <w:t>02 September 2026</w:t>
      </w:r>
    </w:p>
    <w:p>
      <w:r>
        <w:br w:type="page"/>
      </w:r>
    </w:p>
    <w:p>
      <w:pPr>
        <w:pStyle w:val="Heading1"/>
      </w:pPr>
      <w:r>
        <w:t>1. Register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Register</w:t>
            </w:r>
          </w:p>
        </w:tc>
        <w:tc>
          <w:tcPr>
            <w:tcW w:type="dxa" w:w="5112"/>
          </w:tcPr>
          <w:p>
            <w:r>
              <w:t>NCIE Documentation Suite — Master Controlled Register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2.0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FOR APPROVAL</w:t>
            </w:r>
          </w:p>
        </w:tc>
      </w:tr>
      <w:tr>
        <w:tc>
          <w:tcPr>
            <w:tcW w:type="dxa" w:w="5112"/>
          </w:tcPr>
          <w:p>
            <w:r>
              <w:t>Identifier range</w:t>
            </w:r>
          </w:p>
        </w:tc>
        <w:tc>
          <w:tcPr>
            <w:tcW w:type="dxa" w:w="5112"/>
          </w:tcPr>
          <w:p>
            <w:r>
              <w:t>NCIE-001—NCIE-018</w:t>
            </w:r>
          </w:p>
        </w:tc>
      </w:tr>
      <w:tr>
        <w:tc>
          <w:tcPr>
            <w:tcW w:type="dxa" w:w="5112"/>
          </w:tcPr>
          <w:p>
            <w:r>
              <w:t>Controlled documents</w:t>
            </w:r>
          </w:p>
        </w:tc>
        <w:tc>
          <w:tcPr>
            <w:tcW w:type="dxa" w:w="5112"/>
          </w:tcPr>
          <w:p>
            <w:r>
              <w:t>18</w:t>
            </w:r>
          </w:p>
        </w:tc>
      </w:tr>
      <w:tr>
        <w:tc>
          <w:tcPr>
            <w:tcW w:type="dxa" w:w="5112"/>
          </w:tcPr>
          <w:p>
            <w:r>
              <w:t>Supersedes</w:t>
            </w:r>
          </w:p>
        </w:tc>
        <w:tc>
          <w:tcPr>
            <w:tcW w:type="dxa" w:w="5112"/>
          </w:tcPr>
          <w:p>
            <w:r>
              <w:t>NCIE → Codex Production Documentation Suite — Production-ready register (17 August 2026), upon approval of this v2.0 register</w:t>
            </w:r>
          </w:p>
        </w:tc>
      </w:tr>
      <w:tr>
        <w:tc>
          <w:tcPr>
            <w:tcW w:type="dxa" w:w="5112"/>
          </w:tcPr>
          <w:p>
            <w:r>
              <w:t>Reason for reconciliation</w:t>
            </w:r>
          </w:p>
        </w:tc>
        <w:tc>
          <w:tcPr>
            <w:tcW w:type="dxa" w:w="5112"/>
          </w:tcPr>
          <w:p>
            <w:r>
              <w:t>The prior register assigned NCIE-003 to Technology Stack &amp; Engineering Blueprint and NCIE-004 to Data Architecture &amp; Intelligence Information Model. The controlled programme has since established NCIE-003 as Data Model &amp; Data Dictionary, requiring suite-level reconciliation.</w:t>
            </w:r>
          </w:p>
        </w:tc>
      </w:tr>
      <w:tr>
        <w:tc>
          <w:tcPr>
            <w:tcW w:type="dxa" w:w="5112"/>
          </w:tcPr>
          <w:p>
            <w:r>
              <w:t>Chapter-count doctrine</w:t>
            </w:r>
          </w:p>
        </w:tc>
        <w:tc>
          <w:tcPr>
            <w:tcW w:type="dxa" w:w="5112"/>
          </w:tcPr>
          <w:p>
            <w:r>
              <w:t>Chapter counts are governed by each document's approved skeletal baseline, not predetermined by this master register.</w:t>
            </w:r>
          </w:p>
        </w:tc>
      </w:tr>
    </w:tbl>
    <w:p>
      <w:pPr>
        <w:pStyle w:val="Heading1"/>
      </w:pPr>
      <w:r>
        <w:t>2. Governing Documentation Doctrine</w:t>
      </w:r>
    </w:p>
    <w:p>
      <w:pPr>
        <w:pStyle w:val="ListBullet"/>
      </w:pPr>
      <w:r>
        <w:t>NCIE identifiers identify controlled specifications and their responsibilities; they do not prescribe a fixed chapter count.</w:t>
      </w:r>
    </w:p>
    <w:p>
      <w:pPr>
        <w:pStyle w:val="ListBullet"/>
      </w:pPr>
      <w:r>
        <w:t>NCIE-001 is the product-requirements authority.</w:t>
      </w:r>
    </w:p>
    <w:p>
      <w:pPr>
        <w:pStyle w:val="ListBullet"/>
      </w:pPr>
      <w:r>
        <w:t>NCIE-002 is the system-architecture and technical-design authority.</w:t>
      </w:r>
    </w:p>
    <w:p>
      <w:pPr>
        <w:pStyle w:val="ListBullet"/>
      </w:pPr>
      <w:r>
        <w:t>NCIE-003 is the canonical data-semantics and data-dictionary authority at its approved Canonical Data Architecture Baseline stage.</w:t>
      </w:r>
    </w:p>
    <w:p>
      <w:pPr>
        <w:pStyle w:val="ListBullet"/>
      </w:pPr>
      <w:r>
        <w:t>Each subsequent specification must consume upstream authorities without silently redefining them.</w:t>
      </w:r>
    </w:p>
    <w:p>
      <w:pPr>
        <w:pStyle w:val="ListBullet"/>
      </w:pPr>
      <w:r>
        <w:t>Where a downstream document reveals a genuine upstream contradiction or omission, it shall raise an explicit upstream-impact review rather than silently alter the upstream baseline.</w:t>
      </w:r>
    </w:p>
    <w:p>
      <w:pPr>
        <w:pStyle w:val="ListBullet"/>
      </w:pPr>
      <w:r>
        <w:t>Document chapter counts are recorded only after the relevant skeletal baseline is approved.</w:t>
      </w:r>
    </w:p>
    <w:p>
      <w:pPr>
        <w:pStyle w:val="Heading1"/>
      </w:pPr>
      <w:r>
        <w:t>3. Reconciled Master Documentation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Controlled Document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Chapters</w:t>
            </w:r>
          </w:p>
        </w:tc>
        <w:tc>
          <w:tcPr>
            <w:tcW w:type="dxa" w:w="2045"/>
          </w:tcPr>
          <w:p>
            <w:r>
              <w:t>Primary Purpose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NCIE-001</w:t>
            </w:r>
          </w:p>
        </w:tc>
        <w:tc>
          <w:tcPr>
            <w:tcW w:type="dxa" w:w="2045"/>
            <w:vAlign w:val="center"/>
          </w:tcPr>
          <w:p>
            <w:r>
              <w:t>Product Requirements Document (PRD)</w:t>
            </w:r>
          </w:p>
        </w:tc>
        <w:tc>
          <w:tcPr>
            <w:tcW w:type="dxa" w:w="2045"/>
            <w:vAlign w:val="center"/>
          </w:tcPr>
          <w:p>
            <w:r>
              <w:t>Approved / controlled</w:t>
            </w:r>
          </w:p>
        </w:tc>
        <w:tc>
          <w:tcPr>
            <w:tcW w:type="dxa" w:w="2045"/>
            <w:vAlign w:val="center"/>
          </w:tcPr>
          <w:p>
            <w:r>
              <w:t>Approved baseline</w:t>
            </w:r>
          </w:p>
        </w:tc>
        <w:tc>
          <w:tcPr>
            <w:tcW w:type="dxa" w:w="2045"/>
            <w:vAlign w:val="center"/>
          </w:tcPr>
          <w:p>
            <w:r>
              <w:t>Authoritative statement of what NCIE must do.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NCIE-002</w:t>
            </w:r>
          </w:p>
        </w:tc>
        <w:tc>
          <w:tcPr>
            <w:tcW w:type="dxa" w:w="2045"/>
            <w:vAlign w:val="center"/>
          </w:tcPr>
          <w:p>
            <w:r>
              <w:t>System Architecture &amp; Technical Design</w:t>
            </w:r>
          </w:p>
        </w:tc>
        <w:tc>
          <w:tcPr>
            <w:tcW w:type="dxa" w:w="2045"/>
            <w:vAlign w:val="center"/>
          </w:tcPr>
          <w:p>
            <w:r>
              <w:t>Completed / controlled</w:t>
            </w:r>
          </w:p>
        </w:tc>
        <w:tc>
          <w:tcPr>
            <w:tcW w:type="dxa" w:w="2045"/>
            <w:vAlign w:val="center"/>
          </w:tcPr>
          <w:p>
            <w:r>
              <w:t>Approved baseline</w:t>
            </w:r>
          </w:p>
        </w:tc>
        <w:tc>
          <w:tcPr>
            <w:tcW w:type="dxa" w:w="2045"/>
            <w:vAlign w:val="center"/>
          </w:tcPr>
          <w:p>
            <w:r>
              <w:t>Authoritative system/solution architecture and technical-design framework.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NCIE-003</w:t>
            </w:r>
          </w:p>
        </w:tc>
        <w:tc>
          <w:tcPr>
            <w:tcW w:type="dxa" w:w="2045"/>
            <w:vAlign w:val="center"/>
          </w:tcPr>
          <w:p>
            <w:r>
              <w:t>Data Model &amp; Data Dictionary</w:t>
            </w:r>
          </w:p>
        </w:tc>
        <w:tc>
          <w:tcPr>
            <w:tcW w:type="dxa" w:w="2045"/>
            <w:vAlign w:val="center"/>
          </w:tcPr>
          <w:p>
            <w:r>
              <w:t>Approved Canonical Data Architecture Baseline</w:t>
            </w:r>
          </w:p>
        </w:tc>
        <w:tc>
          <w:tcPr>
            <w:tcW w:type="dxa" w:w="2045"/>
            <w:vAlign w:val="center"/>
          </w:tcPr>
          <w:p>
            <w:r>
              <w:t>43</w:t>
            </w:r>
          </w:p>
        </w:tc>
        <w:tc>
          <w:tcPr>
            <w:tcW w:type="dxa" w:w="2045"/>
            <w:vAlign w:val="center"/>
          </w:tcPr>
          <w:p>
            <w:r>
              <w:t>Canonical data semantics, entities, relationships, dictionary architecture, lineage and information model. Final Production Data Dictionary remains subject to controlled data-discovery completion.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NCIE-004</w:t>
            </w:r>
          </w:p>
        </w:tc>
        <w:tc>
          <w:tcPr>
            <w:tcW w:type="dxa" w:w="2045"/>
            <w:vAlign w:val="center"/>
          </w:tcPr>
          <w:p>
            <w:r>
              <w:t>Technology Stack &amp; Engineering Blueprint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Approved technologies, engineering standards, frameworks, runtime patterns and implementation conventions.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NCIE-005</w:t>
            </w:r>
          </w:p>
        </w:tc>
        <w:tc>
          <w:tcPr>
            <w:tcW w:type="dxa" w:w="2045"/>
            <w:vAlign w:val="center"/>
          </w:tcPr>
          <w:p>
            <w:r>
              <w:t>ARGUS Intelligence Assistant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Detailed functional and interaction specification for ARGUS as NCIE's governed intelligence assistant and collaborative analytical participant.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NCIE-006</w:t>
            </w:r>
          </w:p>
        </w:tc>
        <w:tc>
          <w:tcPr>
            <w:tcW w:type="dxa" w:w="2045"/>
            <w:vAlign w:val="center"/>
          </w:tcPr>
          <w:p>
            <w:r>
              <w:t>Memory &amp; Context Architecture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Detailed persistent user, workspace, Room, Situation, Investigation and institutional-memory implementation.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NCIE-007</w:t>
            </w:r>
          </w:p>
        </w:tc>
        <w:tc>
          <w:tcPr>
            <w:tcW w:type="dxa" w:w="2045"/>
            <w:vAlign w:val="center"/>
          </w:tcPr>
          <w:p>
            <w:r>
              <w:t>AI, Agent &amp; Model Orchestration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AI Gateway, model routing, governed agentic orchestration, specialized-agent delegation, tool governance and model lifecycle.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NCIE-008</w:t>
            </w:r>
          </w:p>
        </w:tc>
        <w:tc>
          <w:tcPr>
            <w:tcW w:type="dxa" w:w="2045"/>
            <w:vAlign w:val="center"/>
          </w:tcPr>
          <w:p>
            <w:r>
              <w:t>Governance &amp; Human Authority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Institutional governance, human authority, decision boundaries, control model and AI authority limits.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NCIE-009</w:t>
            </w:r>
          </w:p>
        </w:tc>
        <w:tc>
          <w:tcPr>
            <w:tcW w:type="dxa" w:w="2045"/>
            <w:vAlign w:val="center"/>
          </w:tcPr>
          <w:p>
            <w:r>
              <w:t>Security, IAM &amp; Zero-Trust Architecture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Identity, authentication, authorization, classification, Zero-Trust and security architecture.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NCIE-010</w:t>
            </w:r>
          </w:p>
        </w:tc>
        <w:tc>
          <w:tcPr>
            <w:tcW w:type="dxa" w:w="2045"/>
            <w:vAlign w:val="center"/>
          </w:tcPr>
          <w:p>
            <w:r>
              <w:t>Evidence, Provenance &amp; Audit Architecture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Evidence integrity, lineage, provenance, accountability, audit and defensibility.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NCIE-011</w:t>
            </w:r>
          </w:p>
        </w:tc>
        <w:tc>
          <w:tcPr>
            <w:tcW w:type="dxa" w:w="2045"/>
            <w:vAlign w:val="center"/>
          </w:tcPr>
          <w:p>
            <w:r>
              <w:t>API, Integration &amp; Data Connector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Internal/external APIs, events, operator interfaces, connectors and integration contracts.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NCIE-012</w:t>
            </w:r>
          </w:p>
        </w:tc>
        <w:tc>
          <w:tcPr>
            <w:tcW w:type="dxa" w:w="2045"/>
            <w:vAlign w:val="center"/>
          </w:tcPr>
          <w:p>
            <w:r>
              <w:t>UX/UI &amp; Design System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Implementable interaction, dashboard, visualization and design-system standards.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NCIE-013</w:t>
            </w:r>
          </w:p>
        </w:tc>
        <w:tc>
          <w:tcPr>
            <w:tcW w:type="dxa" w:w="2045"/>
            <w:vAlign w:val="center"/>
          </w:tcPr>
          <w:p>
            <w:r>
              <w:t>Functional Modules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Detailed specifications for Network, Traffic, Revenue, Mobile Money, SIM Registration, Anti-Fraud, REWS and related operational modules.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NCIE-014</w:t>
            </w:r>
          </w:p>
        </w:tc>
        <w:tc>
          <w:tcPr>
            <w:tcW w:type="dxa" w:w="2045"/>
            <w:vAlign w:val="center"/>
          </w:tcPr>
          <w:p>
            <w:r>
              <w:t>Database &amp; Storage Engineering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Physical persistence, relational/analytical/graph/search/vector stores, partitioning, indexing and storage engineering.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NCIE-015</w:t>
            </w:r>
          </w:p>
        </w:tc>
        <w:tc>
          <w:tcPr>
            <w:tcW w:type="dxa" w:w="2045"/>
            <w:vAlign w:val="center"/>
          </w:tcPr>
          <w:p>
            <w:r>
              <w:t>DevSecOps, Infrastructure &amp; Deployment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Environments, infrastructure, CI/CD, observability, resilience and deployment.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NCIE-016</w:t>
            </w:r>
          </w:p>
        </w:tc>
        <w:tc>
          <w:tcPr>
            <w:tcW w:type="dxa" w:w="2045"/>
            <w:vAlign w:val="center"/>
          </w:tcPr>
          <w:p>
            <w:r>
              <w:t>Testing, Verification &amp; Acceptance Specification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Verification strategy, test suites, security/AI/data testing and acceptance gates.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NCIE-017</w:t>
            </w:r>
          </w:p>
        </w:tc>
        <w:tc>
          <w:tcPr>
            <w:tcW w:type="dxa" w:w="2045"/>
            <w:vAlign w:val="center"/>
          </w:tcPr>
          <w:p>
            <w:r>
              <w:t>Implementation Roadmap &amp; Build Plan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Converts approved specifications into implementation sequence, dependencies, work packages and delivery controls.</w:t>
            </w:r>
          </w:p>
        </w:tc>
      </w:tr>
      <w:tr>
        <w:tc>
          <w:tcPr>
            <w:tcW w:type="dxa" w:w="2045"/>
            <w:vAlign w:val="center"/>
          </w:tcPr>
          <w:p>
            <w:r>
              <w:t>NCIE-018</w:t>
            </w:r>
          </w:p>
        </w:tc>
        <w:tc>
          <w:tcPr>
            <w:tcW w:type="dxa" w:w="2045"/>
            <w:vAlign w:val="center"/>
          </w:tcPr>
          <w:p>
            <w:r>
              <w:t>Master Production Handover Package</w:t>
            </w:r>
          </w:p>
        </w:tc>
        <w:tc>
          <w:tcPr>
            <w:tcW w:type="dxa" w:w="2045"/>
            <w:vAlign w:val="center"/>
          </w:tcPr>
          <w:p>
            <w:r>
              <w:t>Planned</w:t>
            </w:r>
          </w:p>
        </w:tc>
        <w:tc>
          <w:tcPr>
            <w:tcW w:type="dxa" w:w="2045"/>
            <w:vAlign w:val="center"/>
          </w:tcPr>
          <w:p>
            <w:r>
              <w:t>TBD</w:t>
            </w:r>
          </w:p>
        </w:tc>
        <w:tc>
          <w:tcPr>
            <w:tcW w:type="dxa" w:w="2045"/>
            <w:vAlign w:val="center"/>
          </w:tcPr>
          <w:p>
            <w:r>
              <w:t>Final controlled implementation contract, approved-document index and production handover.</w:t>
            </w:r>
          </w:p>
        </w:tc>
      </w:tr>
    </w:tbl>
    <w:p>
      <w:pPr>
        <w:pStyle w:val="Heading1"/>
      </w:pPr>
      <w:r>
        <w:t>4. Reconciliation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Decision ID</w:t>
            </w:r>
          </w:p>
        </w:tc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Disposition</w:t>
            </w:r>
          </w:p>
        </w:tc>
      </w:tr>
      <w:tr>
        <w:tc>
          <w:tcPr>
            <w:tcW w:type="dxa" w:w="3408"/>
          </w:tcPr>
          <w:p>
            <w:r>
              <w:t>R-001</w:t>
            </w:r>
          </w:p>
        </w:tc>
        <w:tc>
          <w:tcPr>
            <w:tcW w:type="dxa" w:w="3408"/>
          </w:tcPr>
          <w:p>
            <w:r>
              <w:t>NCIE-003 remains Data Model &amp; Data Dictionary.</w:t>
            </w:r>
          </w:p>
        </w:tc>
        <w:tc>
          <w:tcPr>
            <w:tcW w:type="dxa" w:w="3408"/>
          </w:tcPr>
          <w:p>
            <w:r>
              <w:t>LOCKED by established controlled artifact.</w:t>
            </w:r>
          </w:p>
        </w:tc>
      </w:tr>
      <w:tr>
        <w:tc>
          <w:tcPr>
            <w:tcW w:type="dxa" w:w="3408"/>
          </w:tcPr>
          <w:p>
            <w:r>
              <w:t>R-002</w:t>
            </w:r>
          </w:p>
        </w:tc>
        <w:tc>
          <w:tcPr>
            <w:tcW w:type="dxa" w:w="3408"/>
          </w:tcPr>
          <w:p>
            <w:r>
              <w:t>The displaced Technology Stack &amp; Engineering Blueprint moves to NCIE-004.</w:t>
            </w:r>
          </w:p>
        </w:tc>
        <w:tc>
          <w:tcPr>
            <w:tcW w:type="dxa" w:w="3408"/>
          </w:tcPr>
          <w:p>
            <w:r>
              <w:t>PROPOSED FOR APPROVAL in this register.</w:t>
            </w:r>
          </w:p>
        </w:tc>
      </w:tr>
      <w:tr>
        <w:tc>
          <w:tcPr>
            <w:tcW w:type="dxa" w:w="3408"/>
          </w:tcPr>
          <w:p>
            <w:r>
              <w:t>R-003</w:t>
            </w:r>
          </w:p>
        </w:tc>
        <w:tc>
          <w:tcPr>
            <w:tcW w:type="dxa" w:w="3408"/>
          </w:tcPr>
          <w:p>
            <w:r>
              <w:t>The old NCIE-004 Data Architecture &amp; Intelligence Information Model is not retained as a separate duplicate specification; its responsibility is absorbed into the broader NCIE-003 Data Model &amp; Data Dictionary.</w:t>
            </w:r>
          </w:p>
        </w:tc>
        <w:tc>
          <w:tcPr>
            <w:tcW w:type="dxa" w:w="3408"/>
          </w:tcPr>
          <w:p>
            <w:r>
              <w:t>PROPOSED FOR APPROVAL.</w:t>
            </w:r>
          </w:p>
        </w:tc>
      </w:tr>
      <w:tr>
        <w:tc>
          <w:tcPr>
            <w:tcW w:type="dxa" w:w="3408"/>
          </w:tcPr>
          <w:p>
            <w:r>
              <w:t>R-004</w:t>
            </w:r>
          </w:p>
        </w:tc>
        <w:tc>
          <w:tcPr>
            <w:tcW w:type="dxa" w:w="3408"/>
          </w:tcPr>
          <w:p>
            <w:r>
              <w:t>NCIE-005 is renamed ARGUS Intelligence Assistant Specification; the obsolete description 'conversational AI' is retired.</w:t>
            </w:r>
          </w:p>
        </w:tc>
        <w:tc>
          <w:tcPr>
            <w:tcW w:type="dxa" w:w="3408"/>
          </w:tcPr>
          <w:p>
            <w:r>
              <w:t>PROPOSED FOR APPROVAL.</w:t>
            </w:r>
          </w:p>
        </w:tc>
      </w:tr>
      <w:tr>
        <w:tc>
          <w:tcPr>
            <w:tcW w:type="dxa" w:w="3408"/>
          </w:tcPr>
          <w:p>
            <w:r>
              <w:t>R-005</w:t>
            </w:r>
          </w:p>
        </w:tc>
        <w:tc>
          <w:tcPr>
            <w:tcW w:type="dxa" w:w="3408"/>
          </w:tcPr>
          <w:p>
            <w:r>
              <w:t>NCIE-007 uses 'governed agentic orchestration' rather than 'autonomous agent operation' to preserve human institutional authority.</w:t>
            </w:r>
          </w:p>
        </w:tc>
        <w:tc>
          <w:tcPr>
            <w:tcW w:type="dxa" w:w="3408"/>
          </w:tcPr>
          <w:p>
            <w:r>
              <w:t>PROPOSED FOR APPROVAL.</w:t>
            </w:r>
          </w:p>
        </w:tc>
      </w:tr>
      <w:tr>
        <w:tc>
          <w:tcPr>
            <w:tcW w:type="dxa" w:w="3408"/>
          </w:tcPr>
          <w:p>
            <w:r>
              <w:t>R-006</w:t>
            </w:r>
          </w:p>
        </w:tc>
        <w:tc>
          <w:tcPr>
            <w:tcW w:type="dxa" w:w="3408"/>
          </w:tcPr>
          <w:p>
            <w:r>
              <w:t>Old fixed chapter counts for future documents are retired. Counts become controlled only after skeletal approval.</w:t>
            </w:r>
          </w:p>
        </w:tc>
        <w:tc>
          <w:tcPr>
            <w:tcW w:type="dxa" w:w="3408"/>
          </w:tcPr>
          <w:p>
            <w:r>
              <w:t>PROPOSED FOR APPROVAL.</w:t>
            </w:r>
          </w:p>
        </w:tc>
      </w:tr>
      <w:tr>
        <w:tc>
          <w:tcPr>
            <w:tcW w:type="dxa" w:w="3408"/>
          </w:tcPr>
          <w:p>
            <w:r>
              <w:t>R-007</w:t>
            </w:r>
          </w:p>
        </w:tc>
        <w:tc>
          <w:tcPr>
            <w:tcW w:type="dxa" w:w="3408"/>
          </w:tcPr>
          <w:p>
            <w:r>
              <w:t>References to 'Codex' in document titles are removed from NCIE-017 and NCIE-018; implementation tooling may be selected separately and shall not define the controlled document identity.</w:t>
            </w:r>
          </w:p>
        </w:tc>
        <w:tc>
          <w:tcPr>
            <w:tcW w:type="dxa" w:w="3408"/>
          </w:tcPr>
          <w:p>
            <w:r>
              <w:t>PROPOSED FOR APPROVAL.</w:t>
            </w:r>
          </w:p>
        </w:tc>
      </w:tr>
    </w:tbl>
    <w:p>
      <w:pPr>
        <w:pStyle w:val="Heading1"/>
      </w:pPr>
      <w:r>
        <w:t>5. Production Dependency Sequence</w:t>
      </w:r>
    </w:p>
    <w:p>
      <w:r>
        <w:t>The suite should be consumed in the following broad dependency order:</w:t>
      </w:r>
    </w:p>
    <w:p>
      <w:pPr>
        <w:pStyle w:val="ListBullet"/>
      </w:pPr>
      <w:r>
        <w:t>NCIE-001 — Requirements authority</w:t>
      </w:r>
    </w:p>
    <w:p>
      <w:pPr>
        <w:pStyle w:val="ListBullet"/>
      </w:pPr>
      <w:r>
        <w:t>NCIE-002 — System architecture and technical-design authority</w:t>
      </w:r>
    </w:p>
    <w:p>
      <w:pPr>
        <w:pStyle w:val="ListBullet"/>
      </w:pPr>
      <w:r>
        <w:t>NCIE-003 — Canonical data semantics and information model</w:t>
      </w:r>
    </w:p>
    <w:p>
      <w:pPr>
        <w:pStyle w:val="ListBullet"/>
      </w:pPr>
      <w:r>
        <w:t>NCIE-004 — Technology and engineering implementation standards</w:t>
      </w:r>
    </w:p>
    <w:p>
      <w:pPr>
        <w:pStyle w:val="ListBullet"/>
      </w:pPr>
      <w:r>
        <w:t>NCIE-005—010 — ARGUS, memory, AI orchestration, governance, security, evidence/provenance/audit</w:t>
      </w:r>
    </w:p>
    <w:p>
      <w:pPr>
        <w:pStyle w:val="ListBullet"/>
      </w:pPr>
      <w:r>
        <w:t>NCIE-011—016 — Integration, UX/UI, functional modules, storage, infrastructure/deployment, testing/acceptance</w:t>
      </w:r>
    </w:p>
    <w:p>
      <w:pPr>
        <w:pStyle w:val="ListBullet"/>
      </w:pPr>
      <w:r>
        <w:t>NCIE-017 — Implementation roadmap and build sequencing</w:t>
      </w:r>
    </w:p>
    <w:p>
      <w:pPr>
        <w:pStyle w:val="ListBullet"/>
      </w:pPr>
      <w:r>
        <w:t>NCIE-018 — Master production handover</w:t>
      </w:r>
    </w:p>
    <w:p>
      <w:pPr>
        <w:pStyle w:val="Heading1"/>
      </w:pPr>
      <w:r>
        <w:t>6. Cross-Document Control Rules</w:t>
      </w:r>
    </w:p>
    <w:p>
      <w:pPr>
        <w:pStyle w:val="ListBullet"/>
      </w:pPr>
      <w:r>
        <w:t>Reference specifications by NCIE identifier and controlled title.</w:t>
      </w:r>
    </w:p>
    <w:p>
      <w:pPr>
        <w:pStyle w:val="ListBullet"/>
      </w:pPr>
      <w:r>
        <w:t>Maintain version, owner, review status, approval date and change history in every controlled artifact.</w:t>
      </w:r>
    </w:p>
    <w:p>
      <w:pPr>
        <w:pStyle w:val="ListBullet"/>
      </w:pPr>
      <w:r>
        <w:t>Do not allow a downstream document to silently redefine an upstream canonical term, authority boundary or data semantic.</w:t>
      </w:r>
    </w:p>
    <w:p>
      <w:pPr>
        <w:pStyle w:val="ListBullet"/>
      </w:pPr>
      <w:r>
        <w:t>Record explicit upstream-impact items when implementation discovery reveals a contradiction.</w:t>
      </w:r>
    </w:p>
    <w:p>
      <w:pPr>
        <w:pStyle w:val="ListBullet"/>
      </w:pPr>
      <w:r>
        <w:t>Preserve ARGUS terminology consistently; AURA is not the controlled assistant name.</w:t>
      </w:r>
    </w:p>
    <w:p>
      <w:pPr>
        <w:pStyle w:val="ListBullet"/>
      </w:pPr>
      <w:r>
        <w:t>Preserve Human-Primary governance: AI/agent capability does not create institutional authority.</w:t>
      </w:r>
    </w:p>
    <w:p>
      <w:pPr>
        <w:pStyle w:val="ListBullet"/>
      </w:pPr>
      <w:r>
        <w:t>Update this master register whenever a document title, responsibility, status or approved chapter count changes.</w:t>
      </w:r>
    </w:p>
    <w:p>
      <w:pPr>
        <w:pStyle w:val="Heading1"/>
      </w:pPr>
      <w:r>
        <w:t>7. Human Review Focus</w:t>
      </w:r>
    </w:p>
    <w:p>
      <w:pPr>
        <w:pStyle w:val="ListBullet"/>
      </w:pPr>
      <w:r>
        <w:t>Approve the reconciled NCIE-001—NCIE-018 sequence.</w:t>
      </w:r>
    </w:p>
    <w:p>
      <w:pPr>
        <w:pStyle w:val="ListBullet"/>
      </w:pPr>
      <w:r>
        <w:t>Approve NCIE-004 as Technology Stack &amp; Engineering Blueprint.</w:t>
      </w:r>
    </w:p>
    <w:p>
      <w:pPr>
        <w:pStyle w:val="ListBullet"/>
      </w:pPr>
      <w:r>
        <w:t>Approve retirement of the duplicate old NCIE-004 Data Architecture &amp; Intelligence Information Model slot because its responsibility is now covered by NCIE-003.</w:t>
      </w:r>
    </w:p>
    <w:p>
      <w:pPr>
        <w:pStyle w:val="ListBullet"/>
      </w:pPr>
      <w:r>
        <w:t>Approve ARGUS Intelligence Assistant Specification as the NCIE-005 title and scope.</w:t>
      </w:r>
    </w:p>
    <w:p>
      <w:pPr>
        <w:pStyle w:val="ListBullet"/>
      </w:pPr>
      <w:r>
        <w:t>Approve removal of fixed future chapter counts until skeletal baselines are individually approved.</w:t>
      </w:r>
    </w:p>
    <w:p>
      <w:pPr>
        <w:pStyle w:val="ListBullet"/>
      </w:pPr>
      <w:r>
        <w:t>Approve removal of 'Codex' from controlled NCIE-017/018 document titles.</w:t>
      </w:r>
    </w:p>
    <w:p>
      <w:pPr>
        <w:pStyle w:val="Heading1"/>
      </w:pPr>
      <w:r>
        <w:t>8. Approval Gate</w:t>
      </w:r>
    </w:p>
    <w:p>
      <w:r>
        <w:t>Upon explicit approval, this v2.0 register supersedes the 17 August 2026 Production-ready register as the master controlled index for NCIE-001—NCIE-018. The next artifact to enter skeletal design is NCIE-004 — Technology Stack &amp; Engineering Blueprint.</w:t>
      </w:r>
    </w:p>
    <w:p>
      <w:r>
        <w:rPr>
          <w:b/>
        </w:rPr>
        <w:t xml:space="preserve">Status: </w:t>
      </w:r>
      <w:r>
        <w:t>FOR APPROVAL — NOT YET BASELINE-LOCKED</w:t>
      </w:r>
    </w:p>
    <w:p>
      <w:r>
        <w:br/>
        <w:t>David King Boison (PhD) — Academic Intelligence Center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NCIE Documentation Suite — Master Controlled Register v2.0 —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