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F72E" w14:textId="77777777" w:rsidR="00355CAE" w:rsidRDefault="00355CAE" w:rsidP="00355CAE">
      <w:pPr>
        <w:spacing w:after="265"/>
        <w:ind w:left="3854"/>
      </w:pPr>
      <w:r>
        <w:tab/>
        <w:t xml:space="preserve"> </w:t>
      </w:r>
      <w:r>
        <w:rPr>
          <w:rFonts w:ascii="Calibri" w:eastAsia="Calibri" w:hAnsi="Calibri" w:cs="Calibri"/>
          <w:noProof/>
          <w:color w:val="000000"/>
        </w:rPr>
        <mc:AlternateContent>
          <mc:Choice Requires="wpg">
            <w:drawing>
              <wp:inline distT="0" distB="0" distL="0" distR="0" wp14:anchorId="2B773B6E" wp14:editId="182FC2DB">
                <wp:extent cx="838200" cy="838201"/>
                <wp:effectExtent l="0" t="0" r="0" b="0"/>
                <wp:docPr id="15584" name="Group 15584"/>
                <wp:cNvGraphicFramePr/>
                <a:graphic xmlns:a="http://schemas.openxmlformats.org/drawingml/2006/main">
                  <a:graphicData uri="http://schemas.microsoft.com/office/word/2010/wordprocessingGroup">
                    <wpg:wgp>
                      <wpg:cNvGrpSpPr/>
                      <wpg:grpSpPr>
                        <a:xfrm>
                          <a:off x="0" y="0"/>
                          <a:ext cx="838200" cy="838201"/>
                          <a:chOff x="0" y="0"/>
                          <a:chExt cx="838200" cy="838201"/>
                        </a:xfrm>
                      </wpg:grpSpPr>
                      <wps:wsp>
                        <wps:cNvPr id="6" name="Rectangle 6"/>
                        <wps:cNvSpPr/>
                        <wps:spPr>
                          <a:xfrm>
                            <a:off x="526669" y="7951"/>
                            <a:ext cx="203097" cy="202692"/>
                          </a:xfrm>
                          <a:prstGeom prst="rect">
                            <a:avLst/>
                          </a:prstGeom>
                          <a:ln>
                            <a:noFill/>
                          </a:ln>
                        </wps:spPr>
                        <wps:txbx>
                          <w:txbxContent>
                            <w:p w14:paraId="0A5C89EE" w14:textId="77777777" w:rsidR="00355CAE" w:rsidRDefault="00355CAE" w:rsidP="00355CAE">
                              <w:r>
                                <w:rPr>
                                  <w:rFonts w:ascii="Cambria" w:eastAsia="Cambria" w:hAnsi="Cambria" w:cs="Cambria"/>
                                  <w:b/>
                                  <w:color w:val="000000"/>
                                </w:rPr>
                                <w:t>(+</w:t>
                              </w:r>
                            </w:p>
                          </w:txbxContent>
                        </wps:txbx>
                        <wps:bodyPr horzOverflow="overflow" vert="horz" lIns="0" tIns="0" rIns="0" bIns="0" rtlCol="0">
                          <a:noAutofit/>
                        </wps:bodyPr>
                      </wps:wsp>
                      <wps:wsp>
                        <wps:cNvPr id="7" name="Rectangle 7"/>
                        <wps:cNvSpPr/>
                        <wps:spPr>
                          <a:xfrm>
                            <a:off x="679069" y="7951"/>
                            <a:ext cx="119994" cy="202692"/>
                          </a:xfrm>
                          <a:prstGeom prst="rect">
                            <a:avLst/>
                          </a:prstGeom>
                          <a:ln>
                            <a:noFill/>
                          </a:ln>
                        </wps:spPr>
                        <wps:txbx>
                          <w:txbxContent>
                            <w:p w14:paraId="5503DB5C" w14:textId="77777777" w:rsidR="00355CAE" w:rsidRDefault="00355CAE" w:rsidP="00355CAE">
                              <w:r>
                                <w:rPr>
                                  <w:rFonts w:ascii="Cambria" w:eastAsia="Cambria" w:hAnsi="Cambria" w:cs="Cambria"/>
                                  <w:b/>
                                  <w:color w:val="000000"/>
                                </w:rPr>
                                <w:t>3</w:t>
                              </w:r>
                            </w:p>
                          </w:txbxContent>
                        </wps:txbx>
                        <wps:bodyPr horzOverflow="overflow" vert="horz" lIns="0" tIns="0" rIns="0" bIns="0" rtlCol="0">
                          <a:noAutofit/>
                        </wps:bodyPr>
                      </wps:wsp>
                      <wps:wsp>
                        <wps:cNvPr id="8" name="Rectangle 8"/>
                        <wps:cNvSpPr/>
                        <wps:spPr>
                          <a:xfrm>
                            <a:off x="768985" y="7951"/>
                            <a:ext cx="44592" cy="202692"/>
                          </a:xfrm>
                          <a:prstGeom prst="rect">
                            <a:avLst/>
                          </a:prstGeom>
                          <a:ln>
                            <a:noFill/>
                          </a:ln>
                        </wps:spPr>
                        <wps:txbx>
                          <w:txbxContent>
                            <w:p w14:paraId="6447960C" w14:textId="77777777" w:rsidR="00355CAE" w:rsidRDefault="00355CAE" w:rsidP="00355CAE">
                              <w:r>
                                <w:rPr>
                                  <w:rFonts w:ascii="Cambria" w:eastAsia="Cambria" w:hAnsi="Cambria" w:cs="Cambria"/>
                                  <w:b/>
                                  <w:color w:val="000000"/>
                                </w:rPr>
                                <w:t xml:space="preserve"> </w:t>
                              </w:r>
                            </w:p>
                          </w:txbxContent>
                        </wps:txbx>
                        <wps:bodyPr horzOverflow="overflow" vert="horz" lIns="0" tIns="0" rIns="0" bIns="0" rtlCol="0">
                          <a:noAutofit/>
                        </wps:bodyPr>
                      </wps:wsp>
                      <wps:wsp>
                        <wps:cNvPr id="9" name="Rectangle 9"/>
                        <wps:cNvSpPr/>
                        <wps:spPr>
                          <a:xfrm>
                            <a:off x="647065" y="340183"/>
                            <a:ext cx="44592" cy="202692"/>
                          </a:xfrm>
                          <a:prstGeom prst="rect">
                            <a:avLst/>
                          </a:prstGeom>
                          <a:ln>
                            <a:noFill/>
                          </a:ln>
                        </wps:spPr>
                        <wps:txbx>
                          <w:txbxContent>
                            <w:p w14:paraId="1DC3B5C5" w14:textId="77777777" w:rsidR="00355CAE" w:rsidRDefault="00355CAE" w:rsidP="00355CAE">
                              <w:r>
                                <w:rPr>
                                  <w:rFonts w:ascii="Cambria" w:eastAsia="Cambria" w:hAnsi="Cambria" w:cs="Cambria"/>
                                  <w:b/>
                                  <w:color w:val="000000"/>
                                </w:rPr>
                                <w:t xml:space="preserve"> </w:t>
                              </w:r>
                            </w:p>
                          </w:txbxContent>
                        </wps:txbx>
                        <wps:bodyPr horzOverflow="overflow" vert="horz" lIns="0" tIns="0" rIns="0" bIns="0" rtlCol="0">
                          <a:noAutofit/>
                        </wps:bodyPr>
                      </wps:wsp>
                      <wps:wsp>
                        <wps:cNvPr id="10" name="Rectangle 10"/>
                        <wps:cNvSpPr/>
                        <wps:spPr>
                          <a:xfrm>
                            <a:off x="647065" y="674193"/>
                            <a:ext cx="44592" cy="202692"/>
                          </a:xfrm>
                          <a:prstGeom prst="rect">
                            <a:avLst/>
                          </a:prstGeom>
                          <a:ln>
                            <a:noFill/>
                          </a:ln>
                        </wps:spPr>
                        <wps:txbx>
                          <w:txbxContent>
                            <w:p w14:paraId="243C48A3" w14:textId="77777777" w:rsidR="00355CAE" w:rsidRDefault="00355CAE" w:rsidP="00355CAE">
                              <w:r>
                                <w:rPr>
                                  <w:rFonts w:ascii="Cambria" w:eastAsia="Cambria" w:hAnsi="Cambria" w:cs="Cambria"/>
                                  <w:b/>
                                  <w:color w:val="000000"/>
                                </w:rPr>
                                <w:t xml:space="preserve"> </w:t>
                              </w:r>
                            </w:p>
                          </w:txbxContent>
                        </wps:txbx>
                        <wps:bodyPr horzOverflow="overflow" vert="horz" lIns="0" tIns="0" rIns="0" bIns="0" rtlCol="0">
                          <a:noAutofit/>
                        </wps:bodyPr>
                      </wps:wsp>
                      <pic:pic xmlns:pic="http://schemas.openxmlformats.org/drawingml/2006/picture">
                        <pic:nvPicPr>
                          <pic:cNvPr id="598" name="Picture 598"/>
                          <pic:cNvPicPr/>
                        </pic:nvPicPr>
                        <pic:blipFill>
                          <a:blip r:embed="rId5"/>
                          <a:stretch>
                            <a:fillRect/>
                          </a:stretch>
                        </pic:blipFill>
                        <pic:spPr>
                          <a:xfrm>
                            <a:off x="0" y="0"/>
                            <a:ext cx="838200" cy="838201"/>
                          </a:xfrm>
                          <a:prstGeom prst="rect">
                            <a:avLst/>
                          </a:prstGeom>
                        </pic:spPr>
                      </pic:pic>
                    </wpg:wgp>
                  </a:graphicData>
                </a:graphic>
              </wp:inline>
            </w:drawing>
          </mc:Choice>
          <mc:Fallback>
            <w:pict>
              <v:group w14:anchorId="2B773B6E" id="Group 15584" o:spid="_x0000_s1026" style="width:66pt;height:66pt;mso-position-horizontal-relative:char;mso-position-vertical-relative:line" coordsize="8382,83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">
                <v:rect id="Rectangle 6" o:spid="_x0000_s1027" style="position:absolute;left:5266;top:79;width:20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A5C89EE" w14:textId="77777777" w:rsidR="00355CAE" w:rsidRDefault="00355CAE" w:rsidP="00355CAE">
                        <w:r>
                          <w:rPr>
                            <w:rFonts w:ascii="Cambria" w:eastAsia="Cambria" w:hAnsi="Cambria" w:cs="Cambria"/>
                            <w:b/>
                            <w:color w:val="000000"/>
                          </w:rPr>
                          <w:t>(+</w:t>
                        </w:r>
                      </w:p>
                    </w:txbxContent>
                  </v:textbox>
                </v:rect>
                <v:rect id="Rectangle 7" o:spid="_x0000_s1028" style="position:absolute;left:6790;top:79;width:12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503DB5C" w14:textId="77777777" w:rsidR="00355CAE" w:rsidRDefault="00355CAE" w:rsidP="00355CAE">
                        <w:r>
                          <w:rPr>
                            <w:rFonts w:ascii="Cambria" w:eastAsia="Cambria" w:hAnsi="Cambria" w:cs="Cambria"/>
                            <w:b/>
                            <w:color w:val="000000"/>
                          </w:rPr>
                          <w:t>3</w:t>
                        </w:r>
                      </w:p>
                    </w:txbxContent>
                  </v:textbox>
                </v:rect>
                <v:rect id="Rectangle 8" o:spid="_x0000_s1029" style="position:absolute;left:7689;top:7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447960C" w14:textId="77777777" w:rsidR="00355CAE" w:rsidRDefault="00355CAE" w:rsidP="00355CAE">
                        <w:r>
                          <w:rPr>
                            <w:rFonts w:ascii="Cambria" w:eastAsia="Cambria" w:hAnsi="Cambria" w:cs="Cambria"/>
                            <w:b/>
                            <w:color w:val="000000"/>
                          </w:rPr>
                          <w:t xml:space="preserve"> </w:t>
                        </w:r>
                      </w:p>
                    </w:txbxContent>
                  </v:textbox>
                </v:rect>
                <v:rect id="Rectangle 9" o:spid="_x0000_s1030" style="position:absolute;left:6470;top:340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DC3B5C5" w14:textId="77777777" w:rsidR="00355CAE" w:rsidRDefault="00355CAE" w:rsidP="00355CAE">
                        <w:r>
                          <w:rPr>
                            <w:rFonts w:ascii="Cambria" w:eastAsia="Cambria" w:hAnsi="Cambria" w:cs="Cambria"/>
                            <w:b/>
                            <w:color w:val="000000"/>
                          </w:rPr>
                          <w:t xml:space="preserve"> </w:t>
                        </w:r>
                      </w:p>
                    </w:txbxContent>
                  </v:textbox>
                </v:rect>
                <v:rect id="Rectangle 10" o:spid="_x0000_s1031" style="position:absolute;left:6470;top:674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43C48A3" w14:textId="77777777" w:rsidR="00355CAE" w:rsidRDefault="00355CAE" w:rsidP="00355CAE">
                        <w:r>
                          <w:rPr>
                            <w:rFonts w:ascii="Cambria" w:eastAsia="Cambria" w:hAnsi="Cambria" w:cs="Cambria"/>
                            <w:b/>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8" o:spid="_x0000_s1032" type="#_x0000_t75" style="position:absolute;width:838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">
                  <v:imagedata r:id="rId6" o:title=""/>
                </v:shape>
                <w10:anchorlock/>
              </v:group>
            </w:pict>
          </mc:Fallback>
        </mc:AlternateContent>
      </w:r>
    </w:p>
    <w:p w14:paraId="584E6D69" w14:textId="77777777" w:rsidR="00355CAE" w:rsidRDefault="00355CAE" w:rsidP="00355CAE">
      <w:pPr>
        <w:spacing w:after="217"/>
        <w:ind w:left="10" w:right="1081"/>
        <w:jc w:val="center"/>
      </w:pPr>
      <w:r>
        <w:rPr>
          <w:rFonts w:ascii="Cambria" w:eastAsia="Cambria" w:hAnsi="Cambria" w:cs="Cambria"/>
          <w:b/>
          <w:color w:val="000000"/>
        </w:rPr>
        <w:t xml:space="preserve">NATIONAL COMMUNICATIONS AUTHORITY </w:t>
      </w:r>
    </w:p>
    <w:p w14:paraId="53C83CD8" w14:textId="772B8A6D" w:rsidR="00355CAE" w:rsidRDefault="005A2C0A" w:rsidP="00355CAE">
      <w:pPr>
        <w:spacing w:after="217"/>
        <w:ind w:left="10" w:right="1080"/>
        <w:jc w:val="center"/>
      </w:pPr>
      <w:r>
        <w:rPr>
          <w:rFonts w:ascii="Cambria" w:eastAsia="Cambria" w:hAnsi="Cambria" w:cs="Cambria"/>
          <w:b/>
          <w:color w:val="000000"/>
        </w:rPr>
        <w:t>Research Innovation Policy and Strategy</w:t>
      </w:r>
      <w:r w:rsidR="00355CAE">
        <w:rPr>
          <w:rFonts w:ascii="Cambria" w:eastAsia="Cambria" w:hAnsi="Cambria" w:cs="Cambria"/>
          <w:b/>
          <w:color w:val="000000"/>
        </w:rPr>
        <w:t xml:space="preserve"> </w:t>
      </w:r>
    </w:p>
    <w:p w14:paraId="43D3134B" w14:textId="69B6B5E8" w:rsidR="00355CAE" w:rsidRDefault="00355CAE" w:rsidP="00355CAE">
      <w:pPr>
        <w:spacing w:after="205"/>
        <w:ind w:right="1079"/>
        <w:jc w:val="center"/>
      </w:pPr>
      <w:r>
        <w:rPr>
          <w:rFonts w:ascii="Cambria" w:eastAsia="Cambria" w:hAnsi="Cambria" w:cs="Cambria"/>
          <w:b/>
          <w:color w:val="FFFFFF"/>
          <w:shd w:val="clear" w:color="auto" w:fill="000000"/>
        </w:rPr>
        <w:t xml:space="preserve">EMERGING TRENDS AND TECHNOLOGIES</w:t>
      </w:r>
      <w:r w:rsidR="00407356">
        <w:rPr>
          <w:rFonts w:ascii="Cambria" w:eastAsia="Cambria" w:hAnsi="Cambria" w:cs="Cambria"/>
          <w:b/>
          <w:color w:val="FFFFFF"/>
          <w:shd w:val="clear" w:color="auto" w:fill="000000"/>
        </w:rPr>
        <w:t>
        </w:t>
      </w:r>
      <w:r w:rsidR="00281C43">
        <w:rPr>
          <w:rFonts w:ascii="Cambria" w:eastAsia="Cambria" w:hAnsi="Cambria" w:cs="Cambria"/>
          <w:b/>
          <w:color w:val="FFFFFF"/>
          <w:shd w:val="clear" w:color="auto" w:fill="000000"/>
        </w:rPr>
        <w:t>
        </w:t>
      </w:r>
      <w:r w:rsidR="00407356">
        <w:rPr>
          <w:rFonts w:ascii="Cambria" w:eastAsia="Cambria" w:hAnsi="Cambria" w:cs="Cambria"/>
          <w:b/>
          <w:color w:val="FFFFFF"/>
          <w:shd w:val="clear" w:color="auto" w:fill="000000"/>
        </w:rPr>
        <w:t>
        </w:t>
      </w:r>
      <w:r>
        <w:rPr>
          <w:rFonts w:ascii="Cambria" w:eastAsia="Cambria" w:hAnsi="Cambria" w:cs="Cambria"/>
          <w:b/>
          <w:color w:val="FFFFFF"/>
        </w:rPr>
        <w:t xml:space="preserve">
        </w:t>
      </w:r>
    </w:p>
    <w:p w14:paraId="4C7CAEB4" w14:textId="111AE2E5" w:rsidR="005907E5" w:rsidRPr="005907E5" w:rsidRDefault="005907E5" w:rsidP="005907E5">
      <w:pPr>
        <w:rPr>
          <w:rFonts w:ascii="Cambria" w:hAnsi="Cambria"/>
          <w:sz w:val="24"/>
          <w:szCs w:val="24"/>
          <w:lang w:val="en-GH"/>
        </w:rPr>
      </w:pPr>
    </w:p>
    <w:p w14:paraId="0A1EFE13"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NCA WEEKLY EMERGING TECHNOLOGIES &amp; TRENDS REPORT</w:t>
      </w:r>
    </w:p>
    <w:p w14:paraId="6205E3AF"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 xml:space="preserve">Reporting Week: </w:t>
      </w:r>
      <w:r w:rsidRPr="00FF7D00">
        <w:rPr>
          <w:rFonts w:ascii="Cambria" w:hAnsi="Cambria"/>
          <w:sz w:val="24"/>
          <w:szCs w:val="24"/>
          <w:lang w:val="en-GH"/>
        </w:rPr>
        <w:t>20 – 24 April 2026</w:t>
      </w:r>
      <w:r w:rsidRPr="00FF7D00">
        <w:rPr>
          <w:rFonts w:ascii="Cambria" w:hAnsi="Cambria"/>
          <w:b/>
          <w:bCs/>
          <w:sz w:val="24"/>
          <w:szCs w:val="24"/>
          <w:lang w:val="en-GH"/>
        </w:rPr>
        <w:br/>
        <w:t xml:space="preserve">Prepared by: </w:t>
      </w:r>
      <w:r w:rsidRPr="00FF7D00">
        <w:rPr>
          <w:rFonts w:ascii="Cambria" w:hAnsi="Cambria"/>
          <w:sz w:val="24"/>
          <w:szCs w:val="24"/>
          <w:lang w:val="en-GH"/>
        </w:rPr>
        <w:t>Innovation Unit</w:t>
      </w:r>
    </w:p>
    <w:p w14:paraId="16FCA70A" w14:textId="77777777" w:rsidR="00C61DE0" w:rsidRPr="00FF7D00" w:rsidRDefault="00C61DE0" w:rsidP="00C61DE0">
      <w:pPr>
        <w:rPr>
          <w:rFonts w:ascii="Cambria" w:hAnsi="Cambria"/>
          <w:sz w:val="24"/>
          <w:szCs w:val="24"/>
          <w:lang w:val="en-GH"/>
        </w:rPr>
      </w:pPr>
    </w:p>
    <w:p w14:paraId="75A0E4C6"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1. Executive Snapshot</w:t>
      </w:r>
    </w:p>
    <w:p w14:paraId="38757E56"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This week’s emerging technology signals point toward increasing convergence between AI-enabled telecom operations, satellite-backed connectivity, digital identity governance, and cloud infrastructure localization. Regulatory focus globally continues shifting from traditional telecom supervision toward broader oversight involving data ecosystems, platform accountability, and hybrid communication infrastructure.</w:t>
      </w:r>
    </w:p>
    <w:p w14:paraId="0E7C6D35"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Satellite-mobile integration is progressing through direct-to-device (D2D) initiatives, while AI-powered network automation is becoming more embedded in telecom operations. Simultaneously, cybersecurity and sovereign cloud discussions are intensifying as governments seek stronger control over critical communications infrastructure and sensitive data storage.</w:t>
      </w:r>
    </w:p>
    <w:p w14:paraId="56763410"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For NCA, the dominant signal is that future communications governance will increasingly require integrated oversight across telecom infrastructure, digital services, AI systems, and cross-border data environments.</w:t>
      </w:r>
    </w:p>
    <w:p w14:paraId="0FB8314B" w14:textId="77777777" w:rsidR="00C61DE0" w:rsidRPr="00FF7D00" w:rsidRDefault="00C61DE0" w:rsidP="00C61DE0">
      <w:pPr>
        <w:rPr>
          <w:rFonts w:ascii="Cambria" w:hAnsi="Cambria"/>
          <w:sz w:val="24"/>
          <w:szCs w:val="24"/>
          <w:lang w:val="en-GH"/>
        </w:rPr>
      </w:pPr>
    </w:p>
    <w:p w14:paraId="2847B7CE"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2. Priority Trends to Watch</w:t>
      </w:r>
    </w:p>
    <w:p w14:paraId="62631E18" w14:textId="77777777" w:rsidR="00C61DE0" w:rsidRPr="00D809ED" w:rsidRDefault="00C61DE0" w:rsidP="00C61DE0">
      <w:pPr>
        <w:rPr>
          <w:rFonts w:ascii="Cambria" w:hAnsi="Cambria"/>
          <w:b/>
          <w:bCs/>
          <w:sz w:val="24"/>
          <w:szCs w:val="24"/>
          <w:lang w:val="en-GH"/>
        </w:rPr>
      </w:pPr>
      <w:r w:rsidRPr="00D809ED">
        <w:rPr>
          <w:rFonts w:ascii="Cambria" w:hAnsi="Cambria"/>
          <w:b/>
          <w:bCs/>
          <w:sz w:val="24"/>
          <w:szCs w:val="24"/>
          <w:lang w:val="en-GH"/>
        </w:rPr>
        <w:t>Trend 1: Expansion of Direct-to-Device Satellite Connectivity Frameworks</w:t>
      </w:r>
    </w:p>
    <w:p w14:paraId="0F866AC5"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What Happened:</w:t>
      </w:r>
      <w:r w:rsidRPr="00FF7D00">
        <w:rPr>
          <w:rFonts w:ascii="Cambria" w:hAnsi="Cambria"/>
          <w:sz w:val="24"/>
          <w:szCs w:val="24"/>
          <w:lang w:val="en-GH"/>
        </w:rPr>
        <w:br/>
        <w:t>Global regulators and satellite providers continue advancing frameworks enabling direct satellite connectivity to standard smartphones without specialized hardware.</w:t>
      </w:r>
    </w:p>
    <w:p w14:paraId="32BAB832" w14:textId="77777777" w:rsidR="00C61DE0" w:rsidRPr="00FF7D00" w:rsidRDefault="00C61DE0" w:rsidP="00C61DE0">
      <w:pPr>
        <w:rPr>
          <w:rFonts w:ascii="Cambria" w:hAnsi="Cambria"/>
          <w:sz w:val="24"/>
          <w:szCs w:val="24"/>
          <w:lang w:val="en-GH"/>
        </w:rPr>
      </w:pPr>
      <w:r w:rsidRPr="00FF7D00">
        <w:rPr>
          <w:rFonts w:ascii="Cambria" w:hAnsi="Cambria"/>
          <w:b/>
          <w:bCs/>
          <w:sz w:val="24"/>
          <w:szCs w:val="24"/>
          <w:lang w:val="en-GH"/>
        </w:rPr>
        <w:lastRenderedPageBreak/>
        <w:t>Why It Matters (NCA Context):</w:t>
      </w:r>
      <w:r w:rsidRPr="00FF7D00">
        <w:rPr>
          <w:rFonts w:ascii="Cambria" w:hAnsi="Cambria"/>
          <w:sz w:val="24"/>
          <w:szCs w:val="24"/>
          <w:lang w:val="en-GH"/>
        </w:rPr>
        <w:br/>
        <w:t>This creates new considerations for licensing classification, universal access strategies, spectrum coordination, and interference management.</w:t>
      </w:r>
    </w:p>
    <w:p w14:paraId="40392B95"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Regulatory/Strategic Signal:</w:t>
      </w:r>
    </w:p>
    <w:p w14:paraId="6C49CFAA" w14:textId="77777777" w:rsidR="00C61DE0" w:rsidRPr="00FF7D00" w:rsidRDefault="00C61DE0" w:rsidP="00C61DE0">
      <w:pPr>
        <w:numPr>
          <w:ilvl w:val="0"/>
          <w:numId w:val="67"/>
        </w:numPr>
        <w:rPr>
          <w:rFonts w:ascii="Cambria" w:hAnsi="Cambria"/>
          <w:sz w:val="24"/>
          <w:szCs w:val="24"/>
          <w:lang w:val="en-GH"/>
        </w:rPr>
      </w:pPr>
      <w:r w:rsidRPr="00FF7D00">
        <w:rPr>
          <w:rFonts w:ascii="Cambria" w:hAnsi="Cambria"/>
          <w:sz w:val="24"/>
          <w:szCs w:val="24"/>
          <w:lang w:val="en-GH"/>
        </w:rPr>
        <w:t>Growing convergence between satellite and terrestrial mobile services</w:t>
      </w:r>
    </w:p>
    <w:p w14:paraId="66B0931C" w14:textId="77777777" w:rsidR="00C61DE0" w:rsidRPr="00FF7D00" w:rsidRDefault="00C61DE0" w:rsidP="00C61DE0">
      <w:pPr>
        <w:numPr>
          <w:ilvl w:val="0"/>
          <w:numId w:val="67"/>
        </w:numPr>
        <w:rPr>
          <w:rFonts w:ascii="Cambria" w:hAnsi="Cambria"/>
          <w:sz w:val="24"/>
          <w:szCs w:val="24"/>
          <w:lang w:val="en-GH"/>
        </w:rPr>
      </w:pPr>
      <w:r w:rsidRPr="00FF7D00">
        <w:rPr>
          <w:rFonts w:ascii="Cambria" w:hAnsi="Cambria"/>
          <w:sz w:val="24"/>
          <w:szCs w:val="24"/>
          <w:lang w:val="en-GH"/>
        </w:rPr>
        <w:t>Increased need for cross-border spectrum governance</w:t>
      </w:r>
    </w:p>
    <w:p w14:paraId="1F0877CF"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Risk / Opportunity Assessment:</w:t>
      </w:r>
    </w:p>
    <w:p w14:paraId="22E9037D" w14:textId="77777777" w:rsidR="00C61DE0" w:rsidRPr="00FF7D00" w:rsidRDefault="00C61DE0" w:rsidP="00C61DE0">
      <w:pPr>
        <w:numPr>
          <w:ilvl w:val="0"/>
          <w:numId w:val="68"/>
        </w:numPr>
        <w:rPr>
          <w:rFonts w:ascii="Cambria" w:hAnsi="Cambria"/>
          <w:sz w:val="24"/>
          <w:szCs w:val="24"/>
          <w:lang w:val="en-GH"/>
        </w:rPr>
      </w:pPr>
      <w:r w:rsidRPr="00FF7D00">
        <w:rPr>
          <w:rFonts w:ascii="Cambria" w:hAnsi="Cambria"/>
          <w:sz w:val="24"/>
          <w:szCs w:val="24"/>
          <w:lang w:val="en-GH"/>
        </w:rPr>
        <w:t>Risk: unclear jurisdictional licensing treatment</w:t>
      </w:r>
    </w:p>
    <w:p w14:paraId="60378A3B" w14:textId="77777777" w:rsidR="00C61DE0" w:rsidRPr="00FF7D00" w:rsidRDefault="00C61DE0" w:rsidP="00C61DE0">
      <w:pPr>
        <w:numPr>
          <w:ilvl w:val="0"/>
          <w:numId w:val="68"/>
        </w:numPr>
        <w:rPr>
          <w:rFonts w:ascii="Cambria" w:hAnsi="Cambria"/>
          <w:sz w:val="24"/>
          <w:szCs w:val="24"/>
          <w:lang w:val="en-GH"/>
        </w:rPr>
      </w:pPr>
      <w:r w:rsidRPr="00FF7D00">
        <w:rPr>
          <w:rFonts w:ascii="Cambria" w:hAnsi="Cambria"/>
          <w:sz w:val="24"/>
          <w:szCs w:val="24"/>
          <w:lang w:val="en-GH"/>
        </w:rPr>
        <w:t>Opportunity: enhanced rural coverage and emergency communication access</w:t>
      </w:r>
    </w:p>
    <w:p w14:paraId="4DBEDFA3"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Time Horizon: Near-term</w:t>
      </w:r>
    </w:p>
    <w:p w14:paraId="2E9640C4" w14:textId="77777777" w:rsidR="00C61DE0" w:rsidRPr="00FF7D00" w:rsidRDefault="00C61DE0" w:rsidP="00C61DE0">
      <w:pPr>
        <w:rPr>
          <w:rFonts w:ascii="Cambria" w:hAnsi="Cambria"/>
          <w:sz w:val="24"/>
          <w:szCs w:val="24"/>
          <w:lang w:val="en-GH"/>
        </w:rPr>
      </w:pPr>
    </w:p>
    <w:p w14:paraId="553F5CCB"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Trend 2: AI-Driven Telecom Network Automation Accelerates</w:t>
      </w:r>
    </w:p>
    <w:p w14:paraId="7AD7BD6C" w14:textId="77777777" w:rsidR="00C61DE0" w:rsidRPr="00FF7D00" w:rsidRDefault="00C61DE0" w:rsidP="00C61DE0">
      <w:pPr>
        <w:rPr>
          <w:rFonts w:ascii="Cambria" w:hAnsi="Cambria"/>
          <w:sz w:val="24"/>
          <w:szCs w:val="24"/>
          <w:lang w:val="en-GH"/>
        </w:rPr>
      </w:pPr>
      <w:r w:rsidRPr="00FF7D00">
        <w:rPr>
          <w:rFonts w:ascii="Cambria" w:hAnsi="Cambria"/>
          <w:b/>
          <w:bCs/>
          <w:sz w:val="24"/>
          <w:szCs w:val="24"/>
          <w:lang w:val="en-GH"/>
        </w:rPr>
        <w:t>What Happened:</w:t>
      </w:r>
      <w:r w:rsidRPr="00FF7D00">
        <w:rPr>
          <w:rFonts w:ascii="Cambria" w:hAnsi="Cambria"/>
          <w:b/>
          <w:bCs/>
          <w:sz w:val="24"/>
          <w:szCs w:val="24"/>
          <w:lang w:val="en-GH"/>
        </w:rPr>
        <w:br/>
      </w:r>
      <w:r w:rsidRPr="00FF7D00">
        <w:rPr>
          <w:rFonts w:ascii="Cambria" w:hAnsi="Cambria"/>
          <w:sz w:val="24"/>
          <w:szCs w:val="24"/>
          <w:lang w:val="en-GH"/>
        </w:rPr>
        <w:t>Telecom operators continue integrating AI into predictive maintenance, intelligent traffic routing, network optimization, and automated fault management.</w:t>
      </w:r>
    </w:p>
    <w:p w14:paraId="418AC4BB"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Why It Matters (NCA Context):</w:t>
      </w:r>
      <w:r w:rsidRPr="00FF7D00">
        <w:rPr>
          <w:rFonts w:ascii="Cambria" w:hAnsi="Cambria"/>
          <w:sz w:val="24"/>
          <w:szCs w:val="24"/>
          <w:lang w:val="en-GH"/>
        </w:rPr>
        <w:br/>
        <w:t>AI-native network operations may affect transparency, auditability, and traditional QoS monitoring approaches.</w:t>
      </w:r>
    </w:p>
    <w:p w14:paraId="03AA1460"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Regulatory/Strategic Signal:</w:t>
      </w:r>
    </w:p>
    <w:p w14:paraId="2EDC6391" w14:textId="77777777" w:rsidR="00C61DE0" w:rsidRPr="00FF7D00" w:rsidRDefault="00C61DE0" w:rsidP="00C61DE0">
      <w:pPr>
        <w:numPr>
          <w:ilvl w:val="0"/>
          <w:numId w:val="69"/>
        </w:numPr>
        <w:rPr>
          <w:rFonts w:ascii="Cambria" w:hAnsi="Cambria"/>
          <w:sz w:val="24"/>
          <w:szCs w:val="24"/>
          <w:lang w:val="en-GH"/>
        </w:rPr>
      </w:pPr>
      <w:r w:rsidRPr="00FF7D00">
        <w:rPr>
          <w:rFonts w:ascii="Cambria" w:hAnsi="Cambria"/>
          <w:sz w:val="24"/>
          <w:szCs w:val="24"/>
          <w:lang w:val="en-GH"/>
        </w:rPr>
        <w:t>Growing requirement for AI oversight capability within telecom regulation</w:t>
      </w:r>
    </w:p>
    <w:p w14:paraId="57E49075" w14:textId="77777777" w:rsidR="00C61DE0" w:rsidRPr="00FF7D00" w:rsidRDefault="00C61DE0" w:rsidP="00C61DE0">
      <w:pPr>
        <w:numPr>
          <w:ilvl w:val="0"/>
          <w:numId w:val="69"/>
        </w:numPr>
        <w:rPr>
          <w:rFonts w:ascii="Cambria" w:hAnsi="Cambria"/>
          <w:sz w:val="24"/>
          <w:szCs w:val="24"/>
          <w:lang w:val="en-GH"/>
        </w:rPr>
      </w:pPr>
      <w:r w:rsidRPr="00FF7D00">
        <w:rPr>
          <w:rFonts w:ascii="Cambria" w:hAnsi="Cambria"/>
          <w:sz w:val="24"/>
          <w:szCs w:val="24"/>
          <w:lang w:val="en-GH"/>
        </w:rPr>
        <w:t>Potential evolution of QoS measurement frameworks</w:t>
      </w:r>
    </w:p>
    <w:p w14:paraId="7686D016"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Risk / Opportunity Assessment:</w:t>
      </w:r>
    </w:p>
    <w:p w14:paraId="2CE9D84D" w14:textId="77777777" w:rsidR="00C61DE0" w:rsidRPr="00FF7D00" w:rsidRDefault="00C61DE0" w:rsidP="00C61DE0">
      <w:pPr>
        <w:numPr>
          <w:ilvl w:val="0"/>
          <w:numId w:val="70"/>
        </w:numPr>
        <w:rPr>
          <w:rFonts w:ascii="Cambria" w:hAnsi="Cambria"/>
          <w:sz w:val="24"/>
          <w:szCs w:val="24"/>
          <w:lang w:val="en-GH"/>
        </w:rPr>
      </w:pPr>
      <w:r w:rsidRPr="00FF7D00">
        <w:rPr>
          <w:rFonts w:ascii="Cambria" w:hAnsi="Cambria"/>
          <w:sz w:val="24"/>
          <w:szCs w:val="24"/>
          <w:lang w:val="en-GH"/>
        </w:rPr>
        <w:t>Risk: limited explainability of AI decision-making</w:t>
      </w:r>
    </w:p>
    <w:p w14:paraId="221BC2A3" w14:textId="77777777" w:rsidR="00C61DE0" w:rsidRPr="00FF7D00" w:rsidRDefault="00C61DE0" w:rsidP="00C61DE0">
      <w:pPr>
        <w:numPr>
          <w:ilvl w:val="0"/>
          <w:numId w:val="70"/>
        </w:numPr>
        <w:rPr>
          <w:rFonts w:ascii="Cambria" w:hAnsi="Cambria"/>
          <w:sz w:val="24"/>
          <w:szCs w:val="24"/>
          <w:lang w:val="en-GH"/>
        </w:rPr>
      </w:pPr>
      <w:r w:rsidRPr="00FF7D00">
        <w:rPr>
          <w:rFonts w:ascii="Cambria" w:hAnsi="Cambria"/>
          <w:sz w:val="24"/>
          <w:szCs w:val="24"/>
          <w:lang w:val="en-GH"/>
        </w:rPr>
        <w:t>Opportunity: network efficiency and improved service resilience</w:t>
      </w:r>
    </w:p>
    <w:p w14:paraId="1E06B7B1"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Time Horizon: Immediate to Near-term</w:t>
      </w:r>
    </w:p>
    <w:p w14:paraId="02C1B7ED" w14:textId="77777777" w:rsidR="00C61DE0" w:rsidRPr="00FF7D00" w:rsidRDefault="00C61DE0" w:rsidP="00C61DE0">
      <w:pPr>
        <w:rPr>
          <w:rFonts w:ascii="Cambria" w:hAnsi="Cambria"/>
          <w:sz w:val="24"/>
          <w:szCs w:val="24"/>
          <w:lang w:val="en-GH"/>
        </w:rPr>
      </w:pPr>
    </w:p>
    <w:p w14:paraId="5CB9C288"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Trend 3: Sovereign Cloud and Data Localization Gain Regulatory Attention</w:t>
      </w:r>
    </w:p>
    <w:p w14:paraId="5D68C787" w14:textId="77777777" w:rsidR="00C61DE0" w:rsidRPr="00FF7D00" w:rsidRDefault="00C61DE0" w:rsidP="00C61DE0">
      <w:pPr>
        <w:rPr>
          <w:rFonts w:ascii="Cambria" w:hAnsi="Cambria"/>
          <w:sz w:val="24"/>
          <w:szCs w:val="24"/>
          <w:lang w:val="en-GH"/>
        </w:rPr>
      </w:pPr>
      <w:r w:rsidRPr="00FF7D00">
        <w:rPr>
          <w:rFonts w:ascii="Cambria" w:hAnsi="Cambria"/>
          <w:b/>
          <w:bCs/>
          <w:sz w:val="24"/>
          <w:szCs w:val="24"/>
          <w:lang w:val="en-GH"/>
        </w:rPr>
        <w:t>What Happened:</w:t>
      </w:r>
      <w:r w:rsidRPr="00FF7D00">
        <w:rPr>
          <w:rFonts w:ascii="Cambria" w:hAnsi="Cambria"/>
          <w:sz w:val="24"/>
          <w:szCs w:val="24"/>
          <w:lang w:val="en-GH"/>
        </w:rPr>
        <w:br/>
        <w:t>Governments increasingly evaluate sovereign cloud hosting models to strengthen national control over critical digital infrastructure and public-sector data.</w:t>
      </w:r>
    </w:p>
    <w:p w14:paraId="17BB7B02"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lastRenderedPageBreak/>
        <w:t>Why It Matters (NCA Context):</w:t>
      </w:r>
      <w:r w:rsidRPr="00FF7D00">
        <w:rPr>
          <w:rFonts w:ascii="Cambria" w:hAnsi="Cambria"/>
          <w:sz w:val="24"/>
          <w:szCs w:val="24"/>
          <w:lang w:val="en-GH"/>
        </w:rPr>
        <w:br/>
        <w:t>Telecommunications infrastructure increasingly intersects with cloud hosting, national security, and sensitive communications data governance.</w:t>
      </w:r>
    </w:p>
    <w:p w14:paraId="0E6AC3F6"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Regulatory/Strategic Signal:</w:t>
      </w:r>
    </w:p>
    <w:p w14:paraId="30EC6BBE" w14:textId="77777777" w:rsidR="00C61DE0" w:rsidRPr="00FF7D00" w:rsidRDefault="00C61DE0" w:rsidP="00C61DE0">
      <w:pPr>
        <w:numPr>
          <w:ilvl w:val="0"/>
          <w:numId w:val="71"/>
        </w:numPr>
        <w:rPr>
          <w:rFonts w:ascii="Cambria" w:hAnsi="Cambria"/>
          <w:sz w:val="24"/>
          <w:szCs w:val="24"/>
          <w:lang w:val="en-GH"/>
        </w:rPr>
      </w:pPr>
      <w:r w:rsidRPr="00FF7D00">
        <w:rPr>
          <w:rFonts w:ascii="Cambria" w:hAnsi="Cambria"/>
          <w:sz w:val="24"/>
          <w:szCs w:val="24"/>
          <w:lang w:val="en-GH"/>
        </w:rPr>
        <w:t>Increased pressure for localized hosting of critical infrastructure systems</w:t>
      </w:r>
    </w:p>
    <w:p w14:paraId="78EE146A" w14:textId="77777777" w:rsidR="00C61DE0" w:rsidRPr="00FF7D00" w:rsidRDefault="00C61DE0" w:rsidP="00C61DE0">
      <w:pPr>
        <w:numPr>
          <w:ilvl w:val="0"/>
          <w:numId w:val="71"/>
        </w:numPr>
        <w:rPr>
          <w:rFonts w:ascii="Cambria" w:hAnsi="Cambria"/>
          <w:sz w:val="24"/>
          <w:szCs w:val="24"/>
          <w:lang w:val="en-GH"/>
        </w:rPr>
      </w:pPr>
      <w:r w:rsidRPr="00FF7D00">
        <w:rPr>
          <w:rFonts w:ascii="Cambria" w:hAnsi="Cambria"/>
          <w:sz w:val="24"/>
          <w:szCs w:val="24"/>
          <w:lang w:val="en-GH"/>
        </w:rPr>
        <w:t>Potential policy overlap with data protection institutions</w:t>
      </w:r>
    </w:p>
    <w:p w14:paraId="60920FC8"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Risk / Opportunity Assessment:</w:t>
      </w:r>
    </w:p>
    <w:p w14:paraId="5E744D70" w14:textId="77777777" w:rsidR="00C61DE0" w:rsidRPr="00FF7D00" w:rsidRDefault="00C61DE0" w:rsidP="00C61DE0">
      <w:pPr>
        <w:numPr>
          <w:ilvl w:val="0"/>
          <w:numId w:val="72"/>
        </w:numPr>
        <w:rPr>
          <w:rFonts w:ascii="Cambria" w:hAnsi="Cambria"/>
          <w:sz w:val="24"/>
          <w:szCs w:val="24"/>
          <w:lang w:val="en-GH"/>
        </w:rPr>
      </w:pPr>
      <w:r w:rsidRPr="00FF7D00">
        <w:rPr>
          <w:rFonts w:ascii="Cambria" w:hAnsi="Cambria"/>
          <w:sz w:val="24"/>
          <w:szCs w:val="24"/>
          <w:lang w:val="en-GH"/>
        </w:rPr>
        <w:t>Risk: fragmented cloud governance frameworks</w:t>
      </w:r>
    </w:p>
    <w:p w14:paraId="2ECB9D1A" w14:textId="77777777" w:rsidR="00C61DE0" w:rsidRPr="00FF7D00" w:rsidRDefault="00C61DE0" w:rsidP="00C61DE0">
      <w:pPr>
        <w:numPr>
          <w:ilvl w:val="0"/>
          <w:numId w:val="72"/>
        </w:numPr>
        <w:rPr>
          <w:rFonts w:ascii="Cambria" w:hAnsi="Cambria"/>
          <w:sz w:val="24"/>
          <w:szCs w:val="24"/>
          <w:lang w:val="en-GH"/>
        </w:rPr>
      </w:pPr>
      <w:r w:rsidRPr="00FF7D00">
        <w:rPr>
          <w:rFonts w:ascii="Cambria" w:hAnsi="Cambria"/>
          <w:sz w:val="24"/>
          <w:szCs w:val="24"/>
          <w:lang w:val="en-GH"/>
        </w:rPr>
        <w:t>Opportunity: improved national infrastructure resilience</w:t>
      </w:r>
    </w:p>
    <w:p w14:paraId="5456B900"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Time Horizon: Near-term</w:t>
      </w:r>
    </w:p>
    <w:p w14:paraId="1E040494" w14:textId="77777777" w:rsidR="00C61DE0" w:rsidRPr="00FF7D00" w:rsidRDefault="00C61DE0" w:rsidP="00C61DE0">
      <w:pPr>
        <w:rPr>
          <w:rFonts w:ascii="Cambria" w:hAnsi="Cambria"/>
          <w:sz w:val="24"/>
          <w:szCs w:val="24"/>
          <w:lang w:val="en-GH"/>
        </w:rPr>
      </w:pPr>
    </w:p>
    <w:p w14:paraId="1B30517F"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Trend 4: Cybersecurity Focus Shifts Toward AI-Enabled Threat Surfaces</w:t>
      </w:r>
    </w:p>
    <w:p w14:paraId="27B343AA" w14:textId="77777777" w:rsidR="00C61DE0" w:rsidRPr="00FF7D00" w:rsidRDefault="00C61DE0" w:rsidP="00C61DE0">
      <w:pPr>
        <w:rPr>
          <w:rFonts w:ascii="Cambria" w:hAnsi="Cambria"/>
          <w:sz w:val="24"/>
          <w:szCs w:val="24"/>
          <w:lang w:val="en-GH"/>
        </w:rPr>
      </w:pPr>
      <w:r w:rsidRPr="00FF7D00">
        <w:rPr>
          <w:rFonts w:ascii="Cambria" w:hAnsi="Cambria"/>
          <w:b/>
          <w:bCs/>
          <w:sz w:val="24"/>
          <w:szCs w:val="24"/>
          <w:lang w:val="en-GH"/>
        </w:rPr>
        <w:t>What Happened:</w:t>
      </w:r>
      <w:r w:rsidRPr="00FF7D00">
        <w:rPr>
          <w:rFonts w:ascii="Cambria" w:hAnsi="Cambria"/>
          <w:sz w:val="24"/>
          <w:szCs w:val="24"/>
          <w:lang w:val="en-GH"/>
        </w:rPr>
        <w:br/>
        <w:t>AI-generated traffic, synthetic identities, and automated attack capabilities are expanding cybersecurity complexity within communications networks.</w:t>
      </w:r>
    </w:p>
    <w:p w14:paraId="23379206" w14:textId="09D89E25" w:rsidR="00C61DE0" w:rsidRPr="00FF7D00" w:rsidRDefault="00C61DE0" w:rsidP="00C61DE0">
      <w:pPr>
        <w:rPr>
          <w:rFonts w:ascii="Cambria" w:hAnsi="Cambria"/>
          <w:sz w:val="24"/>
          <w:szCs w:val="24"/>
          <w:lang w:val="en-GH"/>
        </w:rPr>
      </w:pPr>
      <w:r w:rsidRPr="00FF7D00">
        <w:rPr>
          <w:rFonts w:ascii="Cambria" w:hAnsi="Cambria"/>
          <w:b/>
          <w:bCs/>
          <w:sz w:val="24"/>
          <w:szCs w:val="24"/>
          <w:lang w:val="en-GH"/>
        </w:rPr>
        <w:t>Why It Matters (NCA Context):</w:t>
      </w:r>
      <w:r w:rsidRPr="00FF7D00">
        <w:rPr>
          <w:rFonts w:ascii="Cambria" w:hAnsi="Cambria"/>
          <w:b/>
          <w:bCs/>
          <w:sz w:val="24"/>
          <w:szCs w:val="24"/>
          <w:lang w:val="en-GH"/>
        </w:rPr>
        <w:br/>
      </w:r>
      <w:r w:rsidRPr="00FF7D00">
        <w:rPr>
          <w:rFonts w:ascii="Cambria" w:hAnsi="Cambria"/>
          <w:sz w:val="24"/>
          <w:szCs w:val="24"/>
          <w:lang w:val="en-GH"/>
        </w:rPr>
        <w:t xml:space="preserve">Telecom infrastructure may face increased fraud, spoofing, </w:t>
      </w:r>
      <w:r w:rsidR="00D809ED" w:rsidRPr="00FF7D00">
        <w:rPr>
          <w:rFonts w:ascii="Cambria" w:hAnsi="Cambria"/>
          <w:sz w:val="24"/>
          <w:szCs w:val="24"/>
          <w:lang w:val="en-GH"/>
        </w:rPr>
        <w:t>signalling</w:t>
      </w:r>
      <w:r w:rsidRPr="00FF7D00">
        <w:rPr>
          <w:rFonts w:ascii="Cambria" w:hAnsi="Cambria"/>
          <w:sz w:val="24"/>
          <w:szCs w:val="24"/>
          <w:lang w:val="en-GH"/>
        </w:rPr>
        <w:t xml:space="preserve"> abuse, and synthetic traffic manipulation.</w:t>
      </w:r>
    </w:p>
    <w:p w14:paraId="25E9ABAD"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Regulatory/Strategic Signal:</w:t>
      </w:r>
    </w:p>
    <w:p w14:paraId="106BC7DE" w14:textId="77777777" w:rsidR="00C61DE0" w:rsidRPr="00FF7D00" w:rsidRDefault="00C61DE0" w:rsidP="00C61DE0">
      <w:pPr>
        <w:numPr>
          <w:ilvl w:val="0"/>
          <w:numId w:val="73"/>
        </w:numPr>
        <w:rPr>
          <w:rFonts w:ascii="Cambria" w:hAnsi="Cambria"/>
          <w:sz w:val="24"/>
          <w:szCs w:val="24"/>
          <w:lang w:val="en-GH"/>
        </w:rPr>
      </w:pPr>
      <w:r w:rsidRPr="00FF7D00">
        <w:rPr>
          <w:rFonts w:ascii="Cambria" w:hAnsi="Cambria"/>
          <w:sz w:val="24"/>
          <w:szCs w:val="24"/>
          <w:lang w:val="en-GH"/>
        </w:rPr>
        <w:t>Need for stronger telecom cybersecurity monitoring</w:t>
      </w:r>
    </w:p>
    <w:p w14:paraId="11DF5616" w14:textId="77777777" w:rsidR="00C61DE0" w:rsidRPr="00FF7D00" w:rsidRDefault="00C61DE0" w:rsidP="00C61DE0">
      <w:pPr>
        <w:numPr>
          <w:ilvl w:val="0"/>
          <w:numId w:val="73"/>
        </w:numPr>
        <w:rPr>
          <w:rFonts w:ascii="Cambria" w:hAnsi="Cambria"/>
          <w:sz w:val="24"/>
          <w:szCs w:val="24"/>
          <w:lang w:val="en-GH"/>
        </w:rPr>
      </w:pPr>
      <w:r w:rsidRPr="00FF7D00">
        <w:rPr>
          <w:rFonts w:ascii="Cambria" w:hAnsi="Cambria"/>
          <w:sz w:val="24"/>
          <w:szCs w:val="24"/>
          <w:lang w:val="en-GH"/>
        </w:rPr>
        <w:t>Greater integration between telecom regulation and cyber resilience frameworks</w:t>
      </w:r>
    </w:p>
    <w:p w14:paraId="3FF63394"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Risk / Opportunity Assessment:</w:t>
      </w:r>
    </w:p>
    <w:p w14:paraId="63258756" w14:textId="77777777" w:rsidR="00C61DE0" w:rsidRPr="00FF7D00" w:rsidRDefault="00C61DE0" w:rsidP="00C61DE0">
      <w:pPr>
        <w:numPr>
          <w:ilvl w:val="0"/>
          <w:numId w:val="74"/>
        </w:numPr>
        <w:rPr>
          <w:rFonts w:ascii="Cambria" w:hAnsi="Cambria"/>
          <w:sz w:val="24"/>
          <w:szCs w:val="24"/>
          <w:lang w:val="en-GH"/>
        </w:rPr>
      </w:pPr>
      <w:r w:rsidRPr="00FF7D00">
        <w:rPr>
          <w:rFonts w:ascii="Cambria" w:hAnsi="Cambria"/>
          <w:sz w:val="24"/>
          <w:szCs w:val="24"/>
          <w:lang w:val="en-GH"/>
        </w:rPr>
        <w:t>Risk: elevated fraud and network abuse</w:t>
      </w:r>
    </w:p>
    <w:p w14:paraId="31C5CE87" w14:textId="77777777" w:rsidR="00C61DE0" w:rsidRPr="00FF7D00" w:rsidRDefault="00C61DE0" w:rsidP="00C61DE0">
      <w:pPr>
        <w:numPr>
          <w:ilvl w:val="0"/>
          <w:numId w:val="74"/>
        </w:numPr>
        <w:rPr>
          <w:rFonts w:ascii="Cambria" w:hAnsi="Cambria"/>
          <w:sz w:val="24"/>
          <w:szCs w:val="24"/>
          <w:lang w:val="en-GH"/>
        </w:rPr>
      </w:pPr>
      <w:r w:rsidRPr="00FF7D00">
        <w:rPr>
          <w:rFonts w:ascii="Cambria" w:hAnsi="Cambria"/>
          <w:sz w:val="24"/>
          <w:szCs w:val="24"/>
          <w:lang w:val="en-GH"/>
        </w:rPr>
        <w:t>Opportunity: improved threat intelligence capability development</w:t>
      </w:r>
    </w:p>
    <w:p w14:paraId="0C90D42F"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Time Horizon: Immediate</w:t>
      </w:r>
    </w:p>
    <w:p w14:paraId="2B28B8F6" w14:textId="77777777" w:rsidR="00C61DE0" w:rsidRPr="00FF7D00" w:rsidRDefault="00C61DE0" w:rsidP="00C61DE0">
      <w:pPr>
        <w:rPr>
          <w:rFonts w:ascii="Cambria" w:hAnsi="Cambria"/>
          <w:sz w:val="24"/>
          <w:szCs w:val="24"/>
          <w:lang w:val="en-GH"/>
        </w:rPr>
      </w:pPr>
    </w:p>
    <w:p w14:paraId="544C7D73"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3. Technologies &amp; Developments on the Horizon</w:t>
      </w:r>
    </w:p>
    <w:p w14:paraId="15757494"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AI Agents in Telecom Operations</w:t>
      </w:r>
    </w:p>
    <w:p w14:paraId="56061666"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Potential Relevance:</w:t>
      </w:r>
      <w:r w:rsidRPr="00FF7D00">
        <w:rPr>
          <w:rFonts w:ascii="Cambria" w:hAnsi="Cambria"/>
          <w:sz w:val="24"/>
          <w:szCs w:val="24"/>
          <w:lang w:val="en-GH"/>
        </w:rPr>
        <w:br/>
        <w:t>Autonomous AI agents may eventually support network operations, fraud monitoring, customer engagement, and regulatory reporting.</w:t>
      </w:r>
    </w:p>
    <w:p w14:paraId="42962F94"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lastRenderedPageBreak/>
        <w:t>Uncertainty Level: High</w:t>
      </w:r>
    </w:p>
    <w:p w14:paraId="16AC2985" w14:textId="77777777" w:rsidR="00C61DE0" w:rsidRPr="00FF7D00" w:rsidRDefault="00C61DE0" w:rsidP="00C61DE0">
      <w:pPr>
        <w:rPr>
          <w:rFonts w:ascii="Cambria" w:hAnsi="Cambria"/>
          <w:sz w:val="24"/>
          <w:szCs w:val="24"/>
          <w:lang w:val="en-GH"/>
        </w:rPr>
      </w:pPr>
    </w:p>
    <w:p w14:paraId="65C1843E"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6G Pre-Standardization Ecosystems</w:t>
      </w:r>
    </w:p>
    <w:p w14:paraId="4BFB2FD1"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Potential Relevance:</w:t>
      </w:r>
      <w:r w:rsidRPr="00FF7D00">
        <w:rPr>
          <w:rFonts w:ascii="Cambria" w:hAnsi="Cambria"/>
          <w:sz w:val="24"/>
          <w:szCs w:val="24"/>
          <w:lang w:val="en-GH"/>
        </w:rPr>
        <w:br/>
        <w:t>Early signals for future spectrum allocation and network architecture planning.</w:t>
      </w:r>
    </w:p>
    <w:p w14:paraId="7E6630F9"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Uncertainty Level: High</w:t>
      </w:r>
    </w:p>
    <w:p w14:paraId="3171CEAC" w14:textId="77777777" w:rsidR="00C61DE0" w:rsidRPr="00FF7D00" w:rsidRDefault="00C61DE0" w:rsidP="00C61DE0">
      <w:pPr>
        <w:rPr>
          <w:rFonts w:ascii="Cambria" w:hAnsi="Cambria"/>
          <w:sz w:val="24"/>
          <w:szCs w:val="24"/>
          <w:lang w:val="en-GH"/>
        </w:rPr>
      </w:pPr>
    </w:p>
    <w:p w14:paraId="76126D08"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Digital Public Infrastructure (DPI) Integration</w:t>
      </w:r>
    </w:p>
    <w:p w14:paraId="3BEDAFDC"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Potential Relevance:</w:t>
      </w:r>
      <w:r w:rsidRPr="00FF7D00">
        <w:rPr>
          <w:rFonts w:ascii="Cambria" w:hAnsi="Cambria"/>
          <w:sz w:val="24"/>
          <w:szCs w:val="24"/>
          <w:lang w:val="en-GH"/>
        </w:rPr>
        <w:br/>
        <w:t>National identity, payment, and communications systems may increasingly converge.</w:t>
      </w:r>
    </w:p>
    <w:p w14:paraId="288070C0" w14:textId="77777777" w:rsidR="00C61DE0" w:rsidRPr="00FF7D00" w:rsidRDefault="00C61DE0" w:rsidP="00C61DE0">
      <w:pPr>
        <w:rPr>
          <w:rFonts w:ascii="Cambria" w:hAnsi="Cambria"/>
          <w:sz w:val="24"/>
          <w:szCs w:val="24"/>
          <w:lang w:val="en-GH"/>
        </w:rPr>
      </w:pPr>
      <w:r w:rsidRPr="00FF7D00">
        <w:rPr>
          <w:rFonts w:ascii="Cambria" w:hAnsi="Cambria"/>
          <w:sz w:val="24"/>
          <w:szCs w:val="24"/>
          <w:lang w:val="en-GH"/>
        </w:rPr>
        <w:t>Uncertainty Level: Medium</w:t>
      </w:r>
    </w:p>
    <w:p w14:paraId="627249D1" w14:textId="77777777" w:rsidR="00C61DE0" w:rsidRPr="00FF7D00" w:rsidRDefault="00C61DE0" w:rsidP="00C61DE0">
      <w:pPr>
        <w:rPr>
          <w:rFonts w:ascii="Cambria" w:hAnsi="Cambria"/>
          <w:sz w:val="24"/>
          <w:szCs w:val="24"/>
          <w:lang w:val="en-GH"/>
        </w:rPr>
      </w:pPr>
    </w:p>
    <w:p w14:paraId="5586CF7C"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4. Regulatory &amp; Strategic Implications</w:t>
      </w:r>
    </w:p>
    <w:p w14:paraId="2FD2ABDA"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Spectrum Management Signals:</w:t>
      </w:r>
    </w:p>
    <w:p w14:paraId="4017A1F0" w14:textId="77777777" w:rsidR="00C61DE0" w:rsidRPr="00FF7D00" w:rsidRDefault="00C61DE0" w:rsidP="00C61DE0">
      <w:pPr>
        <w:numPr>
          <w:ilvl w:val="0"/>
          <w:numId w:val="75"/>
        </w:numPr>
        <w:rPr>
          <w:rFonts w:ascii="Cambria" w:hAnsi="Cambria"/>
          <w:sz w:val="24"/>
          <w:szCs w:val="24"/>
          <w:lang w:val="en-GH"/>
        </w:rPr>
      </w:pPr>
      <w:r w:rsidRPr="00FF7D00">
        <w:rPr>
          <w:rFonts w:ascii="Cambria" w:hAnsi="Cambria"/>
          <w:sz w:val="24"/>
          <w:szCs w:val="24"/>
          <w:lang w:val="en-GH"/>
        </w:rPr>
        <w:t>Satellite-terrestrial coexistence may require stronger coordination frameworks</w:t>
      </w:r>
    </w:p>
    <w:p w14:paraId="65AC428F" w14:textId="77777777" w:rsidR="00C61DE0" w:rsidRPr="00FF7D00" w:rsidRDefault="00C61DE0" w:rsidP="00C61DE0">
      <w:pPr>
        <w:numPr>
          <w:ilvl w:val="0"/>
          <w:numId w:val="75"/>
        </w:numPr>
        <w:rPr>
          <w:rFonts w:ascii="Cambria" w:hAnsi="Cambria"/>
          <w:sz w:val="24"/>
          <w:szCs w:val="24"/>
          <w:lang w:val="en-GH"/>
        </w:rPr>
      </w:pPr>
      <w:r w:rsidRPr="00FF7D00">
        <w:rPr>
          <w:rFonts w:ascii="Cambria" w:hAnsi="Cambria"/>
          <w:sz w:val="24"/>
          <w:szCs w:val="24"/>
          <w:lang w:val="en-GH"/>
        </w:rPr>
        <w:t>Early planning needed for hybrid connectivity models</w:t>
      </w:r>
    </w:p>
    <w:p w14:paraId="1C826801"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Infrastructure &amp; Network Evolution:</w:t>
      </w:r>
    </w:p>
    <w:p w14:paraId="51DCB219" w14:textId="77777777" w:rsidR="00C61DE0" w:rsidRPr="00FF7D00" w:rsidRDefault="00C61DE0" w:rsidP="00C61DE0">
      <w:pPr>
        <w:numPr>
          <w:ilvl w:val="0"/>
          <w:numId w:val="76"/>
        </w:numPr>
        <w:rPr>
          <w:rFonts w:ascii="Cambria" w:hAnsi="Cambria"/>
          <w:sz w:val="24"/>
          <w:szCs w:val="24"/>
          <w:lang w:val="en-GH"/>
        </w:rPr>
      </w:pPr>
      <w:r w:rsidRPr="00FF7D00">
        <w:rPr>
          <w:rFonts w:ascii="Cambria" w:hAnsi="Cambria"/>
          <w:sz w:val="24"/>
          <w:szCs w:val="24"/>
          <w:lang w:val="en-GH"/>
        </w:rPr>
        <w:t>Continued migration toward software-defined and AI-managed infrastructure</w:t>
      </w:r>
    </w:p>
    <w:p w14:paraId="1AA94AB7" w14:textId="77777777" w:rsidR="00C61DE0" w:rsidRPr="00FF7D00" w:rsidRDefault="00C61DE0" w:rsidP="00C61DE0">
      <w:pPr>
        <w:numPr>
          <w:ilvl w:val="0"/>
          <w:numId w:val="76"/>
        </w:numPr>
        <w:rPr>
          <w:rFonts w:ascii="Cambria" w:hAnsi="Cambria"/>
          <w:sz w:val="24"/>
          <w:szCs w:val="24"/>
          <w:lang w:val="en-GH"/>
        </w:rPr>
      </w:pPr>
      <w:r w:rsidRPr="00FF7D00">
        <w:rPr>
          <w:rFonts w:ascii="Cambria" w:hAnsi="Cambria"/>
          <w:sz w:val="24"/>
          <w:szCs w:val="24"/>
          <w:lang w:val="en-GH"/>
        </w:rPr>
        <w:t>Greater dependence on cloud-native architecture</w:t>
      </w:r>
    </w:p>
    <w:p w14:paraId="6BA41BF4"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Digital Services &amp; Platform Governance:</w:t>
      </w:r>
    </w:p>
    <w:p w14:paraId="11D158CE" w14:textId="77777777" w:rsidR="00C61DE0" w:rsidRPr="00FF7D00" w:rsidRDefault="00C61DE0" w:rsidP="00C61DE0">
      <w:pPr>
        <w:numPr>
          <w:ilvl w:val="0"/>
          <w:numId w:val="77"/>
        </w:numPr>
        <w:rPr>
          <w:rFonts w:ascii="Cambria" w:hAnsi="Cambria"/>
          <w:sz w:val="24"/>
          <w:szCs w:val="24"/>
          <w:lang w:val="en-GH"/>
        </w:rPr>
      </w:pPr>
      <w:r w:rsidRPr="00FF7D00">
        <w:rPr>
          <w:rFonts w:ascii="Cambria" w:hAnsi="Cambria"/>
          <w:sz w:val="24"/>
          <w:szCs w:val="24"/>
          <w:lang w:val="en-GH"/>
        </w:rPr>
        <w:t>Communications services increasingly intersect with cloud and digital platforms</w:t>
      </w:r>
    </w:p>
    <w:p w14:paraId="27487F60"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Cybersecurity &amp; Data Protection:</w:t>
      </w:r>
    </w:p>
    <w:p w14:paraId="234B439E" w14:textId="77777777" w:rsidR="00C61DE0" w:rsidRPr="00FF7D00" w:rsidRDefault="00C61DE0" w:rsidP="00C61DE0">
      <w:pPr>
        <w:numPr>
          <w:ilvl w:val="0"/>
          <w:numId w:val="78"/>
        </w:numPr>
        <w:rPr>
          <w:rFonts w:ascii="Cambria" w:hAnsi="Cambria"/>
          <w:sz w:val="24"/>
          <w:szCs w:val="24"/>
          <w:lang w:val="en-GH"/>
        </w:rPr>
      </w:pPr>
      <w:r w:rsidRPr="00FF7D00">
        <w:rPr>
          <w:rFonts w:ascii="Cambria" w:hAnsi="Cambria"/>
          <w:sz w:val="24"/>
          <w:szCs w:val="24"/>
          <w:lang w:val="en-GH"/>
        </w:rPr>
        <w:t>AI-enabled risks increase need for telecom cyber readiness and audit mechanisms</w:t>
      </w:r>
    </w:p>
    <w:p w14:paraId="196DD1A7"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Market Competition &amp; Industry Structure:</w:t>
      </w:r>
    </w:p>
    <w:p w14:paraId="2510B190" w14:textId="77777777" w:rsidR="00C61DE0" w:rsidRPr="00FF7D00" w:rsidRDefault="00C61DE0" w:rsidP="00C61DE0">
      <w:pPr>
        <w:numPr>
          <w:ilvl w:val="0"/>
          <w:numId w:val="79"/>
        </w:numPr>
        <w:rPr>
          <w:rFonts w:ascii="Cambria" w:hAnsi="Cambria"/>
          <w:sz w:val="24"/>
          <w:szCs w:val="24"/>
          <w:lang w:val="en-GH"/>
        </w:rPr>
      </w:pPr>
      <w:r w:rsidRPr="00FF7D00">
        <w:rPr>
          <w:rFonts w:ascii="Cambria" w:hAnsi="Cambria"/>
          <w:sz w:val="24"/>
          <w:szCs w:val="24"/>
          <w:lang w:val="en-GH"/>
        </w:rPr>
        <w:t>Entry of satellite, cloud, and AI firms expands communications ecosystem complexity</w:t>
      </w:r>
    </w:p>
    <w:p w14:paraId="0C789624" w14:textId="77777777" w:rsidR="00C61DE0" w:rsidRPr="00FF7D00" w:rsidRDefault="00C61DE0" w:rsidP="00C61DE0">
      <w:pPr>
        <w:rPr>
          <w:rFonts w:ascii="Cambria" w:hAnsi="Cambria"/>
          <w:sz w:val="24"/>
          <w:szCs w:val="24"/>
          <w:lang w:val="en-GH"/>
        </w:rPr>
      </w:pPr>
    </w:p>
    <w:p w14:paraId="092498BB"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5. Executive Attention Signals</w:t>
      </w:r>
    </w:p>
    <w:p w14:paraId="5C03F382"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Monitor:</w:t>
      </w:r>
    </w:p>
    <w:p w14:paraId="1EA19733" w14:textId="77777777" w:rsidR="00C61DE0" w:rsidRPr="00FF7D00" w:rsidRDefault="00C61DE0" w:rsidP="00C61DE0">
      <w:pPr>
        <w:numPr>
          <w:ilvl w:val="0"/>
          <w:numId w:val="80"/>
        </w:numPr>
        <w:rPr>
          <w:rFonts w:ascii="Cambria" w:hAnsi="Cambria"/>
          <w:sz w:val="24"/>
          <w:szCs w:val="24"/>
          <w:lang w:val="en-GH"/>
        </w:rPr>
      </w:pPr>
      <w:r w:rsidRPr="00FF7D00">
        <w:rPr>
          <w:rFonts w:ascii="Cambria" w:hAnsi="Cambria"/>
          <w:sz w:val="24"/>
          <w:szCs w:val="24"/>
          <w:lang w:val="en-GH"/>
        </w:rPr>
        <w:lastRenderedPageBreak/>
        <w:t>D2D satellite licensing developments</w:t>
      </w:r>
    </w:p>
    <w:p w14:paraId="38323241" w14:textId="77777777" w:rsidR="00C61DE0" w:rsidRPr="00FF7D00" w:rsidRDefault="00C61DE0" w:rsidP="00C61DE0">
      <w:pPr>
        <w:numPr>
          <w:ilvl w:val="0"/>
          <w:numId w:val="80"/>
        </w:numPr>
        <w:rPr>
          <w:rFonts w:ascii="Cambria" w:hAnsi="Cambria"/>
          <w:sz w:val="24"/>
          <w:szCs w:val="24"/>
          <w:lang w:val="en-GH"/>
        </w:rPr>
      </w:pPr>
      <w:r w:rsidRPr="00FF7D00">
        <w:rPr>
          <w:rFonts w:ascii="Cambria" w:hAnsi="Cambria"/>
          <w:sz w:val="24"/>
          <w:szCs w:val="24"/>
          <w:lang w:val="en-GH"/>
        </w:rPr>
        <w:t>AI-native network deployment maturity</w:t>
      </w:r>
    </w:p>
    <w:p w14:paraId="78BEC053"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Engage:</w:t>
      </w:r>
    </w:p>
    <w:p w14:paraId="48E532C1" w14:textId="77777777" w:rsidR="00C61DE0" w:rsidRPr="00FF7D00" w:rsidRDefault="00C61DE0" w:rsidP="00C61DE0">
      <w:pPr>
        <w:numPr>
          <w:ilvl w:val="0"/>
          <w:numId w:val="81"/>
        </w:numPr>
        <w:rPr>
          <w:rFonts w:ascii="Cambria" w:hAnsi="Cambria"/>
          <w:sz w:val="24"/>
          <w:szCs w:val="24"/>
          <w:lang w:val="en-GH"/>
        </w:rPr>
      </w:pPr>
      <w:r w:rsidRPr="00FF7D00">
        <w:rPr>
          <w:rFonts w:ascii="Cambria" w:hAnsi="Cambria"/>
          <w:sz w:val="24"/>
          <w:szCs w:val="24"/>
          <w:lang w:val="en-GH"/>
        </w:rPr>
        <w:t>Satellite providers and mobile operators</w:t>
      </w:r>
    </w:p>
    <w:p w14:paraId="1BD8E0AB" w14:textId="77777777" w:rsidR="00C61DE0" w:rsidRPr="00FF7D00" w:rsidRDefault="00C61DE0" w:rsidP="00C61DE0">
      <w:pPr>
        <w:numPr>
          <w:ilvl w:val="0"/>
          <w:numId w:val="81"/>
        </w:numPr>
        <w:rPr>
          <w:rFonts w:ascii="Cambria" w:hAnsi="Cambria"/>
          <w:sz w:val="24"/>
          <w:szCs w:val="24"/>
          <w:lang w:val="en-GH"/>
        </w:rPr>
      </w:pPr>
      <w:r w:rsidRPr="00FF7D00">
        <w:rPr>
          <w:rFonts w:ascii="Cambria" w:hAnsi="Cambria"/>
          <w:sz w:val="24"/>
          <w:szCs w:val="24"/>
          <w:lang w:val="en-GH"/>
        </w:rPr>
        <w:t>Data protection and cybersecurity institutions</w:t>
      </w:r>
    </w:p>
    <w:p w14:paraId="6A2FCFB1"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Prepare:</w:t>
      </w:r>
    </w:p>
    <w:p w14:paraId="473FB5C2" w14:textId="77777777" w:rsidR="00C61DE0" w:rsidRPr="00FF7D00" w:rsidRDefault="00C61DE0" w:rsidP="00C61DE0">
      <w:pPr>
        <w:numPr>
          <w:ilvl w:val="0"/>
          <w:numId w:val="82"/>
        </w:numPr>
        <w:rPr>
          <w:rFonts w:ascii="Cambria" w:hAnsi="Cambria"/>
          <w:sz w:val="24"/>
          <w:szCs w:val="24"/>
          <w:lang w:val="en-GH"/>
        </w:rPr>
      </w:pPr>
      <w:r w:rsidRPr="00FF7D00">
        <w:rPr>
          <w:rFonts w:ascii="Cambria" w:hAnsi="Cambria"/>
          <w:sz w:val="24"/>
          <w:szCs w:val="24"/>
          <w:lang w:val="en-GH"/>
        </w:rPr>
        <w:t>Institutional readiness for AI oversight in telecom</w:t>
      </w:r>
    </w:p>
    <w:p w14:paraId="722CA200" w14:textId="77777777" w:rsidR="00C61DE0" w:rsidRPr="00FF7D00" w:rsidRDefault="00C61DE0" w:rsidP="00C61DE0">
      <w:pPr>
        <w:numPr>
          <w:ilvl w:val="0"/>
          <w:numId w:val="82"/>
        </w:numPr>
        <w:rPr>
          <w:rFonts w:ascii="Cambria" w:hAnsi="Cambria"/>
          <w:sz w:val="24"/>
          <w:szCs w:val="24"/>
          <w:lang w:val="en-GH"/>
        </w:rPr>
      </w:pPr>
      <w:r w:rsidRPr="00FF7D00">
        <w:rPr>
          <w:rFonts w:ascii="Cambria" w:hAnsi="Cambria"/>
          <w:sz w:val="24"/>
          <w:szCs w:val="24"/>
          <w:lang w:val="en-GH"/>
        </w:rPr>
        <w:t>Internal capability on cloud and hybrid infrastructure regulation</w:t>
      </w:r>
    </w:p>
    <w:p w14:paraId="354FC1A0"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Consider Policy Review:</w:t>
      </w:r>
    </w:p>
    <w:p w14:paraId="4FC3F90E" w14:textId="77777777" w:rsidR="00C61DE0" w:rsidRPr="00FF7D00" w:rsidRDefault="00C61DE0" w:rsidP="00C61DE0">
      <w:pPr>
        <w:numPr>
          <w:ilvl w:val="0"/>
          <w:numId w:val="83"/>
        </w:numPr>
        <w:rPr>
          <w:rFonts w:ascii="Cambria" w:hAnsi="Cambria"/>
          <w:sz w:val="24"/>
          <w:szCs w:val="24"/>
          <w:lang w:val="en-GH"/>
        </w:rPr>
      </w:pPr>
      <w:r w:rsidRPr="00FF7D00">
        <w:rPr>
          <w:rFonts w:ascii="Cambria" w:hAnsi="Cambria"/>
          <w:sz w:val="24"/>
          <w:szCs w:val="24"/>
          <w:lang w:val="en-GH"/>
        </w:rPr>
        <w:t>Satellite-mobile licensing frameworks</w:t>
      </w:r>
    </w:p>
    <w:p w14:paraId="2C367770" w14:textId="77777777" w:rsidR="00C61DE0" w:rsidRPr="00FF7D00" w:rsidRDefault="00C61DE0" w:rsidP="00C61DE0">
      <w:pPr>
        <w:numPr>
          <w:ilvl w:val="0"/>
          <w:numId w:val="83"/>
        </w:numPr>
        <w:rPr>
          <w:rFonts w:ascii="Cambria" w:hAnsi="Cambria"/>
          <w:sz w:val="24"/>
          <w:szCs w:val="24"/>
          <w:lang w:val="en-GH"/>
        </w:rPr>
      </w:pPr>
      <w:r w:rsidRPr="00FF7D00">
        <w:rPr>
          <w:rFonts w:ascii="Cambria" w:hAnsi="Cambria"/>
          <w:sz w:val="24"/>
          <w:szCs w:val="24"/>
          <w:lang w:val="en-GH"/>
        </w:rPr>
        <w:t>AI accountability within telecom networks</w:t>
      </w:r>
    </w:p>
    <w:p w14:paraId="4090C600" w14:textId="77777777" w:rsidR="00C61DE0" w:rsidRPr="00FF7D00" w:rsidRDefault="00C61DE0" w:rsidP="00C61DE0">
      <w:pPr>
        <w:numPr>
          <w:ilvl w:val="0"/>
          <w:numId w:val="83"/>
        </w:numPr>
        <w:rPr>
          <w:rFonts w:ascii="Cambria" w:hAnsi="Cambria"/>
          <w:sz w:val="24"/>
          <w:szCs w:val="24"/>
          <w:lang w:val="en-GH"/>
        </w:rPr>
      </w:pPr>
      <w:r w:rsidRPr="00FF7D00">
        <w:rPr>
          <w:rFonts w:ascii="Cambria" w:hAnsi="Cambria"/>
          <w:sz w:val="24"/>
          <w:szCs w:val="24"/>
          <w:lang w:val="en-GH"/>
        </w:rPr>
        <w:t>Data localization implications for communications infrastructure</w:t>
      </w:r>
    </w:p>
    <w:p w14:paraId="0D08BE54" w14:textId="77777777" w:rsidR="00C61DE0" w:rsidRPr="00FF7D00" w:rsidRDefault="00C61DE0" w:rsidP="00C61DE0">
      <w:pPr>
        <w:rPr>
          <w:rFonts w:ascii="Cambria" w:hAnsi="Cambria"/>
          <w:sz w:val="24"/>
          <w:szCs w:val="24"/>
          <w:lang w:val="en-GH"/>
        </w:rPr>
      </w:pPr>
    </w:p>
    <w:p w14:paraId="237A4534"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6. Assumption Exposure &amp; Analytical Notes</w:t>
      </w:r>
    </w:p>
    <w:p w14:paraId="24BDA792" w14:textId="77777777" w:rsidR="00C61DE0" w:rsidRPr="00FF7D00" w:rsidRDefault="00C61DE0" w:rsidP="00C61DE0">
      <w:pPr>
        <w:numPr>
          <w:ilvl w:val="0"/>
          <w:numId w:val="84"/>
        </w:numPr>
        <w:rPr>
          <w:rFonts w:ascii="Cambria" w:hAnsi="Cambria"/>
          <w:sz w:val="24"/>
          <w:szCs w:val="24"/>
          <w:lang w:val="en-GH"/>
        </w:rPr>
      </w:pPr>
      <w:r w:rsidRPr="00FF7D00">
        <w:rPr>
          <w:rFonts w:ascii="Cambria" w:hAnsi="Cambria"/>
          <w:sz w:val="24"/>
          <w:szCs w:val="24"/>
          <w:lang w:val="en-GH"/>
        </w:rPr>
        <w:t>Satellite adoption depends on device compatibility and commercial affordability</w:t>
      </w:r>
    </w:p>
    <w:p w14:paraId="1AD2510D" w14:textId="77777777" w:rsidR="00C61DE0" w:rsidRPr="00FF7D00" w:rsidRDefault="00C61DE0" w:rsidP="00C61DE0">
      <w:pPr>
        <w:numPr>
          <w:ilvl w:val="0"/>
          <w:numId w:val="84"/>
        </w:numPr>
        <w:rPr>
          <w:rFonts w:ascii="Cambria" w:hAnsi="Cambria"/>
          <w:sz w:val="24"/>
          <w:szCs w:val="24"/>
          <w:lang w:val="en-GH"/>
        </w:rPr>
      </w:pPr>
      <w:r w:rsidRPr="00FF7D00">
        <w:rPr>
          <w:rFonts w:ascii="Cambria" w:hAnsi="Cambria"/>
          <w:sz w:val="24"/>
          <w:szCs w:val="24"/>
          <w:lang w:val="en-GH"/>
        </w:rPr>
        <w:t>AI automation may improve efficiency while reducing operational transparency</w:t>
      </w:r>
    </w:p>
    <w:p w14:paraId="117C1E5E" w14:textId="77777777" w:rsidR="00C61DE0" w:rsidRPr="00FF7D00" w:rsidRDefault="00C61DE0" w:rsidP="00C61DE0">
      <w:pPr>
        <w:numPr>
          <w:ilvl w:val="0"/>
          <w:numId w:val="84"/>
        </w:numPr>
        <w:rPr>
          <w:rFonts w:ascii="Cambria" w:hAnsi="Cambria"/>
          <w:sz w:val="24"/>
          <w:szCs w:val="24"/>
          <w:lang w:val="en-GH"/>
        </w:rPr>
      </w:pPr>
      <w:r w:rsidRPr="00FF7D00">
        <w:rPr>
          <w:rFonts w:ascii="Cambria" w:hAnsi="Cambria"/>
          <w:sz w:val="24"/>
          <w:szCs w:val="24"/>
          <w:lang w:val="en-GH"/>
        </w:rPr>
        <w:t>Sovereign cloud adoption varies significantly by jurisdiction and political priorities</w:t>
      </w:r>
    </w:p>
    <w:p w14:paraId="61A5A9EE" w14:textId="77777777" w:rsidR="00C61DE0" w:rsidRPr="00FF7D00" w:rsidRDefault="00C61DE0" w:rsidP="00C61DE0">
      <w:pPr>
        <w:numPr>
          <w:ilvl w:val="0"/>
          <w:numId w:val="84"/>
        </w:numPr>
        <w:rPr>
          <w:rFonts w:ascii="Cambria" w:hAnsi="Cambria"/>
          <w:sz w:val="24"/>
          <w:szCs w:val="24"/>
          <w:lang w:val="en-GH"/>
        </w:rPr>
      </w:pPr>
      <w:r w:rsidRPr="00FF7D00">
        <w:rPr>
          <w:rFonts w:ascii="Cambria" w:hAnsi="Cambria"/>
          <w:sz w:val="24"/>
          <w:szCs w:val="24"/>
          <w:lang w:val="en-GH"/>
        </w:rPr>
        <w:t>Cybersecurity risks linked to AI remain emergent and rapidly evolving</w:t>
      </w:r>
    </w:p>
    <w:p w14:paraId="2B74E8A1" w14:textId="77777777" w:rsidR="00C61DE0" w:rsidRPr="00FF7D00" w:rsidRDefault="00C61DE0" w:rsidP="00C61DE0">
      <w:pPr>
        <w:rPr>
          <w:rFonts w:ascii="Cambria" w:hAnsi="Cambria"/>
          <w:sz w:val="24"/>
          <w:szCs w:val="24"/>
          <w:lang w:val="en-GH"/>
        </w:rPr>
      </w:pPr>
    </w:p>
    <w:p w14:paraId="3F0D21CF" w14:textId="77777777" w:rsidR="00C61DE0" w:rsidRPr="00FF7D00" w:rsidRDefault="00C61DE0" w:rsidP="00C61DE0">
      <w:pPr>
        <w:rPr>
          <w:rFonts w:ascii="Cambria" w:hAnsi="Cambria"/>
          <w:b/>
          <w:bCs/>
          <w:sz w:val="24"/>
          <w:szCs w:val="24"/>
          <w:lang w:val="en-GH"/>
        </w:rPr>
      </w:pPr>
      <w:r w:rsidRPr="00FF7D00">
        <w:rPr>
          <w:rFonts w:ascii="Cambria" w:hAnsi="Cambria"/>
          <w:b/>
          <w:bCs/>
          <w:sz w:val="24"/>
          <w:szCs w:val="24"/>
          <w:lang w:val="en-GH"/>
        </w:rPr>
        <w:t>References</w:t>
      </w:r>
    </w:p>
    <w:p w14:paraId="75D6DA50"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International Telecommunication Union. Publications and policy discussions on direct-to-device connectivity, spectrum coordination, and future communications ecosystems.</w:t>
      </w:r>
    </w:p>
    <w:p w14:paraId="4E822047"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GSMA. Industry intelligence on mobile ecosystem evolution, telecom infrastructure, and emerging connectivity trends.</w:t>
      </w:r>
    </w:p>
    <w:p w14:paraId="711D2F50"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Federal Communications Commission. Regulatory developments involving telecom oversight, spectrum, and consumer data governance.</w:t>
      </w:r>
    </w:p>
    <w:p w14:paraId="07AD0302"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Reuters. Coverage on sovereign cloud adoption, infrastructure localization, and communications-related policy developments.</w:t>
      </w:r>
    </w:p>
    <w:p w14:paraId="1359096B" w14:textId="77777777" w:rsidR="00C61DE0" w:rsidRPr="00FF7D00" w:rsidRDefault="00C61DE0" w:rsidP="00C61DE0">
      <w:pPr>
        <w:numPr>
          <w:ilvl w:val="0"/>
          <w:numId w:val="85"/>
        </w:numPr>
        <w:rPr>
          <w:rFonts w:ascii="Cambria" w:hAnsi="Cambria"/>
          <w:sz w:val="24"/>
          <w:szCs w:val="24"/>
          <w:lang w:val="en-GH"/>
        </w:rPr>
      </w:pPr>
      <w:proofErr w:type="spellStart"/>
      <w:r w:rsidRPr="00FF7D00">
        <w:rPr>
          <w:rFonts w:ascii="Cambria" w:hAnsi="Cambria"/>
          <w:sz w:val="24"/>
          <w:szCs w:val="24"/>
          <w:lang w:val="en-GH"/>
        </w:rPr>
        <w:lastRenderedPageBreak/>
        <w:t>Dell’Oro</w:t>
      </w:r>
      <w:proofErr w:type="spellEnd"/>
      <w:r w:rsidRPr="00FF7D00">
        <w:rPr>
          <w:rFonts w:ascii="Cambria" w:hAnsi="Cambria"/>
          <w:sz w:val="24"/>
          <w:szCs w:val="24"/>
          <w:lang w:val="en-GH"/>
        </w:rPr>
        <w:t xml:space="preserve"> Group. Analysis on Open RAN, cloud-native telecom systems, and AI-driven network evolution.</w:t>
      </w:r>
    </w:p>
    <w:p w14:paraId="59CB0F5B"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European Telecommunications Standards Institute. Standards work related to telecom interoperability, network architecture, and future connectivity systems.</w:t>
      </w:r>
    </w:p>
    <w:p w14:paraId="5E190CD2"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Mobile World Congress. Industry developments on telecom innovation, cloud-native infrastructure, and AI integration.</w:t>
      </w:r>
    </w:p>
    <w:p w14:paraId="020DAA50" w14:textId="77777777" w:rsidR="00C61DE0" w:rsidRPr="00FF7D00" w:rsidRDefault="00C61DE0" w:rsidP="00C61DE0">
      <w:pPr>
        <w:numPr>
          <w:ilvl w:val="0"/>
          <w:numId w:val="85"/>
        </w:numPr>
        <w:rPr>
          <w:rFonts w:ascii="Cambria" w:hAnsi="Cambria"/>
          <w:sz w:val="24"/>
          <w:szCs w:val="24"/>
          <w:lang w:val="en-GH"/>
        </w:rPr>
      </w:pPr>
      <w:r w:rsidRPr="00FF7D00">
        <w:rPr>
          <w:rFonts w:ascii="Cambria" w:hAnsi="Cambria"/>
          <w:sz w:val="24"/>
          <w:szCs w:val="24"/>
          <w:lang w:val="en-GH"/>
        </w:rPr>
        <w:t>National Institute of Standards and Technology. Cybersecurity frameworks relevant to AI-enabled infrastructure resilience and communications security.</w:t>
      </w:r>
    </w:p>
    <w:p w14:paraId="614B6041" w14:textId="77777777" w:rsidR="00C61DE0" w:rsidRPr="00FF7D00" w:rsidRDefault="00C61DE0" w:rsidP="00C61DE0">
      <w:pPr>
        <w:rPr>
          <w:rFonts w:ascii="Cambria" w:hAnsi="Cambria"/>
          <w:sz w:val="24"/>
          <w:szCs w:val="24"/>
        </w:rPr>
      </w:pPr>
    </w:p>
    <w:p w14:paraId="3AAD4A92" w14:textId="223298DC" w:rsidR="00DF3BDF" w:rsidRPr="00A53E2E" w:rsidRDefault="00DF3BDF" w:rsidP="00C61DE0">
      <w:pPr>
        <w:rPr>
          <w:rFonts w:ascii="Cambria" w:hAnsi="Cambria"/>
          <w:sz w:val="24"/>
          <w:szCs w:val="24"/>
          <w:lang w:val="en-GH"/>
        </w:rPr>
      </w:pPr>
    </w:p>
    <w:sectPr w:rsidR="00DF3BDF" w:rsidRPr="00A53E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CC5"/>
    <w:multiLevelType w:val="multilevel"/>
    <w:tmpl w:val="C90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E8C"/>
    <w:multiLevelType w:val="multilevel"/>
    <w:tmpl w:val="FE5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02A"/>
    <w:multiLevelType w:val="multilevel"/>
    <w:tmpl w:val="0EC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35F6B"/>
    <w:multiLevelType w:val="multilevel"/>
    <w:tmpl w:val="9FC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7099"/>
    <w:multiLevelType w:val="multilevel"/>
    <w:tmpl w:val="CE1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A7E0A"/>
    <w:multiLevelType w:val="multilevel"/>
    <w:tmpl w:val="164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C14D0"/>
    <w:multiLevelType w:val="multilevel"/>
    <w:tmpl w:val="51D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A5F55"/>
    <w:multiLevelType w:val="multilevel"/>
    <w:tmpl w:val="311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51EDE"/>
    <w:multiLevelType w:val="multilevel"/>
    <w:tmpl w:val="E91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A4638"/>
    <w:multiLevelType w:val="multilevel"/>
    <w:tmpl w:val="0832D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50B96"/>
    <w:multiLevelType w:val="multilevel"/>
    <w:tmpl w:val="4F9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03346"/>
    <w:multiLevelType w:val="multilevel"/>
    <w:tmpl w:val="980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10ACE"/>
    <w:multiLevelType w:val="multilevel"/>
    <w:tmpl w:val="46E4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25F95"/>
    <w:multiLevelType w:val="hybridMultilevel"/>
    <w:tmpl w:val="5C42DCF0"/>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36E03EB"/>
    <w:multiLevelType w:val="multilevel"/>
    <w:tmpl w:val="023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739D7"/>
    <w:multiLevelType w:val="multilevel"/>
    <w:tmpl w:val="737C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B0FEB"/>
    <w:multiLevelType w:val="multilevel"/>
    <w:tmpl w:val="AA0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D124B"/>
    <w:multiLevelType w:val="multilevel"/>
    <w:tmpl w:val="FE5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72889"/>
    <w:multiLevelType w:val="multilevel"/>
    <w:tmpl w:val="B0C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F11FA"/>
    <w:multiLevelType w:val="hybridMultilevel"/>
    <w:tmpl w:val="9B1C18FA"/>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EE023DE"/>
    <w:multiLevelType w:val="multilevel"/>
    <w:tmpl w:val="681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611C0"/>
    <w:multiLevelType w:val="multilevel"/>
    <w:tmpl w:val="642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2734F"/>
    <w:multiLevelType w:val="multilevel"/>
    <w:tmpl w:val="F36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36863"/>
    <w:multiLevelType w:val="multilevel"/>
    <w:tmpl w:val="F38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41B94"/>
    <w:multiLevelType w:val="multilevel"/>
    <w:tmpl w:val="5ADC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71034"/>
    <w:multiLevelType w:val="multilevel"/>
    <w:tmpl w:val="BDA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835AC"/>
    <w:multiLevelType w:val="multilevel"/>
    <w:tmpl w:val="A1C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44C10"/>
    <w:multiLevelType w:val="multilevel"/>
    <w:tmpl w:val="A42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D6A83"/>
    <w:multiLevelType w:val="multilevel"/>
    <w:tmpl w:val="C9C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87EA0"/>
    <w:multiLevelType w:val="multilevel"/>
    <w:tmpl w:val="11C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B3FB9"/>
    <w:multiLevelType w:val="multilevel"/>
    <w:tmpl w:val="B7E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142D1"/>
    <w:multiLevelType w:val="multilevel"/>
    <w:tmpl w:val="FEEC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51149"/>
    <w:multiLevelType w:val="multilevel"/>
    <w:tmpl w:val="A21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A5C0B"/>
    <w:multiLevelType w:val="multilevel"/>
    <w:tmpl w:val="CC5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F5E73"/>
    <w:multiLevelType w:val="multilevel"/>
    <w:tmpl w:val="4EB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A33E8C"/>
    <w:multiLevelType w:val="multilevel"/>
    <w:tmpl w:val="692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00436A"/>
    <w:multiLevelType w:val="multilevel"/>
    <w:tmpl w:val="036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9037B"/>
    <w:multiLevelType w:val="multilevel"/>
    <w:tmpl w:val="834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15B49"/>
    <w:multiLevelType w:val="multilevel"/>
    <w:tmpl w:val="789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C5DE7"/>
    <w:multiLevelType w:val="multilevel"/>
    <w:tmpl w:val="6A8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A02497"/>
    <w:multiLevelType w:val="multilevel"/>
    <w:tmpl w:val="D1A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71505"/>
    <w:multiLevelType w:val="multilevel"/>
    <w:tmpl w:val="4D0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A57455"/>
    <w:multiLevelType w:val="multilevel"/>
    <w:tmpl w:val="730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B3A2C"/>
    <w:multiLevelType w:val="multilevel"/>
    <w:tmpl w:val="C788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02F21"/>
    <w:multiLevelType w:val="multilevel"/>
    <w:tmpl w:val="616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170EE"/>
    <w:multiLevelType w:val="hybridMultilevel"/>
    <w:tmpl w:val="335491DE"/>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B7339F0"/>
    <w:multiLevelType w:val="multilevel"/>
    <w:tmpl w:val="F9E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56B12"/>
    <w:multiLevelType w:val="multilevel"/>
    <w:tmpl w:val="A72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44917"/>
    <w:multiLevelType w:val="multilevel"/>
    <w:tmpl w:val="674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70AE4"/>
    <w:multiLevelType w:val="multilevel"/>
    <w:tmpl w:val="D6C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F22A7"/>
    <w:multiLevelType w:val="multilevel"/>
    <w:tmpl w:val="0C9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4409D"/>
    <w:multiLevelType w:val="multilevel"/>
    <w:tmpl w:val="F5D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42F24"/>
    <w:multiLevelType w:val="multilevel"/>
    <w:tmpl w:val="891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77EF3"/>
    <w:multiLevelType w:val="hybridMultilevel"/>
    <w:tmpl w:val="0D62CABC"/>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54B151DB"/>
    <w:multiLevelType w:val="multilevel"/>
    <w:tmpl w:val="262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D249E"/>
    <w:multiLevelType w:val="multilevel"/>
    <w:tmpl w:val="CFF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02D07"/>
    <w:multiLevelType w:val="multilevel"/>
    <w:tmpl w:val="492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34C49"/>
    <w:multiLevelType w:val="multilevel"/>
    <w:tmpl w:val="AB9A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80523F"/>
    <w:multiLevelType w:val="multilevel"/>
    <w:tmpl w:val="F95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40A4E"/>
    <w:multiLevelType w:val="multilevel"/>
    <w:tmpl w:val="295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460C2A"/>
    <w:multiLevelType w:val="multilevel"/>
    <w:tmpl w:val="ACD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76B9B"/>
    <w:multiLevelType w:val="multilevel"/>
    <w:tmpl w:val="EFA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054D6D"/>
    <w:multiLevelType w:val="multilevel"/>
    <w:tmpl w:val="493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440B4"/>
    <w:multiLevelType w:val="multilevel"/>
    <w:tmpl w:val="D79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53949"/>
    <w:multiLevelType w:val="multilevel"/>
    <w:tmpl w:val="CC8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4F3CAF"/>
    <w:multiLevelType w:val="multilevel"/>
    <w:tmpl w:val="A93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DD5AF5"/>
    <w:multiLevelType w:val="multilevel"/>
    <w:tmpl w:val="82B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293B83"/>
    <w:multiLevelType w:val="multilevel"/>
    <w:tmpl w:val="7D48B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772B05"/>
    <w:multiLevelType w:val="multilevel"/>
    <w:tmpl w:val="0F2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A0541"/>
    <w:multiLevelType w:val="hybridMultilevel"/>
    <w:tmpl w:val="7038A5DA"/>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6AD418C3"/>
    <w:multiLevelType w:val="multilevel"/>
    <w:tmpl w:val="37B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491884"/>
    <w:multiLevelType w:val="multilevel"/>
    <w:tmpl w:val="730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E03A8"/>
    <w:multiLevelType w:val="multilevel"/>
    <w:tmpl w:val="CDC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B331F0"/>
    <w:multiLevelType w:val="multilevel"/>
    <w:tmpl w:val="E9E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015A81"/>
    <w:multiLevelType w:val="multilevel"/>
    <w:tmpl w:val="AB8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14486F"/>
    <w:multiLevelType w:val="multilevel"/>
    <w:tmpl w:val="239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F1688A"/>
    <w:multiLevelType w:val="multilevel"/>
    <w:tmpl w:val="76A0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E97BB3"/>
    <w:multiLevelType w:val="multilevel"/>
    <w:tmpl w:val="946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9C60A3"/>
    <w:multiLevelType w:val="multilevel"/>
    <w:tmpl w:val="56C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144898"/>
    <w:multiLevelType w:val="multilevel"/>
    <w:tmpl w:val="6CE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4057B0"/>
    <w:multiLevelType w:val="multilevel"/>
    <w:tmpl w:val="7EF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17686B"/>
    <w:multiLevelType w:val="hybridMultilevel"/>
    <w:tmpl w:val="4DAAD9D2"/>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792429DF"/>
    <w:multiLevelType w:val="multilevel"/>
    <w:tmpl w:val="110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D72EF6"/>
    <w:multiLevelType w:val="multilevel"/>
    <w:tmpl w:val="8FE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9B34A0"/>
    <w:multiLevelType w:val="hybridMultilevel"/>
    <w:tmpl w:val="31088FF6"/>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91888412">
    <w:abstractNumId w:val="45"/>
  </w:num>
  <w:num w:numId="2" w16cid:durableId="698438318">
    <w:abstractNumId w:val="19"/>
  </w:num>
  <w:num w:numId="3" w16cid:durableId="156847575">
    <w:abstractNumId w:val="84"/>
  </w:num>
  <w:num w:numId="4" w16cid:durableId="679429957">
    <w:abstractNumId w:val="69"/>
  </w:num>
  <w:num w:numId="5" w16cid:durableId="199128872">
    <w:abstractNumId w:val="13"/>
  </w:num>
  <w:num w:numId="6" w16cid:durableId="1158037484">
    <w:abstractNumId w:val="81"/>
  </w:num>
  <w:num w:numId="7" w16cid:durableId="1398283164">
    <w:abstractNumId w:val="53"/>
  </w:num>
  <w:num w:numId="8" w16cid:durableId="1458723844">
    <w:abstractNumId w:val="46"/>
  </w:num>
  <w:num w:numId="9" w16cid:durableId="104808945">
    <w:abstractNumId w:val="58"/>
  </w:num>
  <w:num w:numId="10" w16cid:durableId="2025597409">
    <w:abstractNumId w:val="71"/>
  </w:num>
  <w:num w:numId="11" w16cid:durableId="43598930">
    <w:abstractNumId w:val="48"/>
  </w:num>
  <w:num w:numId="12" w16cid:durableId="1295603300">
    <w:abstractNumId w:val="30"/>
  </w:num>
  <w:num w:numId="13" w16cid:durableId="224027603">
    <w:abstractNumId w:val="15"/>
  </w:num>
  <w:num w:numId="14" w16cid:durableId="1595741277">
    <w:abstractNumId w:val="56"/>
  </w:num>
  <w:num w:numId="15" w16cid:durableId="1868329342">
    <w:abstractNumId w:val="61"/>
  </w:num>
  <w:num w:numId="16" w16cid:durableId="252205968">
    <w:abstractNumId w:val="42"/>
  </w:num>
  <w:num w:numId="17" w16cid:durableId="940339436">
    <w:abstractNumId w:val="57"/>
  </w:num>
  <w:num w:numId="18" w16cid:durableId="1581601246">
    <w:abstractNumId w:val="64"/>
  </w:num>
  <w:num w:numId="19" w16cid:durableId="679089782">
    <w:abstractNumId w:val="2"/>
  </w:num>
  <w:num w:numId="20" w16cid:durableId="1202206567">
    <w:abstractNumId w:val="68"/>
  </w:num>
  <w:num w:numId="21" w16cid:durableId="2129427673">
    <w:abstractNumId w:val="34"/>
  </w:num>
  <w:num w:numId="22" w16cid:durableId="230964629">
    <w:abstractNumId w:val="80"/>
  </w:num>
  <w:num w:numId="23" w16cid:durableId="1770925311">
    <w:abstractNumId w:val="32"/>
  </w:num>
  <w:num w:numId="24" w16cid:durableId="838884773">
    <w:abstractNumId w:val="78"/>
  </w:num>
  <w:num w:numId="25" w16cid:durableId="456023605">
    <w:abstractNumId w:val="54"/>
  </w:num>
  <w:num w:numId="26" w16cid:durableId="1940141889">
    <w:abstractNumId w:val="75"/>
  </w:num>
  <w:num w:numId="27" w16cid:durableId="1793861258">
    <w:abstractNumId w:val="67"/>
  </w:num>
  <w:num w:numId="28" w16cid:durableId="188615244">
    <w:abstractNumId w:val="23"/>
  </w:num>
  <w:num w:numId="29" w16cid:durableId="1479882933">
    <w:abstractNumId w:val="40"/>
  </w:num>
  <w:num w:numId="30" w16cid:durableId="249244107">
    <w:abstractNumId w:val="28"/>
  </w:num>
  <w:num w:numId="31" w16cid:durableId="575437436">
    <w:abstractNumId w:val="0"/>
  </w:num>
  <w:num w:numId="32" w16cid:durableId="718557735">
    <w:abstractNumId w:val="82"/>
  </w:num>
  <w:num w:numId="33" w16cid:durableId="1674183089">
    <w:abstractNumId w:val="83"/>
  </w:num>
  <w:num w:numId="34" w16cid:durableId="1931233104">
    <w:abstractNumId w:val="22"/>
  </w:num>
  <w:num w:numId="35" w16cid:durableId="321399667">
    <w:abstractNumId w:val="10"/>
  </w:num>
  <w:num w:numId="36" w16cid:durableId="1602029852">
    <w:abstractNumId w:val="4"/>
  </w:num>
  <w:num w:numId="37" w16cid:durableId="1427385299">
    <w:abstractNumId w:val="25"/>
  </w:num>
  <w:num w:numId="38" w16cid:durableId="1450588011">
    <w:abstractNumId w:val="3"/>
  </w:num>
  <w:num w:numId="39" w16cid:durableId="1313288957">
    <w:abstractNumId w:val="49"/>
  </w:num>
  <w:num w:numId="40" w16cid:durableId="1183934294">
    <w:abstractNumId w:val="39"/>
  </w:num>
  <w:num w:numId="41" w16cid:durableId="113986730">
    <w:abstractNumId w:val="18"/>
  </w:num>
  <w:num w:numId="42" w16cid:durableId="1600601318">
    <w:abstractNumId w:val="63"/>
  </w:num>
  <w:num w:numId="43" w16cid:durableId="976255430">
    <w:abstractNumId w:val="9"/>
  </w:num>
  <w:num w:numId="44" w16cid:durableId="85806989">
    <w:abstractNumId w:val="74"/>
  </w:num>
  <w:num w:numId="45" w16cid:durableId="1776123812">
    <w:abstractNumId w:val="16"/>
  </w:num>
  <w:num w:numId="46" w16cid:durableId="1917934812">
    <w:abstractNumId w:val="7"/>
  </w:num>
  <w:num w:numId="47" w16cid:durableId="274947507">
    <w:abstractNumId w:val="17"/>
  </w:num>
  <w:num w:numId="48" w16cid:durableId="1356073404">
    <w:abstractNumId w:val="70"/>
  </w:num>
  <w:num w:numId="49" w16cid:durableId="887843891">
    <w:abstractNumId w:val="14"/>
  </w:num>
  <w:num w:numId="50" w16cid:durableId="1150288971">
    <w:abstractNumId w:val="21"/>
  </w:num>
  <w:num w:numId="51" w16cid:durableId="704868481">
    <w:abstractNumId w:val="51"/>
  </w:num>
  <w:num w:numId="52" w16cid:durableId="853568693">
    <w:abstractNumId w:val="47"/>
  </w:num>
  <w:num w:numId="53" w16cid:durableId="1562014563">
    <w:abstractNumId w:val="29"/>
  </w:num>
  <w:num w:numId="54" w16cid:durableId="1698196135">
    <w:abstractNumId w:val="60"/>
  </w:num>
  <w:num w:numId="55" w16cid:durableId="1008293325">
    <w:abstractNumId w:val="52"/>
  </w:num>
  <w:num w:numId="56" w16cid:durableId="1029528752">
    <w:abstractNumId w:val="77"/>
  </w:num>
  <w:num w:numId="57" w16cid:durableId="722600481">
    <w:abstractNumId w:val="11"/>
  </w:num>
  <w:num w:numId="58" w16cid:durableId="1247809902">
    <w:abstractNumId w:val="43"/>
  </w:num>
  <w:num w:numId="59" w16cid:durableId="1237790202">
    <w:abstractNumId w:val="72"/>
  </w:num>
  <w:num w:numId="60" w16cid:durableId="1488668290">
    <w:abstractNumId w:val="12"/>
  </w:num>
  <w:num w:numId="61" w16cid:durableId="1170943628">
    <w:abstractNumId w:val="35"/>
  </w:num>
  <w:num w:numId="62" w16cid:durableId="1733120894">
    <w:abstractNumId w:val="55"/>
  </w:num>
  <w:num w:numId="63" w16cid:durableId="889613579">
    <w:abstractNumId w:val="50"/>
  </w:num>
  <w:num w:numId="64" w16cid:durableId="934023639">
    <w:abstractNumId w:val="8"/>
  </w:num>
  <w:num w:numId="65" w16cid:durableId="592515577">
    <w:abstractNumId w:val="6"/>
  </w:num>
  <w:num w:numId="66" w16cid:durableId="307590914">
    <w:abstractNumId w:val="38"/>
  </w:num>
  <w:num w:numId="67" w16cid:durableId="1363164489">
    <w:abstractNumId w:val="1"/>
  </w:num>
  <w:num w:numId="68" w16cid:durableId="693504529">
    <w:abstractNumId w:val="44"/>
  </w:num>
  <w:num w:numId="69" w16cid:durableId="561722313">
    <w:abstractNumId w:val="73"/>
  </w:num>
  <w:num w:numId="70" w16cid:durableId="13189727">
    <w:abstractNumId w:val="62"/>
  </w:num>
  <w:num w:numId="71" w16cid:durableId="1078864799">
    <w:abstractNumId w:val="5"/>
  </w:num>
  <w:num w:numId="72" w16cid:durableId="730999939">
    <w:abstractNumId w:val="31"/>
  </w:num>
  <w:num w:numId="73" w16cid:durableId="914631233">
    <w:abstractNumId w:val="66"/>
  </w:num>
  <w:num w:numId="74" w16cid:durableId="829490376">
    <w:abstractNumId w:val="27"/>
  </w:num>
  <w:num w:numId="75" w16cid:durableId="247351672">
    <w:abstractNumId w:val="24"/>
  </w:num>
  <w:num w:numId="76" w16cid:durableId="803933215">
    <w:abstractNumId w:val="36"/>
  </w:num>
  <w:num w:numId="77" w16cid:durableId="619723093">
    <w:abstractNumId w:val="33"/>
  </w:num>
  <w:num w:numId="78" w16cid:durableId="1053431051">
    <w:abstractNumId w:val="26"/>
  </w:num>
  <w:num w:numId="79" w16cid:durableId="1598707395">
    <w:abstractNumId w:val="79"/>
  </w:num>
  <w:num w:numId="80" w16cid:durableId="1110736277">
    <w:abstractNumId w:val="41"/>
  </w:num>
  <w:num w:numId="81" w16cid:durableId="1491095148">
    <w:abstractNumId w:val="20"/>
  </w:num>
  <w:num w:numId="82" w16cid:durableId="74859937">
    <w:abstractNumId w:val="59"/>
  </w:num>
  <w:num w:numId="83" w16cid:durableId="776676719">
    <w:abstractNumId w:val="65"/>
  </w:num>
  <w:num w:numId="84" w16cid:durableId="842554430">
    <w:abstractNumId w:val="37"/>
  </w:num>
  <w:num w:numId="85" w16cid:durableId="83310970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B8"/>
    <w:rsid w:val="000412B6"/>
    <w:rsid w:val="00053129"/>
    <w:rsid w:val="00090E87"/>
    <w:rsid w:val="00137C00"/>
    <w:rsid w:val="001C6F33"/>
    <w:rsid w:val="00273E67"/>
    <w:rsid w:val="00281C43"/>
    <w:rsid w:val="002F1BFE"/>
    <w:rsid w:val="00310EE5"/>
    <w:rsid w:val="00350947"/>
    <w:rsid w:val="00355CAE"/>
    <w:rsid w:val="00407356"/>
    <w:rsid w:val="005907E5"/>
    <w:rsid w:val="005A2C0A"/>
    <w:rsid w:val="00646BEF"/>
    <w:rsid w:val="006556BD"/>
    <w:rsid w:val="006B147F"/>
    <w:rsid w:val="007451C2"/>
    <w:rsid w:val="007460D8"/>
    <w:rsid w:val="00911C04"/>
    <w:rsid w:val="00926FF5"/>
    <w:rsid w:val="00934BED"/>
    <w:rsid w:val="00A13BAE"/>
    <w:rsid w:val="00A53E2E"/>
    <w:rsid w:val="00AD0C92"/>
    <w:rsid w:val="00AD0E99"/>
    <w:rsid w:val="00AF02C2"/>
    <w:rsid w:val="00B466C8"/>
    <w:rsid w:val="00B75868"/>
    <w:rsid w:val="00B938B8"/>
    <w:rsid w:val="00BC7375"/>
    <w:rsid w:val="00BD7B28"/>
    <w:rsid w:val="00BF5151"/>
    <w:rsid w:val="00C43847"/>
    <w:rsid w:val="00C61DE0"/>
    <w:rsid w:val="00D75D4A"/>
    <w:rsid w:val="00D809ED"/>
    <w:rsid w:val="00DF3BDF"/>
    <w:rsid w:val="00E006AE"/>
    <w:rsid w:val="00E667DB"/>
    <w:rsid w:val="00E7726B"/>
    <w:rsid w:val="00EB36B0"/>
    <w:rsid w:val="00EB65D5"/>
    <w:rsid w:val="00F63720"/>
    <w:rsid w:val="00F65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6984"/>
  <w15:chartTrackingRefBased/>
  <w15:docId w15:val="{1B3FE44A-C5C3-4B06-912E-3B8F34A3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38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38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38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38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3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38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38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38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38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3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8B8"/>
    <w:rPr>
      <w:rFonts w:eastAsiaTheme="majorEastAsia" w:cstheme="majorBidi"/>
      <w:color w:val="272727" w:themeColor="text1" w:themeTint="D8"/>
    </w:rPr>
  </w:style>
  <w:style w:type="paragraph" w:styleId="Title">
    <w:name w:val="Title"/>
    <w:basedOn w:val="Normal"/>
    <w:next w:val="Normal"/>
    <w:link w:val="TitleChar"/>
    <w:uiPriority w:val="10"/>
    <w:qFormat/>
    <w:rsid w:val="00B9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8B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938B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938B8"/>
    <w:pPr>
      <w:spacing w:before="160"/>
      <w:jc w:val="center"/>
    </w:pPr>
    <w:rPr>
      <w:i/>
      <w:iCs/>
      <w:color w:val="000000" w:themeColor="text1"/>
    </w:rPr>
  </w:style>
  <w:style w:type="character" w:customStyle="1" w:styleId="QuoteChar">
    <w:name w:val="Quote Char"/>
    <w:basedOn w:val="DefaultParagraphFont"/>
    <w:link w:val="Quote"/>
    <w:uiPriority w:val="29"/>
    <w:rsid w:val="00B938B8"/>
    <w:rPr>
      <w:i/>
      <w:iCs/>
      <w:color w:val="000000" w:themeColor="text1"/>
    </w:rPr>
  </w:style>
  <w:style w:type="paragraph" w:styleId="ListParagraph">
    <w:name w:val="List Paragraph"/>
    <w:basedOn w:val="Normal"/>
    <w:uiPriority w:val="34"/>
    <w:qFormat/>
    <w:rsid w:val="00B938B8"/>
    <w:pPr>
      <w:ind w:left="720"/>
      <w:contextualSpacing/>
    </w:pPr>
  </w:style>
  <w:style w:type="character" w:styleId="IntenseEmphasis">
    <w:name w:val="Intense Emphasis"/>
    <w:basedOn w:val="DefaultParagraphFont"/>
    <w:uiPriority w:val="21"/>
    <w:qFormat/>
    <w:rsid w:val="00B938B8"/>
    <w:rPr>
      <w:i/>
      <w:iCs/>
      <w:color w:val="2E74B5" w:themeColor="accent1" w:themeShade="BF"/>
    </w:rPr>
  </w:style>
  <w:style w:type="paragraph" w:styleId="IntenseQuote">
    <w:name w:val="Intense Quote"/>
    <w:basedOn w:val="Normal"/>
    <w:next w:val="Normal"/>
    <w:link w:val="IntenseQuoteChar"/>
    <w:uiPriority w:val="30"/>
    <w:qFormat/>
    <w:rsid w:val="00B938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8B8"/>
    <w:rPr>
      <w:i/>
      <w:iCs/>
      <w:color w:val="2E74B5" w:themeColor="accent1" w:themeShade="BF"/>
    </w:rPr>
  </w:style>
  <w:style w:type="character" w:styleId="IntenseReference">
    <w:name w:val="Intense Reference"/>
    <w:basedOn w:val="DefaultParagraphFont"/>
    <w:uiPriority w:val="32"/>
    <w:qFormat/>
    <w:rsid w:val="00B938B8"/>
    <w:rPr>
      <w:b/>
      <w:bCs/>
      <w:smallCaps/>
      <w:color w:val="2E74B5" w:themeColor="accent1" w:themeShade="BF"/>
      <w:spacing w:val="5"/>
    </w:rPr>
  </w:style>
  <w:style w:type="table" w:styleId="TableGrid">
    <w:name w:val="Table Grid"/>
    <w:basedOn w:val="TableNormal"/>
    <w:uiPriority w:val="39"/>
    <w:rsid w:val="00BC7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6</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4</cp:revision>
  <cp:lastPrinted>2025-11-12T08:22:00Z</cp:lastPrinted>
  <dcterms:created xsi:type="dcterms:W3CDTF">2026-04-27T07:52:00Z</dcterms:created>
  <dcterms:modified xsi:type="dcterms:W3CDTF">2026-04-28T11:47:00Z</dcterms:modified>
</cp:coreProperties>
</file>